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cs="Lucida Sans Unicode" w:asciiTheme="minorEastAsia" w:hAnsiTheme="minorEastAsia" w:eastAsiaTheme="minorEastAsia"/>
          <w:sz w:val="28"/>
          <w:szCs w:val="28"/>
        </w:rPr>
        <w:t>附件</w:t>
      </w:r>
      <w:r>
        <w:rPr>
          <w:rFonts w:hint="eastAsia" w:cs="Lucida Sans Unicode" w:asciiTheme="minorEastAsia" w:hAnsiTheme="minorEastAsia" w:eastAsiaTheme="minorEastAsia"/>
          <w:sz w:val="28"/>
          <w:szCs w:val="28"/>
        </w:rPr>
        <w:t>1</w:t>
      </w:r>
    </w:p>
    <w:p>
      <w:pPr>
        <w:spacing w:before="100" w:beforeAutospacing="1" w:after="100" w:afterAutospacing="1" w:line="360" w:lineRule="auto"/>
        <w:jc w:val="center"/>
        <w:outlineLvl w:val="0"/>
        <w:rPr>
          <w:rFonts w:cs="Lucida Sans Unicode" w:asciiTheme="minorEastAsia" w:hAnsiTheme="minorEastAsia" w:eastAsiaTheme="minorEastAsia"/>
          <w:b/>
          <w:sz w:val="44"/>
          <w:szCs w:val="44"/>
        </w:rPr>
      </w:pPr>
      <w:r>
        <w:rPr>
          <w:rFonts w:hint="eastAsia" w:cs="Lucida Sans Unicode" w:asciiTheme="minorEastAsia" w:hAnsiTheme="minorEastAsia" w:eastAsiaTheme="minorEastAsia"/>
          <w:b/>
          <w:sz w:val="44"/>
          <w:szCs w:val="44"/>
        </w:rPr>
        <w:t>投标文件内容及格式</w:t>
      </w:r>
    </w:p>
    <w:p>
      <w:pPr>
        <w:widowControl/>
        <w:ind w:left="360" w:hanging="360" w:hangingChars="150"/>
        <w:rPr>
          <w:rFonts w:ascii="宋体" w:hAnsi="宋体" w:cs="Lucida Sans Unicode"/>
          <w:sz w:val="24"/>
        </w:rPr>
      </w:pPr>
      <w:r>
        <w:rPr>
          <w:rFonts w:hint="eastAsia" w:ascii="宋体" w:hAnsi="宋体" w:cs="Lucida Sans Unicode"/>
          <w:sz w:val="24"/>
        </w:rPr>
        <w:t>格式1</w:t>
      </w:r>
    </w:p>
    <w:p>
      <w:pPr>
        <w:spacing w:before="312" w:beforeLines="100" w:after="312" w:afterLines="100" w:line="480" w:lineRule="exact"/>
        <w:jc w:val="center"/>
        <w:rPr>
          <w:rFonts w:ascii="宋体" w:hAnsi="宋体" w:cs="Lucida Sans Unicode"/>
          <w:b/>
          <w:sz w:val="44"/>
          <w:szCs w:val="44"/>
        </w:rPr>
      </w:pPr>
      <w:r>
        <w:rPr>
          <w:rFonts w:hint="eastAsia" w:ascii="宋体" w:hAnsi="宋体" w:cs="Lucida Sans Unicode"/>
          <w:b/>
          <w:sz w:val="44"/>
          <w:szCs w:val="44"/>
        </w:rPr>
        <w:t>投标文件外封面、封口格式</w:t>
      </w:r>
    </w:p>
    <w:p>
      <w:pPr>
        <w:widowControl/>
        <w:snapToGrid w:val="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封面格式：</w:t>
      </w:r>
    </w:p>
    <w:tbl>
      <w:tblPr>
        <w:tblStyle w:val="8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8931" w:type="dxa"/>
            <w:shd w:val="clear" w:color="auto" w:fill="auto"/>
          </w:tcPr>
          <w:p>
            <w:pPr>
              <w:spacing w:before="100" w:beforeAutospacing="1" w:after="100" w:afterAutospacing="1" w:line="360" w:lineRule="auto"/>
              <w:ind w:right="-283" w:rightChars="-13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收件人：海口市城建集团有限公司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投标文件（正本）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所投包号：项目名称： 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文件编号：</w:t>
            </w: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ind w:right="-283" w:rightChars="-13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投标人名称（公章）：</w:t>
            </w:r>
          </w:p>
        </w:tc>
      </w:tr>
    </w:tbl>
    <w:p>
      <w:pPr>
        <w:widowControl/>
        <w:snapToGrid w:val="0"/>
        <w:rPr>
          <w:rFonts w:ascii="宋体" w:hAnsi="宋体" w:cs="宋体"/>
          <w:b/>
          <w:kern w:val="0"/>
          <w:sz w:val="24"/>
        </w:rPr>
      </w:pPr>
    </w:p>
    <w:p>
      <w:pPr>
        <w:widowControl/>
        <w:snapToGrid w:val="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封口格式：</w:t>
      </w:r>
    </w:p>
    <w:tbl>
      <w:tblPr>
        <w:tblStyle w:val="8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90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——于   年  月  日   时之前不准启封（公章）——</w:t>
            </w:r>
          </w:p>
        </w:tc>
      </w:tr>
    </w:tbl>
    <w:p>
      <w:pPr>
        <w:rPr>
          <w:rFonts w:ascii="宋体" w:hAnsi="宋体"/>
        </w:rPr>
      </w:pPr>
    </w:p>
    <w:p>
      <w:pPr>
        <w:widowControl/>
        <w:jc w:val="left"/>
        <w:rPr>
          <w:rFonts w:ascii="宋体" w:hAnsi="宋体"/>
          <w:szCs w:val="22"/>
        </w:rPr>
      </w:pPr>
      <w:r>
        <w:rPr>
          <w:rFonts w:ascii="宋体" w:hAnsi="宋体"/>
        </w:rPr>
        <w:br w:type="page"/>
      </w:r>
    </w:p>
    <w:p>
      <w:pPr>
        <w:pStyle w:val="2"/>
        <w:spacing w:line="360" w:lineRule="auto"/>
        <w:ind w:firstLine="367" w:firstLineChars="175"/>
        <w:rPr>
          <w:rFonts w:ascii="宋体" w:hAnsi="宋体"/>
        </w:rPr>
      </w:pPr>
    </w:p>
    <w:p>
      <w:pPr>
        <w:pStyle w:val="2"/>
        <w:spacing w:line="360" w:lineRule="auto"/>
        <w:ind w:firstLineChars="175"/>
        <w:rPr>
          <w:rFonts w:ascii="宋体" w:hAnsi="宋体" w:cs="Lucida Sans Unicode"/>
          <w:sz w:val="24"/>
          <w:szCs w:val="24"/>
        </w:rPr>
      </w:pPr>
      <w:r>
        <w:rPr>
          <w:rFonts w:hint="eastAsia" w:ascii="宋体" w:hAnsi="宋体" w:cs="Lucida Sans Unicode"/>
          <w:sz w:val="24"/>
          <w:szCs w:val="24"/>
        </w:rPr>
        <w:t>格式2</w:t>
      </w:r>
    </w:p>
    <w:p>
      <w:pPr>
        <w:spacing w:line="480" w:lineRule="exact"/>
        <w:jc w:val="center"/>
        <w:rPr>
          <w:rFonts w:ascii="宋体" w:hAnsi="宋体" w:cs="Lucida Sans Unicode"/>
          <w:b/>
        </w:rPr>
      </w:pPr>
    </w:p>
    <w:p>
      <w:pPr>
        <w:spacing w:line="480" w:lineRule="exact"/>
        <w:jc w:val="center"/>
        <w:rPr>
          <w:rFonts w:ascii="宋体" w:hAnsi="宋体" w:cs="Lucida Sans Unicode"/>
          <w:b/>
        </w:rPr>
      </w:pPr>
    </w:p>
    <w:p>
      <w:pPr>
        <w:spacing w:line="480" w:lineRule="exact"/>
        <w:jc w:val="center"/>
        <w:rPr>
          <w:rFonts w:ascii="宋体" w:hAnsi="宋体" w:cs="Lucida Sans Unicode"/>
          <w:b/>
        </w:rPr>
      </w:pPr>
    </w:p>
    <w:p>
      <w:pPr>
        <w:spacing w:before="156" w:beforeLines="50" w:after="156" w:afterLines="50"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海口市城建集团有限公司采购项目</w:t>
      </w:r>
    </w:p>
    <w:p>
      <w:pPr>
        <w:spacing w:before="156" w:beforeLines="50" w:after="156" w:afterLines="50"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 xml:space="preserve">  投标文件</w:t>
      </w:r>
    </w:p>
    <w:p>
      <w:pPr>
        <w:spacing w:before="156" w:beforeLines="50" w:after="156" w:afterLines="50"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 </w:t>
      </w:r>
    </w:p>
    <w:p>
      <w:pPr>
        <w:spacing w:before="156" w:beforeLines="50" w:after="156" w:afterLines="50" w:line="360" w:lineRule="auto"/>
        <w:jc w:val="center"/>
        <w:rPr>
          <w:rFonts w:ascii="宋体" w:hAnsi="宋体" w:cs="Lucida Sans Unicode"/>
          <w:b/>
          <w:sz w:val="72"/>
          <w:szCs w:val="72"/>
        </w:rPr>
      </w:pPr>
    </w:p>
    <w:p>
      <w:pPr>
        <w:spacing w:line="480" w:lineRule="exact"/>
        <w:rPr>
          <w:rFonts w:ascii="宋体" w:hAnsi="宋体" w:cs="Lucida Sans Unicode"/>
        </w:rPr>
      </w:pPr>
    </w:p>
    <w:p>
      <w:pPr>
        <w:spacing w:line="480" w:lineRule="exact"/>
        <w:rPr>
          <w:rFonts w:ascii="宋体" w:hAnsi="宋体" w:cs="Lucida Sans Unicode"/>
        </w:rPr>
      </w:pPr>
    </w:p>
    <w:p>
      <w:pPr>
        <w:spacing w:line="480" w:lineRule="exact"/>
        <w:rPr>
          <w:rFonts w:ascii="宋体" w:hAnsi="宋体" w:cs="Lucida Sans Unicode"/>
        </w:rPr>
      </w:pPr>
    </w:p>
    <w:p>
      <w:pPr>
        <w:adjustRightInd w:val="0"/>
        <w:snapToGrid w:val="0"/>
        <w:jc w:val="left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项目名称：</w:t>
      </w:r>
      <w:r>
        <w:rPr>
          <w:rFonts w:asciiTheme="majorEastAsia" w:hAnsiTheme="majorEastAsia" w:eastAsiaTheme="majorEastAsia" w:cstheme="majorEastAsia"/>
          <w:b/>
          <w:bCs/>
          <w:sz w:val="36"/>
          <w:szCs w:val="36"/>
        </w:rPr>
        <w:t xml:space="preserve"> </w:t>
      </w:r>
    </w:p>
    <w:p>
      <w:pPr>
        <w:spacing w:before="156" w:beforeLines="50" w:line="360" w:lineRule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文件编号：</w:t>
      </w:r>
    </w:p>
    <w:p>
      <w:pPr>
        <w:spacing w:before="156" w:beforeLines="50" w:line="360" w:lineRule="auto"/>
        <w:rPr>
          <w:rFonts w:ascii="宋体" w:hAnsi="宋体" w:cs="Lucida Sans Unicode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投标人名称 ：</w:t>
      </w:r>
      <w:r>
        <w:rPr>
          <w:rFonts w:hint="eastAsia" w:ascii="宋体" w:hAnsi="宋体" w:cs="Lucida Sans Unicode"/>
          <w:b/>
          <w:sz w:val="36"/>
          <w:szCs w:val="36"/>
        </w:rPr>
        <w:t xml:space="preserve"> </w:t>
      </w:r>
    </w:p>
    <w:p>
      <w:pPr>
        <w:spacing w:before="100" w:beforeAutospacing="1" w:after="100" w:afterAutospacing="1" w:line="360" w:lineRule="auto"/>
        <w:jc w:val="left"/>
        <w:outlineLvl w:val="0"/>
        <w:rPr>
          <w:rFonts w:cs="Lucida Sans Unicode" w:asciiTheme="minorEastAsia" w:hAnsiTheme="minorEastAsia" w:eastAsiaTheme="minorEastAsia"/>
          <w:b/>
          <w:sz w:val="28"/>
          <w:szCs w:val="28"/>
        </w:rPr>
      </w:pPr>
      <w:r>
        <w:rPr>
          <w:rFonts w:ascii="宋体" w:hAnsi="宋体" w:cs="Lucida Sans Unicode"/>
          <w:b/>
          <w:sz w:val="36"/>
          <w:szCs w:val="36"/>
        </w:rPr>
        <w:br w:type="page"/>
      </w:r>
    </w:p>
    <w:p>
      <w:pPr>
        <w:spacing w:line="360" w:lineRule="auto"/>
        <w:jc w:val="center"/>
        <w:rPr>
          <w:rFonts w:ascii="宋体" w:hAnsi="宋体" w:cs="Lucida Sans Unicode"/>
          <w:b/>
          <w:sz w:val="36"/>
          <w:szCs w:val="36"/>
        </w:rPr>
      </w:pPr>
      <w:r>
        <w:rPr>
          <w:rFonts w:ascii="宋体" w:hAnsi="宋体" w:cs="Lucida Sans Unicode"/>
          <w:b/>
          <w:sz w:val="36"/>
          <w:szCs w:val="36"/>
        </w:rPr>
        <w:t>内容目录</w:t>
      </w:r>
    </w:p>
    <w:p>
      <w:pPr>
        <w:spacing w:line="360" w:lineRule="auto"/>
        <w:rPr>
          <w:rFonts w:ascii="宋体" w:hAnsi="宋体" w:cs="Lucida Sans Unicode"/>
          <w:sz w:val="24"/>
        </w:rPr>
      </w:pP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一、投标承诺函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二、资格性证明材料</w:t>
      </w:r>
      <w:bookmarkStart w:id="0" w:name="_GoBack"/>
      <w:bookmarkEnd w:id="0"/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1.企业法人营业执照复印件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sz w:val="28"/>
          <w:szCs w:val="28"/>
        </w:rPr>
        <w:t>企业年金基金管理机构资格证书复印件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三、符合性证明材料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1.法定代表人资格证明书或法定代表人授权委托书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2.授权人及被授权人身份证复印件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cs="Lucida Sans Unicode" w:asciiTheme="minorEastAsia" w:hAnsiTheme="minorEastAsia" w:eastAsiaTheme="minorEastAsia"/>
          <w:sz w:val="28"/>
          <w:szCs w:val="28"/>
        </w:rPr>
        <w:t>.报价明细表(格式见附表)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四、服务管理方案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（一）公司综合实力</w:t>
      </w:r>
      <w:r>
        <w:rPr>
          <w:rFonts w:hint="eastAsia" w:cs="Lucida Sans Unicode" w:asciiTheme="minorEastAsia" w:hAnsiTheme="minorEastAsia" w:eastAsiaTheme="minorEastAsia"/>
          <w:sz w:val="28"/>
          <w:szCs w:val="28"/>
        </w:rPr>
        <w:tab/>
      </w:r>
      <w:r>
        <w:rPr>
          <w:rFonts w:hint="eastAsia" w:cs="Lucida Sans Unicode" w:asciiTheme="minorEastAsia" w:hAnsiTheme="minorEastAsia" w:eastAsiaTheme="minorEastAsia"/>
          <w:sz w:val="28"/>
          <w:szCs w:val="28"/>
        </w:rPr>
        <w:t>（包括综合管理能力及合规经营情况）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（二）受托综合实力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（1） 2021年受托资产管理规模（依据人社部公布的《2021年度全国企业年金基金业务数据摘要》）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（2） 2021年个人账户管理户数（依据人社部公布的《2021年度全国企业年金基金业务数据摘要》）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（3）公司管理能力：包括受托管理系统及投资监督能力、配备专业专职属地服务团队（附证明材料）、服务响应时间、查询渠道等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（三）风险控制能力：包括风控架构和体系、风险运营管控能力、等）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（四）投资能力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（1）投资收益安全性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（2）受托机构投资收益（2020年及2021年集合计划固定收益类组合平均投资收益，依据人社部公布的《2020年度全国企业年金基金业务数据摘要》、《2021年度全国企业年金基金业务数据摘要》）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sz w:val="28"/>
          <w:szCs w:val="28"/>
        </w:rPr>
        <w:t>（五）产品支持能力</w:t>
      </w:r>
    </w:p>
    <w:p>
      <w:pPr>
        <w:widowControl/>
        <w:jc w:val="left"/>
        <w:rPr>
          <w:rFonts w:cs="Lucida Sans Unicode" w:asciiTheme="minorEastAsia" w:hAnsiTheme="minorEastAsia" w:eastAsiaTheme="minorEastAsia"/>
          <w:sz w:val="28"/>
          <w:szCs w:val="28"/>
        </w:rPr>
      </w:pPr>
      <w:r>
        <w:rPr>
          <w:rFonts w:cs="Lucida Sans Unicode" w:asciiTheme="minorEastAsia" w:hAnsiTheme="minorEastAsia" w:eastAsiaTheme="minorEastAsia"/>
          <w:sz w:val="28"/>
          <w:szCs w:val="28"/>
        </w:rPr>
        <w:br w:type="page"/>
      </w:r>
    </w:p>
    <w:p>
      <w:pPr>
        <w:spacing w:before="312" w:beforeLines="100" w:after="312" w:afterLines="100" w:line="480" w:lineRule="exact"/>
        <w:jc w:val="left"/>
        <w:rPr>
          <w:rFonts w:cs="Lucida Sans Unicode" w:asciiTheme="minorEastAsia" w:hAnsiTheme="minorEastAsia" w:eastAsiaTheme="minorEastAsia"/>
          <w:b/>
          <w:sz w:val="28"/>
          <w:szCs w:val="28"/>
        </w:rPr>
      </w:pPr>
      <w:r>
        <w:rPr>
          <w:rFonts w:hint="eastAsia" w:cs="Lucida Sans Unicode" w:asciiTheme="minorEastAsia" w:hAnsiTheme="minorEastAsia" w:eastAsiaTheme="minorEastAsia"/>
          <w:b/>
          <w:sz w:val="28"/>
          <w:szCs w:val="28"/>
        </w:rPr>
        <w:t>附表：</w:t>
      </w:r>
    </w:p>
    <w:p>
      <w:pPr>
        <w:spacing w:before="312" w:beforeLines="100" w:after="312" w:afterLines="100" w:line="480" w:lineRule="exact"/>
        <w:jc w:val="center"/>
        <w:rPr>
          <w:rFonts w:cs="Lucida Sans Unicode" w:asciiTheme="minorEastAsia" w:hAnsiTheme="minorEastAsia" w:eastAsiaTheme="minorEastAsia"/>
          <w:b/>
          <w:sz w:val="36"/>
          <w:szCs w:val="36"/>
        </w:rPr>
      </w:pPr>
      <w:r>
        <w:rPr>
          <w:rFonts w:hint="eastAsia" w:cs="Lucida Sans Unicode" w:asciiTheme="minorEastAsia" w:hAnsiTheme="minorEastAsia" w:eastAsiaTheme="minorEastAsia"/>
          <w:b/>
          <w:sz w:val="36"/>
          <w:szCs w:val="36"/>
        </w:rPr>
        <w:t>报价明细表</w:t>
      </w:r>
    </w:p>
    <w:tbl>
      <w:tblPr>
        <w:tblStyle w:val="8"/>
        <w:tblW w:w="8606" w:type="dxa"/>
        <w:jc w:val="center"/>
        <w:tblInd w:w="-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7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企业年金集合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t>计划</w:t>
            </w:r>
          </w:p>
        </w:tc>
        <w:tc>
          <w:tcPr>
            <w:tcW w:w="6046" w:type="dxa"/>
            <w:gridSpan w:val="2"/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  <w:r>
              <w:rPr>
                <w:rFonts w:hint="eastAsia" w:cs="彩虹粗仿宋" w:asciiTheme="minorEastAsia" w:hAnsiTheme="minorEastAsia" w:eastAsiaTheme="minorEastAsia"/>
                <w:spacing w:val="-8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  <w:r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  <w:t>受托</w:t>
            </w:r>
            <w:r>
              <w:rPr>
                <w:rFonts w:hint="eastAsia" w:cs="彩虹粗仿宋" w:asciiTheme="minorEastAsia" w:hAnsiTheme="minorEastAsia" w:eastAsiaTheme="minorEastAsia"/>
                <w:spacing w:val="-8"/>
                <w:sz w:val="28"/>
                <w:szCs w:val="28"/>
              </w:rPr>
              <w:t>人</w:t>
            </w:r>
          </w:p>
        </w:tc>
        <w:tc>
          <w:tcPr>
            <w:tcW w:w="2927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  <w:r>
              <w:rPr>
                <w:rFonts w:hint="eastAsia" w:cs="彩虹粗仿宋" w:asciiTheme="minorEastAsia" w:hAnsiTheme="minorEastAsia" w:eastAsiaTheme="minorEastAsia"/>
                <w:spacing w:val="-8"/>
                <w:sz w:val="28"/>
                <w:szCs w:val="28"/>
              </w:rPr>
              <w:t>受托管理费率       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  <w:r>
              <w:rPr>
                <w:rFonts w:hint="eastAsia" w:cs="彩虹粗仿宋" w:asciiTheme="minorEastAsia" w:hAnsiTheme="minorEastAsia" w:eastAsiaTheme="minorEastAsia"/>
                <w:spacing w:val="-8"/>
                <w:sz w:val="28"/>
                <w:szCs w:val="28"/>
              </w:rPr>
              <w:t>托管人</w:t>
            </w:r>
          </w:p>
        </w:tc>
        <w:tc>
          <w:tcPr>
            <w:tcW w:w="2927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  <w:r>
              <w:rPr>
                <w:rFonts w:hint="eastAsia" w:cs="彩虹粗仿宋" w:asciiTheme="minorEastAsia" w:hAnsiTheme="minorEastAsia" w:eastAsiaTheme="minorEastAsia"/>
                <w:spacing w:val="-8"/>
                <w:sz w:val="28"/>
                <w:szCs w:val="28"/>
              </w:rPr>
              <w:t>托管费率           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  <w:r>
              <w:rPr>
                <w:rFonts w:hint="eastAsia" w:cs="彩虹粗仿宋" w:asciiTheme="minorEastAsia" w:hAnsiTheme="minorEastAsia" w:eastAsiaTheme="minorEastAsia"/>
                <w:spacing w:val="-8"/>
                <w:sz w:val="28"/>
                <w:szCs w:val="28"/>
              </w:rPr>
              <w:t>账管人</w:t>
            </w:r>
          </w:p>
        </w:tc>
        <w:tc>
          <w:tcPr>
            <w:tcW w:w="2927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  <w:r>
              <w:rPr>
                <w:rFonts w:hint="eastAsia" w:cs="彩虹粗仿宋" w:asciiTheme="minorEastAsia" w:hAnsiTheme="minorEastAsia" w:eastAsiaTheme="minorEastAsia"/>
                <w:spacing w:val="-8"/>
                <w:sz w:val="28"/>
                <w:szCs w:val="28"/>
              </w:rPr>
              <w:t>账户管理费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60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  <w:r>
              <w:rPr>
                <w:rFonts w:hint="eastAsia" w:cs="彩虹粗仿宋" w:asciiTheme="minorEastAsia" w:hAnsiTheme="minorEastAsia" w:eastAsiaTheme="minorEastAsia"/>
                <w:spacing w:val="-8"/>
                <w:sz w:val="28"/>
                <w:szCs w:val="28"/>
              </w:rPr>
              <w:t>投管人</w:t>
            </w:r>
          </w:p>
        </w:tc>
        <w:tc>
          <w:tcPr>
            <w:tcW w:w="2927" w:type="dxa"/>
            <w:shd w:val="clear" w:color="auto" w:fill="auto"/>
            <w:noWrap/>
            <w:vAlign w:val="center"/>
          </w:tcPr>
          <w:p>
            <w:pPr>
              <w:spacing w:line="5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  <w:r>
              <w:rPr>
                <w:rFonts w:hint="eastAsia" w:cs="彩虹粗仿宋" w:asciiTheme="minorEastAsia" w:hAnsiTheme="minorEastAsia" w:eastAsiaTheme="minorEastAsia"/>
                <w:spacing w:val="-8"/>
                <w:sz w:val="28"/>
                <w:szCs w:val="28"/>
              </w:rPr>
              <w:t>投资管理费率       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8606" w:type="dxa"/>
            <w:gridSpan w:val="3"/>
            <w:shd w:val="clear" w:color="auto" w:fill="FFFFFF"/>
            <w:noWrap/>
            <w:vAlign w:val="center"/>
          </w:tcPr>
          <w:p>
            <w:pPr>
              <w:spacing w:line="4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  <w:r>
              <w:rPr>
                <w:rFonts w:hint="eastAsia" w:cs="彩虹粗仿宋" w:asciiTheme="minorEastAsia" w:hAnsiTheme="minorEastAsia" w:eastAsiaTheme="minorEastAsia"/>
                <w:spacing w:val="-8"/>
                <w:sz w:val="28"/>
                <w:szCs w:val="28"/>
              </w:rPr>
              <w:t>管理费报价说明：</w:t>
            </w:r>
          </w:p>
          <w:p>
            <w:pPr>
              <w:spacing w:line="4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  <w:r>
              <w:rPr>
                <w:rFonts w:hint="eastAsia" w:cs="彩虹粗仿宋" w:asciiTheme="minorEastAsia" w:hAnsiTheme="minorEastAsia" w:eastAsiaTheme="minorEastAsia"/>
                <w:spacing w:val="-8"/>
                <w:sz w:val="28"/>
                <w:szCs w:val="28"/>
              </w:rPr>
              <w:t>1.价格应明确，不可出现“与比选人另行商定”等类似字样。</w:t>
            </w:r>
          </w:p>
          <w:p>
            <w:pPr>
              <w:spacing w:line="4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  <w:r>
              <w:rPr>
                <w:rFonts w:hint="eastAsia" w:cs="彩虹粗仿宋" w:asciiTheme="minorEastAsia" w:hAnsiTheme="minorEastAsia" w:eastAsiaTheme="minorEastAsia"/>
                <w:spacing w:val="-8"/>
                <w:sz w:val="28"/>
                <w:szCs w:val="28"/>
              </w:rPr>
              <w:t>2.受托管理费率是指年管理费用占企业年金基金财产净值的百分比。</w:t>
            </w:r>
          </w:p>
          <w:p>
            <w:pPr>
              <w:spacing w:line="4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  <w:r>
              <w:rPr>
                <w:rFonts w:hint="eastAsia" w:cs="彩虹粗仿宋" w:asciiTheme="minorEastAsia" w:hAnsiTheme="minorEastAsia" w:eastAsiaTheme="minorEastAsia"/>
                <w:spacing w:val="-8"/>
                <w:sz w:val="28"/>
                <w:szCs w:val="28"/>
              </w:rPr>
              <w:t>3.托管费率是指年管理费用占企业年金基金财产净值的百分比。</w:t>
            </w:r>
          </w:p>
          <w:p>
            <w:pPr>
              <w:spacing w:line="400" w:lineRule="exact"/>
              <w:jc w:val="left"/>
              <w:rPr>
                <w:rFonts w:cs="彩虹粗仿宋" w:asciiTheme="minorEastAsia" w:hAnsiTheme="minorEastAsia" w:eastAsiaTheme="minorEastAsia"/>
                <w:spacing w:val="-8"/>
                <w:sz w:val="28"/>
                <w:szCs w:val="28"/>
              </w:rPr>
            </w:pPr>
            <w:r>
              <w:rPr>
                <w:rFonts w:hint="eastAsia" w:cs="彩虹粗仿宋" w:asciiTheme="minorEastAsia" w:hAnsiTheme="minorEastAsia" w:eastAsiaTheme="minorEastAsia"/>
                <w:spacing w:val="-8"/>
                <w:sz w:val="28"/>
                <w:szCs w:val="28"/>
              </w:rPr>
              <w:t>4.投资管理率是指年管理费用占企业年金基金财产净值的百分比。</w:t>
            </w:r>
          </w:p>
          <w:p>
            <w:pPr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cs="彩虹粗仿宋" w:asciiTheme="minorEastAsia" w:hAnsiTheme="minorEastAsia" w:eastAsiaTheme="minorEastAsia"/>
                <w:spacing w:val="-8"/>
                <w:sz w:val="28"/>
                <w:szCs w:val="28"/>
              </w:rPr>
              <w:t>5.报价均包含国家规定的所有税费。</w:t>
            </w:r>
          </w:p>
        </w:tc>
      </w:tr>
    </w:tbl>
    <w:p>
      <w:pPr>
        <w:widowControl/>
        <w:spacing w:line="480" w:lineRule="exact"/>
        <w:ind w:firstLine="562" w:firstLineChars="200"/>
        <w:rPr>
          <w:rFonts w:cs="Lucida Sans Unicode" w:asciiTheme="minorEastAsia" w:hAnsiTheme="minorEastAsia" w:eastAsiaTheme="minorEastAsia"/>
          <w:b/>
          <w:sz w:val="28"/>
          <w:szCs w:val="28"/>
        </w:rPr>
      </w:pPr>
    </w:p>
    <w:p>
      <w:pPr>
        <w:spacing w:line="560" w:lineRule="exact"/>
        <w:rPr>
          <w:rFonts w:cs="Lucida Sans Unicode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彩虹粗仿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EA"/>
    <w:rsid w:val="00075E47"/>
    <w:rsid w:val="00082F4B"/>
    <w:rsid w:val="000A7E04"/>
    <w:rsid w:val="000D0F19"/>
    <w:rsid w:val="000D2B7A"/>
    <w:rsid w:val="000E2BC8"/>
    <w:rsid w:val="000F2EE1"/>
    <w:rsid w:val="00132FFE"/>
    <w:rsid w:val="00152DCA"/>
    <w:rsid w:val="001605DE"/>
    <w:rsid w:val="001949EB"/>
    <w:rsid w:val="001A50C8"/>
    <w:rsid w:val="001A6F61"/>
    <w:rsid w:val="001C1E00"/>
    <w:rsid w:val="00220F15"/>
    <w:rsid w:val="0022165B"/>
    <w:rsid w:val="00231FFF"/>
    <w:rsid w:val="0025478D"/>
    <w:rsid w:val="002B2847"/>
    <w:rsid w:val="002B7F48"/>
    <w:rsid w:val="00314025"/>
    <w:rsid w:val="003441CD"/>
    <w:rsid w:val="003A6BA0"/>
    <w:rsid w:val="003E7484"/>
    <w:rsid w:val="003F4BF2"/>
    <w:rsid w:val="003F7EDF"/>
    <w:rsid w:val="004271EA"/>
    <w:rsid w:val="00460FA4"/>
    <w:rsid w:val="004717F5"/>
    <w:rsid w:val="0047781B"/>
    <w:rsid w:val="004855B5"/>
    <w:rsid w:val="00496DB1"/>
    <w:rsid w:val="004C1B13"/>
    <w:rsid w:val="00502113"/>
    <w:rsid w:val="005323AF"/>
    <w:rsid w:val="00561414"/>
    <w:rsid w:val="0057677C"/>
    <w:rsid w:val="005D064F"/>
    <w:rsid w:val="005D111D"/>
    <w:rsid w:val="005D4E5B"/>
    <w:rsid w:val="005E4B49"/>
    <w:rsid w:val="00641AC7"/>
    <w:rsid w:val="006A3F29"/>
    <w:rsid w:val="006A5139"/>
    <w:rsid w:val="006D5867"/>
    <w:rsid w:val="006F5787"/>
    <w:rsid w:val="006F5DA1"/>
    <w:rsid w:val="00737173"/>
    <w:rsid w:val="0074707D"/>
    <w:rsid w:val="00797AFB"/>
    <w:rsid w:val="007A1605"/>
    <w:rsid w:val="007D14CA"/>
    <w:rsid w:val="008213DB"/>
    <w:rsid w:val="0082743F"/>
    <w:rsid w:val="0085511B"/>
    <w:rsid w:val="008C5A0E"/>
    <w:rsid w:val="008E481D"/>
    <w:rsid w:val="00917D8D"/>
    <w:rsid w:val="0093456D"/>
    <w:rsid w:val="00946C66"/>
    <w:rsid w:val="00956F42"/>
    <w:rsid w:val="00974318"/>
    <w:rsid w:val="00987019"/>
    <w:rsid w:val="009B6E64"/>
    <w:rsid w:val="00A264BC"/>
    <w:rsid w:val="00A62064"/>
    <w:rsid w:val="00A72500"/>
    <w:rsid w:val="00AA336B"/>
    <w:rsid w:val="00AB3A81"/>
    <w:rsid w:val="00AC4075"/>
    <w:rsid w:val="00AC4C8C"/>
    <w:rsid w:val="00AD6B41"/>
    <w:rsid w:val="00AE4275"/>
    <w:rsid w:val="00B030AB"/>
    <w:rsid w:val="00B045DE"/>
    <w:rsid w:val="00B50AC1"/>
    <w:rsid w:val="00B6767F"/>
    <w:rsid w:val="00BA66CA"/>
    <w:rsid w:val="00BB501B"/>
    <w:rsid w:val="00BD0E19"/>
    <w:rsid w:val="00C4059F"/>
    <w:rsid w:val="00C42DC8"/>
    <w:rsid w:val="00CE165D"/>
    <w:rsid w:val="00CE5528"/>
    <w:rsid w:val="00CF4CEB"/>
    <w:rsid w:val="00D112E0"/>
    <w:rsid w:val="00D34061"/>
    <w:rsid w:val="00D34A6B"/>
    <w:rsid w:val="00D45497"/>
    <w:rsid w:val="00D50260"/>
    <w:rsid w:val="00D61670"/>
    <w:rsid w:val="00D75FD2"/>
    <w:rsid w:val="00DB2236"/>
    <w:rsid w:val="00DB7999"/>
    <w:rsid w:val="00DC57C6"/>
    <w:rsid w:val="00E44918"/>
    <w:rsid w:val="00E7740A"/>
    <w:rsid w:val="00E9066D"/>
    <w:rsid w:val="00EC4CFD"/>
    <w:rsid w:val="00F02EC6"/>
    <w:rsid w:val="00F43CF5"/>
    <w:rsid w:val="00F46DD3"/>
    <w:rsid w:val="00F56D33"/>
    <w:rsid w:val="00FE16FD"/>
    <w:rsid w:val="04A111CC"/>
    <w:rsid w:val="191A59EE"/>
    <w:rsid w:val="463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2"/>
    <w:uiPriority w:val="0"/>
    <w:pPr>
      <w:ind w:firstLine="420"/>
    </w:pPr>
    <w:rPr>
      <w:rFonts w:ascii="Calibri" w:hAnsi="Calibri"/>
      <w:szCs w:val="22"/>
    </w:rPr>
  </w:style>
  <w:style w:type="paragraph" w:styleId="3">
    <w:name w:val="toc 3"/>
    <w:basedOn w:val="1"/>
    <w:next w:val="1"/>
    <w:unhideWhenUsed/>
    <w:uiPriority w:val="39"/>
    <w:pPr>
      <w:ind w:left="840" w:leftChars="400"/>
    </w:pPr>
    <w:rPr>
      <w:rFonts w:asciiTheme="minorHAnsi" w:hAnsiTheme="minorHAnsi" w:eastAsiaTheme="minorEastAsia" w:cstheme="minorBidi"/>
      <w:szCs w:val="22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uiPriority w:val="39"/>
    <w:rPr>
      <w:rFonts w:asciiTheme="minorHAnsi" w:hAnsiTheme="minorHAnsi" w:eastAsiaTheme="minorEastAsia" w:cstheme="minorBidi"/>
      <w:szCs w:val="22"/>
    </w:rPr>
  </w:style>
  <w:style w:type="paragraph" w:styleId="7">
    <w:name w:val="toc 2"/>
    <w:basedOn w:val="1"/>
    <w:next w:val="1"/>
    <w:unhideWhenUsed/>
    <w:uiPriority w:val="39"/>
    <w:pPr>
      <w:ind w:left="420" w:leftChars="200"/>
    </w:pPr>
    <w:rPr>
      <w:rFonts w:asciiTheme="minorHAnsi" w:hAnsiTheme="minorHAnsi" w:eastAsiaTheme="minorEastAsia" w:cstheme="minorBidi"/>
      <w:szCs w:val="22"/>
    </w:rPr>
  </w:style>
  <w:style w:type="character" w:styleId="10">
    <w:name w:val="FollowedHyperlink"/>
    <w:basedOn w:val="9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缩进 Char"/>
    <w:link w:val="2"/>
    <w:uiPriority w:val="0"/>
    <w:rPr>
      <w:rFonts w:ascii="Calibri" w:hAnsi="Calibri" w:eastAsia="宋体" w:cs="Times New Roman"/>
    </w:rPr>
  </w:style>
  <w:style w:type="character" w:customStyle="1" w:styleId="13">
    <w:name w:val="页眉 Char"/>
    <w:basedOn w:val="9"/>
    <w:link w:val="5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141</Words>
  <Characters>807</Characters>
  <Lines>6</Lines>
  <Paragraphs>1</Paragraphs>
  <TotalTime>109</TotalTime>
  <ScaleCrop>false</ScaleCrop>
  <LinksUpToDate>false</LinksUpToDate>
  <CharactersWithSpaces>947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2022-03-19T08:01:00Z</dcterms:created>
  <dc:creator>王珉</dc:creator>
  <cp:lastModifiedBy>符月霞</cp:lastModifiedBy>
  <dcterms:modified xsi:type="dcterms:W3CDTF">2022-03-21T07:46:26Z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