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4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三联气滤安装要求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 w:firstLine="560"/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8"/>
          <w:lang w:val="en-US" w:eastAsia="zh-CN" w:bidi="ar-SA"/>
        </w:rPr>
        <w:t>按</w:t>
      </w:r>
      <w:r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  <w:t>示意图标准的</w:t>
      </w:r>
      <w:r>
        <w:rPr>
          <w:rFonts w:hint="eastAsia" w:ascii="仿宋" w:hAnsi="仿宋" w:eastAsia="仿宋" w:cs="Times New Roman"/>
          <w:kern w:val="2"/>
          <w:sz w:val="24"/>
          <w:szCs w:val="28"/>
          <w:lang w:val="en-US" w:eastAsia="zh-CN" w:bidi="ar-SA"/>
        </w:rPr>
        <w:t>气</w:t>
      </w:r>
      <w:r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  <w:t>滤改造方案</w:t>
      </w:r>
      <w:r>
        <w:rPr>
          <w:rFonts w:hint="eastAsia" w:ascii="仿宋" w:hAnsi="仿宋" w:eastAsia="仿宋" w:cs="Times New Roman"/>
          <w:kern w:val="2"/>
          <w:sz w:val="24"/>
          <w:szCs w:val="28"/>
          <w:lang w:val="en-US" w:eastAsia="zh-CN" w:bidi="ar-SA"/>
        </w:rPr>
        <w:t>进行设计</w:t>
      </w:r>
      <w:r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  <w:t>，即控制阀—气管接口—控制阀—三联件—控制阀—三个快速接头—球阀（终端）的整体回路框架；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560" w:leftChars="0" w:right="0" w:rightChars="0"/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8"/>
          <w:lang w:val="en-US" w:eastAsia="zh-CN" w:bidi="ar-SA"/>
        </w:rPr>
        <w:drawing>
          <wp:inline distT="0" distB="0" distL="114300" distR="114300">
            <wp:extent cx="5268595" cy="3453765"/>
            <wp:effectExtent l="0" t="0" r="825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  <w:t>3.安装后的快速接头/终端球阀的离地高度约为1.2米</w:t>
      </w:r>
      <w:r>
        <w:rPr>
          <w:rFonts w:hint="eastAsia" w:ascii="仿宋" w:hAnsi="仿宋" w:eastAsia="仿宋" w:cs="Times New Roman"/>
          <w:kern w:val="2"/>
          <w:sz w:val="24"/>
          <w:szCs w:val="28"/>
          <w:lang w:val="en-US" w:eastAsia="zh-CN" w:bidi="ar-SA"/>
        </w:rPr>
        <w:t>（其中，无损检测间气滤组件安装高度距离地面1m）</w:t>
      </w:r>
      <w:r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  <w:t>4.快速接头方向朝下，球阀方向需与立柱、墙壁方向平行，不能朝向人员/设备，否则会造成后期使用时的事故风险；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  <w:t>5.安装离墙/柱边的距离：请结合行业或者管路安装团队专业意见施工，原则是沿立柱位置水平安装，组件安装后水平占用空间距离不能超过50公分；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  <w:t>6.固定装夹方式：附件清单有必要的C型钢固定支架和固定件，同时请结合现场情况必要时加地脚、墙体支撑，确保框架紧固、操作维护便捷等；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  <w:t>7.整体回路装夹可以是立体式（见示意图，上管路为三联件，下管路为快速接头及球阀出口），也可以是水平并列式（即三联件与快速接头管路水平并列）。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8C8D7"/>
    <w:multiLevelType w:val="singleLevel"/>
    <w:tmpl w:val="FC68C8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264AD"/>
    <w:rsid w:val="1A141142"/>
    <w:rsid w:val="2F7C25E4"/>
    <w:rsid w:val="392264AD"/>
    <w:rsid w:val="520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2023-08-17T03:25:00Z</dcterms:created>
  <dc:creator>符永鑫</dc:creator>
  <cp:lastModifiedBy>符永鑫</cp:lastModifiedBy>
  <dcterms:modified xsi:type="dcterms:W3CDTF">2023-08-17T03:31:42Z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0D8067F20A134597996C454279A12363</vt:lpwstr>
  </property>
</Properties>
</file>