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883"/>
        <w:jc w:val="center"/>
        <w:rPr>
          <w:b/>
          <w:bCs/>
          <w:kern w:val="44"/>
          <w:sz w:val="44"/>
          <w:szCs w:val="44"/>
        </w:rPr>
      </w:pPr>
      <w:bookmarkStart w:id="12" w:name="_GoBack"/>
      <w:bookmarkEnd w:id="12"/>
      <w:r>
        <w:rPr>
          <w:rFonts w:hint="eastAsia"/>
          <w:b/>
          <w:bCs/>
          <w:kern w:val="44"/>
          <w:sz w:val="44"/>
          <w:szCs w:val="44"/>
        </w:rPr>
        <w:t>评标办法（综合评估法）</w:t>
      </w:r>
    </w:p>
    <w:p>
      <w:pPr>
        <w:pStyle w:val="3"/>
        <w:spacing w:line="560" w:lineRule="exact"/>
        <w:rPr>
          <w:rFonts w:ascii="宋体" w:hAnsi="宋体" w:eastAsia="宋体"/>
          <w:sz w:val="28"/>
        </w:rPr>
      </w:pPr>
      <w:bookmarkStart w:id="0" w:name="_Toc19635"/>
      <w:bookmarkStart w:id="1" w:name="_Toc247514024"/>
      <w:bookmarkStart w:id="2" w:name="_Toc93062134"/>
      <w:bookmarkStart w:id="3" w:name="_Toc6404362"/>
      <w:bookmarkStart w:id="4" w:name="_Toc19181"/>
      <w:bookmarkStart w:id="5" w:name="_Toc23582"/>
      <w:bookmarkStart w:id="6" w:name="_Toc152042377"/>
      <w:bookmarkStart w:id="7" w:name="_Toc1444"/>
      <w:bookmarkStart w:id="8" w:name="_Toc144974567"/>
      <w:bookmarkStart w:id="9" w:name="_Toc7375"/>
      <w:bookmarkStart w:id="10" w:name="_Toc247527625"/>
      <w:bookmarkStart w:id="11" w:name="_Toc152045600"/>
      <w:r>
        <w:rPr>
          <w:rFonts w:ascii="宋体" w:hAnsi="宋体" w:eastAsia="宋体"/>
          <w:sz w:val="28"/>
        </w:rPr>
        <w:t xml:space="preserve">1. </w:t>
      </w:r>
      <w:r>
        <w:rPr>
          <w:rFonts w:hint="eastAsia" w:ascii="宋体" w:hAnsi="宋体" w:eastAsia="宋体"/>
          <w:sz w:val="28"/>
        </w:rPr>
        <w:t>评标方法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widowControl/>
        <w:spacing w:line="56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本次评标采用内部综合评估法，</w:t>
      </w:r>
      <w:r>
        <w:rPr>
          <w:rFonts w:hint="eastAsia"/>
          <w:sz w:val="24"/>
          <w:szCs w:val="21"/>
          <w:lang w:val="en-US" w:eastAsia="zh-CN"/>
        </w:rPr>
        <w:t>开标结果不对外公布</w:t>
      </w:r>
      <w:r>
        <w:rPr>
          <w:rFonts w:hint="eastAsia"/>
          <w:sz w:val="24"/>
          <w:szCs w:val="21"/>
        </w:rPr>
        <w:t>。初步评审为符合性评审，各评委根据比选文件中的的评标标准对</w:t>
      </w:r>
      <w:r>
        <w:rPr>
          <w:rFonts w:hint="eastAsia"/>
          <w:sz w:val="24"/>
          <w:szCs w:val="21"/>
          <w:lang w:val="en-US" w:eastAsia="zh-CN"/>
        </w:rPr>
        <w:t>投标文件</w:t>
      </w:r>
      <w:r>
        <w:rPr>
          <w:rFonts w:hint="eastAsia"/>
          <w:sz w:val="24"/>
          <w:szCs w:val="21"/>
        </w:rPr>
        <w:t>进行评审，只有通过初步评审才能进入详细评审，详细评审采用综合评估法，对量化因素和分值进行打分并计算出综合评估得分（精确到小数点后两位），评标委员会根据综合评估得分由高到低的顺序推荐3名中标候选人；原则上推荐第一中标候选人为中标单位。综合评分相等时，以投标报价得分高的排名优先；投标报价得分相等</w:t>
      </w:r>
      <w:r>
        <w:rPr>
          <w:rFonts w:hint="eastAsia"/>
          <w:sz w:val="24"/>
          <w:szCs w:val="21"/>
          <w:lang w:val="en-US" w:eastAsia="zh-CN"/>
        </w:rPr>
        <w:t>时</w:t>
      </w:r>
      <w:r>
        <w:rPr>
          <w:rFonts w:hint="eastAsia"/>
          <w:sz w:val="24"/>
          <w:szCs w:val="21"/>
        </w:rPr>
        <w:t>，由评标委员会抽签确定排名，中标结果经评标委员会确认后呈报业主单位审批确定中标人。</w:t>
      </w:r>
    </w:p>
    <w:p>
      <w:pPr>
        <w:pStyle w:val="3"/>
        <w:spacing w:line="560" w:lineRule="exac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2. 评审标准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75"/>
        <w:gridCol w:w="5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条款内容/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评分因素</w:t>
            </w:r>
          </w:p>
        </w:tc>
        <w:tc>
          <w:tcPr>
            <w:tcW w:w="598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编列内容、评分标准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  <w:jc w:val="center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2.1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分值构成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总分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98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、投标报价（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、报告完成时间（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、比选对象业绩（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工作方案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2.2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报价评分标准（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98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采用平均价法，按所有投标报价进行算数平均。以平均价为基准价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报价最接近基准价的，得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Cs w:val="21"/>
              </w:rPr>
              <w:t>分，依次减5分，最低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szCs w:val="21"/>
              </w:rPr>
              <w:t>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2.3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报告完成时间（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98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项服务内容</w:t>
            </w:r>
            <w:r>
              <w:rPr>
                <w:rFonts w:hint="eastAsia" w:ascii="宋体" w:hAnsi="宋体"/>
                <w:color w:val="auto"/>
                <w:szCs w:val="21"/>
              </w:rPr>
              <w:t>承诺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依次在</w:t>
            </w:r>
            <w:r>
              <w:rPr>
                <w:rFonts w:hint="eastAsia" w:ascii="宋体" w:hAnsi="宋体"/>
                <w:color w:val="auto"/>
                <w:szCs w:val="21"/>
              </w:rPr>
              <w:t>30天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日历</w:t>
            </w:r>
            <w:r>
              <w:rPr>
                <w:rFonts w:hint="eastAsia" w:ascii="宋体" w:hAnsi="宋体"/>
                <w:color w:val="auto"/>
                <w:szCs w:val="21"/>
              </w:rPr>
              <w:t>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完成5</w:t>
            </w:r>
            <w:r>
              <w:rPr>
                <w:rFonts w:hint="eastAsia" w:ascii="宋体" w:hAnsi="宋体"/>
                <w:color w:val="auto"/>
                <w:szCs w:val="21"/>
              </w:rPr>
              <w:t>分（含）；时间每提前1个日历天加1分，最多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加5</w:t>
            </w:r>
            <w:r>
              <w:rPr>
                <w:rFonts w:hint="eastAsia" w:ascii="宋体" w:hAnsi="宋体"/>
                <w:color w:val="auto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2.4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比选对象业绩（20分）</w:t>
            </w:r>
          </w:p>
        </w:tc>
        <w:tc>
          <w:tcPr>
            <w:tcW w:w="598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日至今年内完成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的项目</w:t>
            </w:r>
            <w:r>
              <w:rPr>
                <w:rFonts w:hint="eastAsia" w:ascii="宋体" w:hAnsi="宋体"/>
                <w:szCs w:val="21"/>
              </w:rPr>
              <w:t>业绩不少于3个，得分1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分，每多提供1个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海南省内工业</w:t>
            </w:r>
            <w:r>
              <w:rPr>
                <w:rFonts w:hint="eastAsia" w:ascii="宋体" w:hAnsi="宋体"/>
                <w:szCs w:val="21"/>
              </w:rPr>
              <w:t>项目业绩得5分，满分20分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未提供业绩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或业绩不足</w:t>
            </w:r>
            <w:r>
              <w:rPr>
                <w:rFonts w:hint="eastAsia" w:ascii="宋体" w:hAnsi="宋体"/>
                <w:szCs w:val="21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工作方案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szCs w:val="21"/>
              </w:rPr>
              <w:t>分）</w:t>
            </w:r>
          </w:p>
        </w:tc>
        <w:tc>
          <w:tcPr>
            <w:tcW w:w="5988" w:type="dxa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符合项目实际情况，满足项目建设要求、切实可行，符合现行有效的国家有关法律法规、行业或者地方规范的要求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优秀（20份）、良好（15分）、一般（0分）、不满足要求（0分）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61B1"/>
    <w:rsid w:val="03892FB3"/>
    <w:rsid w:val="063E3901"/>
    <w:rsid w:val="0B8D2013"/>
    <w:rsid w:val="14CE5A30"/>
    <w:rsid w:val="15990B82"/>
    <w:rsid w:val="15F545C6"/>
    <w:rsid w:val="1B116BE9"/>
    <w:rsid w:val="1E667030"/>
    <w:rsid w:val="217B2962"/>
    <w:rsid w:val="21B208C6"/>
    <w:rsid w:val="22016C3C"/>
    <w:rsid w:val="26D8035D"/>
    <w:rsid w:val="2BFB488F"/>
    <w:rsid w:val="300E2CB4"/>
    <w:rsid w:val="307E0842"/>
    <w:rsid w:val="315C3B8B"/>
    <w:rsid w:val="33415500"/>
    <w:rsid w:val="3A3A7ACD"/>
    <w:rsid w:val="3C353B8B"/>
    <w:rsid w:val="3E9F5E54"/>
    <w:rsid w:val="4A4C77D0"/>
    <w:rsid w:val="4BD900C6"/>
    <w:rsid w:val="4C2B11C9"/>
    <w:rsid w:val="521E5F4A"/>
    <w:rsid w:val="530C64C7"/>
    <w:rsid w:val="53C62726"/>
    <w:rsid w:val="57076FEC"/>
    <w:rsid w:val="5D4A4248"/>
    <w:rsid w:val="60C61772"/>
    <w:rsid w:val="623469A9"/>
    <w:rsid w:val="62D04E6B"/>
    <w:rsid w:val="6947449C"/>
    <w:rsid w:val="697F6E41"/>
    <w:rsid w:val="6C086A6C"/>
    <w:rsid w:val="6C6D4338"/>
    <w:rsid w:val="71F72671"/>
    <w:rsid w:val="730714BB"/>
    <w:rsid w:val="74686042"/>
    <w:rsid w:val="76527028"/>
    <w:rsid w:val="78665A16"/>
    <w:rsid w:val="7D60618A"/>
    <w:rsid w:val="7DE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  <w:outlineLvl w:val="0"/>
    </w:pPr>
    <w:rPr>
      <w:rFonts w:ascii="宋体" w:cs="宋体"/>
      <w:b/>
      <w:bCs/>
      <w:szCs w:val="2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2023-04-20T07:49:00Z</dcterms:created>
  <dc:creator>Administrator</dc:creator>
  <cp:lastModifiedBy>吴峰</cp:lastModifiedBy>
  <dcterms:modified xsi:type="dcterms:W3CDTF">2023-11-13T00:58:39Z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DB3972BA60664469BD1B5DF86B5EA843</vt:lpwstr>
  </property>
</Properties>
</file>