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eastAsia="黑体"/>
          <w:color w:val="auto"/>
          <w:sz w:val="44"/>
          <w:szCs w:val="28"/>
          <w:highlight w:val="none"/>
          <w:lang w:val="en-US" w:eastAsia="zh-CN"/>
        </w:rPr>
      </w:pPr>
    </w:p>
    <w:p>
      <w:pPr>
        <w:pStyle w:val="2"/>
        <w:rPr>
          <w:rFonts w:hint="eastAsia" w:eastAsia="黑体"/>
          <w:color w:val="auto"/>
          <w:sz w:val="44"/>
          <w:szCs w:val="28"/>
          <w:highlight w:val="none"/>
          <w:lang w:val="en-US" w:eastAsia="zh-CN"/>
        </w:rPr>
      </w:pPr>
    </w:p>
    <w:p>
      <w:pPr>
        <w:rPr>
          <w:rFonts w:hint="eastAsia"/>
          <w:color w:val="auto"/>
          <w:highlight w:val="none"/>
          <w:lang w:val="en-US" w:eastAsia="zh-CN"/>
        </w:rPr>
      </w:pPr>
    </w:p>
    <w:p>
      <w:pPr>
        <w:spacing w:line="360" w:lineRule="auto"/>
        <w:jc w:val="center"/>
        <w:rPr>
          <w:rFonts w:hint="eastAsia" w:eastAsia="黑体"/>
          <w:color w:val="auto"/>
          <w:sz w:val="44"/>
          <w:szCs w:val="44"/>
          <w:highlight w:val="none"/>
          <w:lang w:val="en-US" w:eastAsia="zh-CN"/>
        </w:rPr>
      </w:pPr>
      <w:r>
        <w:rPr>
          <w:rFonts w:hint="eastAsia" w:eastAsia="黑体"/>
          <w:color w:val="auto"/>
          <w:sz w:val="44"/>
          <w:szCs w:val="44"/>
          <w:highlight w:val="none"/>
          <w:lang w:val="en-US" w:eastAsia="zh-CN"/>
        </w:rPr>
        <w:t>海口市城市发展有限公司</w:t>
      </w:r>
      <w:bookmarkStart w:id="0" w:name="OLE_LINK1"/>
    </w:p>
    <w:p>
      <w:pPr>
        <w:spacing w:line="360" w:lineRule="auto"/>
        <w:jc w:val="center"/>
        <w:rPr>
          <w:rFonts w:hint="eastAsia" w:eastAsia="黑体"/>
          <w:color w:val="auto"/>
          <w:sz w:val="44"/>
          <w:szCs w:val="44"/>
          <w:highlight w:val="none"/>
          <w:lang w:val="en-US" w:eastAsia="zh-CN"/>
        </w:rPr>
      </w:pPr>
      <w:r>
        <w:rPr>
          <w:rFonts w:hint="eastAsia" w:eastAsia="黑体"/>
          <w:color w:val="auto"/>
          <w:sz w:val="44"/>
          <w:szCs w:val="44"/>
          <w:highlight w:val="none"/>
          <w:lang w:val="en-US" w:eastAsia="zh-CN"/>
        </w:rPr>
        <w:t>数字化软硬件工程</w:t>
      </w:r>
    </w:p>
    <w:p>
      <w:pPr>
        <w:spacing w:line="360" w:lineRule="auto"/>
        <w:jc w:val="center"/>
        <w:rPr>
          <w:rFonts w:hint="eastAsia" w:eastAsia="黑体"/>
          <w:color w:val="auto"/>
          <w:sz w:val="44"/>
          <w:szCs w:val="44"/>
          <w:highlight w:val="none"/>
          <w:lang w:val="en-US" w:eastAsia="zh-CN"/>
        </w:rPr>
      </w:pPr>
    </w:p>
    <w:p>
      <w:pPr>
        <w:pStyle w:val="2"/>
        <w:rPr>
          <w:rFonts w:hint="eastAsia" w:eastAsia="黑体"/>
          <w:color w:val="auto"/>
          <w:sz w:val="44"/>
          <w:szCs w:val="44"/>
          <w:highlight w:val="none"/>
          <w:lang w:val="en-US" w:eastAsia="zh-CN"/>
        </w:rPr>
      </w:pPr>
    </w:p>
    <w:p>
      <w:pPr>
        <w:rPr>
          <w:rFonts w:hint="eastAsia"/>
          <w:color w:val="auto"/>
          <w:highlight w:val="none"/>
          <w:lang w:val="en-US" w:eastAsia="zh-CN"/>
        </w:rPr>
      </w:pPr>
    </w:p>
    <w:p>
      <w:pPr>
        <w:spacing w:line="360" w:lineRule="auto"/>
        <w:jc w:val="center"/>
        <w:rPr>
          <w:rFonts w:eastAsia="黑体"/>
          <w:color w:val="auto"/>
          <w:sz w:val="44"/>
          <w:szCs w:val="44"/>
          <w:highlight w:val="none"/>
        </w:rPr>
      </w:pPr>
      <w:r>
        <w:rPr>
          <w:rFonts w:hint="eastAsia" w:eastAsia="黑体"/>
          <w:color w:val="auto"/>
          <w:sz w:val="44"/>
          <w:szCs w:val="44"/>
          <w:highlight w:val="none"/>
          <w:lang w:val="en-US" w:eastAsia="zh-CN"/>
        </w:rPr>
        <w:t>比选采购</w:t>
      </w:r>
      <w:r>
        <w:rPr>
          <w:rFonts w:hint="eastAsia" w:eastAsia="黑体"/>
          <w:color w:val="auto"/>
          <w:sz w:val="44"/>
          <w:szCs w:val="44"/>
          <w:highlight w:val="none"/>
        </w:rPr>
        <w:t>文件</w:t>
      </w:r>
    </w:p>
    <w:bookmarkEnd w:id="0"/>
    <w:p>
      <w:pPr>
        <w:pStyle w:val="2"/>
        <w:rPr>
          <w:color w:val="auto"/>
          <w:highlight w:val="none"/>
        </w:rPr>
      </w:pPr>
    </w:p>
    <w:p>
      <w:pPr>
        <w:pStyle w:val="2"/>
        <w:rPr>
          <w:color w:val="auto"/>
          <w:highlight w:val="none"/>
        </w:rPr>
      </w:pPr>
    </w:p>
    <w:p>
      <w:pPr>
        <w:pStyle w:val="2"/>
        <w:rPr>
          <w:color w:val="auto"/>
          <w:highlight w:val="none"/>
        </w:rPr>
      </w:pPr>
    </w:p>
    <w:p>
      <w:pPr>
        <w:pStyle w:val="2"/>
        <w:ind w:left="0" w:leftChars="0" w:firstLine="0" w:firstLineChars="0"/>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ind w:left="0" w:leftChars="0" w:firstLine="0" w:firstLineChars="0"/>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采购单位：海口市城市发展有限公司</w:t>
      </w:r>
    </w:p>
    <w:p>
      <w:pPr>
        <w:ind w:left="0" w:leftChars="0" w:firstLine="0" w:firstLineChars="0"/>
        <w:jc w:val="center"/>
        <w:outlineLvl w:val="9"/>
        <w:rPr>
          <w:rFonts w:hint="eastAsia" w:ascii="宋体" w:hAnsi="宋体" w:eastAsia="宋体" w:cs="宋体"/>
          <w:b/>
          <w:bCs/>
          <w:color w:val="auto"/>
          <w:sz w:val="32"/>
          <w:szCs w:val="32"/>
          <w:highlight w:val="none"/>
          <w:lang w:val="en-US" w:eastAsia="zh-CN"/>
        </w:rPr>
      </w:pPr>
      <w:bookmarkStart w:id="1" w:name="_Toc27151"/>
      <w:r>
        <w:rPr>
          <w:rFonts w:hint="eastAsia" w:ascii="宋体" w:hAnsi="宋体" w:eastAsia="宋体" w:cs="宋体"/>
          <w:b/>
          <w:bCs/>
          <w:color w:val="auto"/>
          <w:sz w:val="32"/>
          <w:szCs w:val="32"/>
          <w:highlight w:val="none"/>
          <w:lang w:val="en-US" w:eastAsia="zh-CN"/>
        </w:rPr>
        <w:t>二〇二四年三月</w:t>
      </w:r>
      <w:bookmarkEnd w:id="1"/>
    </w:p>
    <w:p>
      <w:pPr>
        <w:pStyle w:val="2"/>
        <w:rPr>
          <w:rFonts w:hint="eastAsia" w:ascii="宋体" w:hAnsi="宋体" w:eastAsia="宋体" w:cs="宋体"/>
          <w:b/>
          <w:bCs/>
          <w:color w:val="auto"/>
          <w:sz w:val="32"/>
          <w:szCs w:val="32"/>
          <w:highlight w:val="none"/>
          <w:lang w:val="en-US" w:eastAsia="zh-CN"/>
        </w:rPr>
      </w:pPr>
    </w:p>
    <w:p>
      <w:pPr>
        <w:rPr>
          <w:rFonts w:hint="eastAsia" w:ascii="宋体" w:hAnsi="宋体" w:eastAsia="宋体" w:cs="宋体"/>
          <w:b/>
          <w:bCs/>
          <w:color w:val="auto"/>
          <w:sz w:val="32"/>
          <w:szCs w:val="32"/>
          <w:highlight w:val="none"/>
          <w:lang w:val="en-US" w:eastAsia="zh-CN"/>
        </w:rPr>
      </w:pPr>
    </w:p>
    <w:p>
      <w:pPr>
        <w:pStyle w:val="2"/>
        <w:rPr>
          <w:rFonts w:hint="eastAsia" w:ascii="宋体" w:hAnsi="宋体" w:eastAsia="宋体" w:cs="宋体"/>
          <w:b/>
          <w:bCs/>
          <w:color w:val="auto"/>
          <w:sz w:val="32"/>
          <w:szCs w:val="32"/>
          <w:highlight w:val="none"/>
          <w:lang w:val="en-US" w:eastAsia="zh-CN"/>
        </w:rPr>
      </w:pPr>
    </w:p>
    <w:p>
      <w:pPr>
        <w:rPr>
          <w:rFonts w:hint="eastAsia"/>
          <w:color w:val="auto"/>
          <w:highlight w:val="none"/>
          <w:lang w:val="en-US" w:eastAsia="zh-CN"/>
        </w:rPr>
      </w:pPr>
    </w:p>
    <w:sdt>
      <w:sdtPr>
        <w:rPr>
          <w:rFonts w:ascii="宋体" w:hAnsi="宋体" w:eastAsia="宋体" w:cs="Times New Roman"/>
          <w:color w:val="auto"/>
          <w:kern w:val="2"/>
          <w:sz w:val="21"/>
          <w:szCs w:val="24"/>
          <w:highlight w:val="none"/>
          <w:lang w:val="en-US" w:eastAsia="zh-CN" w:bidi="ar-SA"/>
        </w:rPr>
        <w:id w:val="147473335"/>
        <w15:color w:val="DBDBDB"/>
        <w:docPartObj>
          <w:docPartGallery w:val="Table of Contents"/>
          <w:docPartUnique/>
        </w:docPartObj>
      </w:sdtPr>
      <w:sdtEndPr>
        <w:rPr>
          <w:rFonts w:hint="eastAsia" w:ascii="Calibri" w:hAnsi="Calibri" w:eastAsia="宋体" w:cs="Times New Roman"/>
          <w:color w:val="auto"/>
          <w:kern w:val="2"/>
          <w:sz w:val="28"/>
          <w:szCs w:val="36"/>
          <w:highlight w:val="none"/>
          <w:lang w:val="en-US" w:eastAsia="zh-CN" w:bidi="ar-SA"/>
        </w:rPr>
      </w:sdtEndPr>
      <w:sdtContent>
        <w:p>
          <w:pPr>
            <w:spacing w:before="0" w:beforeLines="0" w:after="0" w:afterLines="0" w:line="240" w:lineRule="auto"/>
            <w:ind w:left="0" w:leftChars="0" w:right="0" w:rightChars="0" w:firstLine="0" w:firstLineChars="0"/>
            <w:jc w:val="center"/>
            <w:rPr>
              <w:b/>
              <w:bCs/>
              <w:color w:val="auto"/>
              <w:sz w:val="44"/>
              <w:szCs w:val="52"/>
              <w:highlight w:val="none"/>
            </w:rPr>
          </w:pPr>
          <w:r>
            <w:rPr>
              <w:rFonts w:ascii="宋体" w:hAnsi="宋体" w:eastAsia="宋体"/>
              <w:b/>
              <w:bCs/>
              <w:color w:val="auto"/>
              <w:sz w:val="44"/>
              <w:szCs w:val="52"/>
              <w:highlight w:val="none"/>
            </w:rPr>
            <w:t>目录</w:t>
          </w:r>
        </w:p>
        <w:p>
          <w:pPr>
            <w:pStyle w:val="11"/>
            <w:tabs>
              <w:tab w:val="right" w:leader="dot" w:pos="8306"/>
            </w:tabs>
            <w:rPr>
              <w:color w:val="auto"/>
              <w:sz w:val="28"/>
              <w:szCs w:val="36"/>
              <w:highlight w:val="none"/>
            </w:rPr>
          </w:pPr>
          <w:r>
            <w:rPr>
              <w:rFonts w:hint="eastAsia"/>
              <w:color w:val="auto"/>
              <w:sz w:val="28"/>
              <w:szCs w:val="36"/>
              <w:highlight w:val="none"/>
              <w:lang w:val="en-US" w:eastAsia="zh-CN"/>
            </w:rPr>
            <w:fldChar w:fldCharType="begin"/>
          </w:r>
          <w:r>
            <w:rPr>
              <w:rFonts w:hint="eastAsia"/>
              <w:color w:val="auto"/>
              <w:sz w:val="28"/>
              <w:szCs w:val="36"/>
              <w:highlight w:val="none"/>
              <w:lang w:val="en-US" w:eastAsia="zh-CN"/>
            </w:rPr>
            <w:instrText xml:space="preserve">TOC \o "1-3" \h \u </w:instrText>
          </w:r>
          <w:r>
            <w:rPr>
              <w:rFonts w:hint="eastAsia"/>
              <w:color w:val="auto"/>
              <w:sz w:val="28"/>
              <w:szCs w:val="36"/>
              <w:highlight w:val="none"/>
              <w:lang w:val="en-US" w:eastAsia="zh-CN"/>
            </w:rPr>
            <w:fldChar w:fldCharType="separate"/>
          </w:r>
        </w:p>
        <w:p>
          <w:pPr>
            <w:pStyle w:val="11"/>
            <w:tabs>
              <w:tab w:val="right" w:leader="dot" w:pos="8306"/>
            </w:tabs>
            <w:rPr>
              <w:color w:val="auto"/>
              <w:sz w:val="28"/>
              <w:szCs w:val="36"/>
              <w:highlight w:val="none"/>
            </w:rPr>
          </w:pPr>
          <w:r>
            <w:rPr>
              <w:rFonts w:hint="eastAsia"/>
              <w:color w:val="auto"/>
              <w:sz w:val="28"/>
              <w:szCs w:val="36"/>
              <w:highlight w:val="none"/>
              <w:lang w:val="en-US" w:eastAsia="zh-CN"/>
            </w:rPr>
            <w:fldChar w:fldCharType="begin"/>
          </w:r>
          <w:r>
            <w:rPr>
              <w:rFonts w:hint="eastAsia"/>
              <w:color w:val="auto"/>
              <w:sz w:val="28"/>
              <w:szCs w:val="36"/>
              <w:highlight w:val="none"/>
              <w:lang w:val="en-US" w:eastAsia="zh-CN"/>
            </w:rPr>
            <w:instrText xml:space="preserve"> HYPERLINK \l _Toc31641 </w:instrText>
          </w:r>
          <w:r>
            <w:rPr>
              <w:rFonts w:hint="eastAsia"/>
              <w:color w:val="auto"/>
              <w:sz w:val="28"/>
              <w:szCs w:val="36"/>
              <w:highlight w:val="none"/>
              <w:lang w:val="en-US" w:eastAsia="zh-CN"/>
            </w:rPr>
            <w:fldChar w:fldCharType="separate"/>
          </w:r>
          <w:r>
            <w:rPr>
              <w:rFonts w:hint="eastAsia"/>
              <w:color w:val="auto"/>
              <w:sz w:val="28"/>
              <w:szCs w:val="36"/>
              <w:highlight w:val="none"/>
              <w:lang w:val="en-US" w:eastAsia="zh-CN"/>
            </w:rPr>
            <w:t>第一章 比选公告</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_Toc31641 \h </w:instrText>
          </w:r>
          <w:r>
            <w:rPr>
              <w:color w:val="auto"/>
              <w:sz w:val="28"/>
              <w:szCs w:val="36"/>
              <w:highlight w:val="none"/>
            </w:rPr>
            <w:fldChar w:fldCharType="separate"/>
          </w:r>
          <w:r>
            <w:rPr>
              <w:color w:val="auto"/>
              <w:sz w:val="28"/>
              <w:szCs w:val="36"/>
              <w:highlight w:val="none"/>
            </w:rPr>
            <w:t>1</w:t>
          </w:r>
          <w:r>
            <w:rPr>
              <w:color w:val="auto"/>
              <w:sz w:val="28"/>
              <w:szCs w:val="36"/>
              <w:highlight w:val="none"/>
            </w:rPr>
            <w:fldChar w:fldCharType="end"/>
          </w:r>
          <w:r>
            <w:rPr>
              <w:rFonts w:hint="eastAsia"/>
              <w:color w:val="auto"/>
              <w:sz w:val="28"/>
              <w:szCs w:val="36"/>
              <w:highlight w:val="none"/>
              <w:lang w:val="en-US" w:eastAsia="zh-CN"/>
            </w:rPr>
            <w:fldChar w:fldCharType="end"/>
          </w:r>
        </w:p>
        <w:p>
          <w:pPr>
            <w:pStyle w:val="11"/>
            <w:tabs>
              <w:tab w:val="right" w:leader="dot" w:pos="8306"/>
            </w:tabs>
            <w:rPr>
              <w:color w:val="auto"/>
              <w:sz w:val="28"/>
              <w:szCs w:val="36"/>
              <w:highlight w:val="none"/>
            </w:rPr>
          </w:pPr>
          <w:r>
            <w:rPr>
              <w:rFonts w:hint="eastAsia"/>
              <w:color w:val="auto"/>
              <w:sz w:val="28"/>
              <w:szCs w:val="36"/>
              <w:highlight w:val="none"/>
              <w:lang w:val="en-US" w:eastAsia="zh-CN"/>
            </w:rPr>
            <w:fldChar w:fldCharType="begin"/>
          </w:r>
          <w:r>
            <w:rPr>
              <w:rFonts w:hint="eastAsia"/>
              <w:color w:val="auto"/>
              <w:sz w:val="28"/>
              <w:szCs w:val="36"/>
              <w:highlight w:val="none"/>
              <w:lang w:val="en-US" w:eastAsia="zh-CN"/>
            </w:rPr>
            <w:instrText xml:space="preserve"> HYPERLINK \l _Toc440 </w:instrText>
          </w:r>
          <w:r>
            <w:rPr>
              <w:rFonts w:hint="eastAsia"/>
              <w:color w:val="auto"/>
              <w:sz w:val="28"/>
              <w:szCs w:val="36"/>
              <w:highlight w:val="none"/>
              <w:lang w:val="en-US" w:eastAsia="zh-CN"/>
            </w:rPr>
            <w:fldChar w:fldCharType="separate"/>
          </w:r>
          <w:r>
            <w:rPr>
              <w:rFonts w:hint="eastAsia"/>
              <w:color w:val="auto"/>
              <w:sz w:val="28"/>
              <w:szCs w:val="36"/>
              <w:highlight w:val="none"/>
            </w:rPr>
            <w:t xml:space="preserve">第二章 </w:t>
          </w:r>
          <w:r>
            <w:rPr>
              <w:rFonts w:hint="eastAsia"/>
              <w:color w:val="auto"/>
              <w:sz w:val="28"/>
              <w:szCs w:val="36"/>
              <w:highlight w:val="none"/>
              <w:lang w:val="en-US" w:eastAsia="zh-CN"/>
            </w:rPr>
            <w:t>比选对象须知</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_Toc440 \h </w:instrText>
          </w:r>
          <w:r>
            <w:rPr>
              <w:color w:val="auto"/>
              <w:sz w:val="28"/>
              <w:szCs w:val="36"/>
              <w:highlight w:val="none"/>
            </w:rPr>
            <w:fldChar w:fldCharType="separate"/>
          </w:r>
          <w:r>
            <w:rPr>
              <w:color w:val="auto"/>
              <w:sz w:val="28"/>
              <w:szCs w:val="36"/>
              <w:highlight w:val="none"/>
            </w:rPr>
            <w:t>3</w:t>
          </w:r>
          <w:r>
            <w:rPr>
              <w:color w:val="auto"/>
              <w:sz w:val="28"/>
              <w:szCs w:val="36"/>
              <w:highlight w:val="none"/>
            </w:rPr>
            <w:fldChar w:fldCharType="end"/>
          </w:r>
          <w:r>
            <w:rPr>
              <w:rFonts w:hint="eastAsia"/>
              <w:color w:val="auto"/>
              <w:sz w:val="28"/>
              <w:szCs w:val="36"/>
              <w:highlight w:val="none"/>
              <w:lang w:val="en-US" w:eastAsia="zh-CN"/>
            </w:rPr>
            <w:fldChar w:fldCharType="end"/>
          </w:r>
        </w:p>
        <w:p>
          <w:pPr>
            <w:pStyle w:val="11"/>
            <w:tabs>
              <w:tab w:val="right" w:leader="dot" w:pos="8306"/>
            </w:tabs>
            <w:rPr>
              <w:color w:val="auto"/>
              <w:sz w:val="28"/>
              <w:szCs w:val="36"/>
              <w:highlight w:val="none"/>
            </w:rPr>
          </w:pPr>
          <w:r>
            <w:rPr>
              <w:rFonts w:hint="eastAsia"/>
              <w:color w:val="auto"/>
              <w:sz w:val="28"/>
              <w:szCs w:val="36"/>
              <w:highlight w:val="none"/>
              <w:lang w:val="en-US" w:eastAsia="zh-CN"/>
            </w:rPr>
            <w:fldChar w:fldCharType="begin"/>
          </w:r>
          <w:r>
            <w:rPr>
              <w:rFonts w:hint="eastAsia"/>
              <w:color w:val="auto"/>
              <w:sz w:val="28"/>
              <w:szCs w:val="36"/>
              <w:highlight w:val="none"/>
              <w:lang w:val="en-US" w:eastAsia="zh-CN"/>
            </w:rPr>
            <w:instrText xml:space="preserve"> HYPERLINK \l _Toc24088 </w:instrText>
          </w:r>
          <w:r>
            <w:rPr>
              <w:rFonts w:hint="eastAsia"/>
              <w:color w:val="auto"/>
              <w:sz w:val="28"/>
              <w:szCs w:val="36"/>
              <w:highlight w:val="none"/>
              <w:lang w:val="en-US" w:eastAsia="zh-CN"/>
            </w:rPr>
            <w:fldChar w:fldCharType="separate"/>
          </w:r>
          <w:r>
            <w:rPr>
              <w:rFonts w:hint="eastAsia"/>
              <w:color w:val="auto"/>
              <w:sz w:val="28"/>
              <w:szCs w:val="36"/>
              <w:highlight w:val="none"/>
              <w:lang w:val="en-US" w:eastAsia="zh-CN"/>
            </w:rPr>
            <w:t>第三章 比选采购需求</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_Toc24088 \h </w:instrText>
          </w:r>
          <w:r>
            <w:rPr>
              <w:color w:val="auto"/>
              <w:sz w:val="28"/>
              <w:szCs w:val="36"/>
              <w:highlight w:val="none"/>
            </w:rPr>
            <w:fldChar w:fldCharType="separate"/>
          </w:r>
          <w:r>
            <w:rPr>
              <w:color w:val="auto"/>
              <w:sz w:val="28"/>
              <w:szCs w:val="36"/>
              <w:highlight w:val="none"/>
            </w:rPr>
            <w:t>4</w:t>
          </w:r>
          <w:r>
            <w:rPr>
              <w:color w:val="auto"/>
              <w:sz w:val="28"/>
              <w:szCs w:val="36"/>
              <w:highlight w:val="none"/>
            </w:rPr>
            <w:fldChar w:fldCharType="end"/>
          </w:r>
          <w:r>
            <w:rPr>
              <w:rFonts w:hint="eastAsia"/>
              <w:color w:val="auto"/>
              <w:sz w:val="28"/>
              <w:szCs w:val="36"/>
              <w:highlight w:val="none"/>
              <w:lang w:val="en-US" w:eastAsia="zh-CN"/>
            </w:rPr>
            <w:fldChar w:fldCharType="end"/>
          </w:r>
        </w:p>
        <w:p>
          <w:pPr>
            <w:pStyle w:val="11"/>
            <w:tabs>
              <w:tab w:val="right" w:leader="dot" w:pos="8306"/>
            </w:tabs>
            <w:rPr>
              <w:color w:val="auto"/>
              <w:sz w:val="28"/>
              <w:szCs w:val="36"/>
              <w:highlight w:val="none"/>
            </w:rPr>
          </w:pPr>
          <w:r>
            <w:rPr>
              <w:rFonts w:hint="eastAsia"/>
              <w:color w:val="auto"/>
              <w:sz w:val="28"/>
              <w:szCs w:val="36"/>
              <w:highlight w:val="none"/>
              <w:lang w:val="en-US" w:eastAsia="zh-CN"/>
            </w:rPr>
            <w:fldChar w:fldCharType="begin"/>
          </w:r>
          <w:r>
            <w:rPr>
              <w:rFonts w:hint="eastAsia"/>
              <w:color w:val="auto"/>
              <w:sz w:val="28"/>
              <w:szCs w:val="36"/>
              <w:highlight w:val="none"/>
              <w:lang w:val="en-US" w:eastAsia="zh-CN"/>
            </w:rPr>
            <w:instrText xml:space="preserve"> HYPERLINK \l _Toc24555 </w:instrText>
          </w:r>
          <w:r>
            <w:rPr>
              <w:rFonts w:hint="eastAsia"/>
              <w:color w:val="auto"/>
              <w:sz w:val="28"/>
              <w:szCs w:val="36"/>
              <w:highlight w:val="none"/>
              <w:lang w:val="en-US" w:eastAsia="zh-CN"/>
            </w:rPr>
            <w:fldChar w:fldCharType="separate"/>
          </w:r>
          <w:r>
            <w:rPr>
              <w:rFonts w:hint="eastAsia"/>
              <w:color w:val="auto"/>
              <w:sz w:val="28"/>
              <w:szCs w:val="36"/>
              <w:highlight w:val="none"/>
              <w:lang w:val="en-US" w:eastAsia="zh-CN"/>
            </w:rPr>
            <w:t>第四章 评选办法及标准</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_Toc24555 \h </w:instrText>
          </w:r>
          <w:r>
            <w:rPr>
              <w:color w:val="auto"/>
              <w:sz w:val="28"/>
              <w:szCs w:val="36"/>
              <w:highlight w:val="none"/>
            </w:rPr>
            <w:fldChar w:fldCharType="separate"/>
          </w:r>
          <w:r>
            <w:rPr>
              <w:color w:val="auto"/>
              <w:sz w:val="28"/>
              <w:szCs w:val="36"/>
              <w:highlight w:val="none"/>
            </w:rPr>
            <w:t>14</w:t>
          </w:r>
          <w:r>
            <w:rPr>
              <w:color w:val="auto"/>
              <w:sz w:val="28"/>
              <w:szCs w:val="36"/>
              <w:highlight w:val="none"/>
            </w:rPr>
            <w:fldChar w:fldCharType="end"/>
          </w:r>
          <w:r>
            <w:rPr>
              <w:rFonts w:hint="eastAsia"/>
              <w:color w:val="auto"/>
              <w:sz w:val="28"/>
              <w:szCs w:val="36"/>
              <w:highlight w:val="none"/>
              <w:lang w:val="en-US" w:eastAsia="zh-CN"/>
            </w:rPr>
            <w:fldChar w:fldCharType="end"/>
          </w:r>
        </w:p>
        <w:p>
          <w:pPr>
            <w:pStyle w:val="11"/>
            <w:tabs>
              <w:tab w:val="right" w:leader="dot" w:pos="8306"/>
            </w:tabs>
            <w:rPr>
              <w:color w:val="auto"/>
              <w:sz w:val="28"/>
              <w:szCs w:val="36"/>
              <w:highlight w:val="none"/>
            </w:rPr>
          </w:pPr>
          <w:r>
            <w:rPr>
              <w:rFonts w:hint="eastAsia"/>
              <w:color w:val="auto"/>
              <w:sz w:val="28"/>
              <w:szCs w:val="36"/>
              <w:highlight w:val="none"/>
              <w:lang w:val="en-US" w:eastAsia="zh-CN"/>
            </w:rPr>
            <w:fldChar w:fldCharType="begin"/>
          </w:r>
          <w:r>
            <w:rPr>
              <w:rFonts w:hint="eastAsia"/>
              <w:color w:val="auto"/>
              <w:sz w:val="28"/>
              <w:szCs w:val="36"/>
              <w:highlight w:val="none"/>
              <w:lang w:val="en-US" w:eastAsia="zh-CN"/>
            </w:rPr>
            <w:instrText xml:space="preserve"> HYPERLINK \l _Toc11274 </w:instrText>
          </w:r>
          <w:r>
            <w:rPr>
              <w:rFonts w:hint="eastAsia"/>
              <w:color w:val="auto"/>
              <w:sz w:val="28"/>
              <w:szCs w:val="36"/>
              <w:highlight w:val="none"/>
              <w:lang w:val="en-US" w:eastAsia="zh-CN"/>
            </w:rPr>
            <w:fldChar w:fldCharType="separate"/>
          </w:r>
          <w:r>
            <w:rPr>
              <w:rFonts w:hint="eastAsia"/>
              <w:color w:val="auto"/>
              <w:sz w:val="28"/>
              <w:szCs w:val="36"/>
              <w:highlight w:val="none"/>
              <w:lang w:val="en-US" w:eastAsia="zh-CN"/>
            </w:rPr>
            <w:t>第五章 比选文件格式</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_Toc11274 \h </w:instrText>
          </w:r>
          <w:r>
            <w:rPr>
              <w:color w:val="auto"/>
              <w:sz w:val="28"/>
              <w:szCs w:val="36"/>
              <w:highlight w:val="none"/>
            </w:rPr>
            <w:fldChar w:fldCharType="separate"/>
          </w:r>
          <w:r>
            <w:rPr>
              <w:color w:val="auto"/>
              <w:sz w:val="28"/>
              <w:szCs w:val="36"/>
              <w:highlight w:val="none"/>
            </w:rPr>
            <w:t>19</w:t>
          </w:r>
          <w:r>
            <w:rPr>
              <w:color w:val="auto"/>
              <w:sz w:val="28"/>
              <w:szCs w:val="36"/>
              <w:highlight w:val="none"/>
            </w:rPr>
            <w:fldChar w:fldCharType="end"/>
          </w:r>
          <w:r>
            <w:rPr>
              <w:rFonts w:hint="eastAsia"/>
              <w:color w:val="auto"/>
              <w:sz w:val="28"/>
              <w:szCs w:val="36"/>
              <w:highlight w:val="none"/>
              <w:lang w:val="en-US" w:eastAsia="zh-CN"/>
            </w:rPr>
            <w:fldChar w:fldCharType="end"/>
          </w:r>
        </w:p>
        <w:p>
          <w:pPr>
            <w:pStyle w:val="2"/>
            <w:rPr>
              <w:rFonts w:hint="eastAsia"/>
              <w:color w:val="auto"/>
              <w:sz w:val="28"/>
              <w:szCs w:val="36"/>
              <w:highlight w:val="none"/>
              <w:lang w:val="en-US" w:eastAsia="zh-CN"/>
            </w:rPr>
          </w:pPr>
          <w:r>
            <w:rPr>
              <w:rFonts w:hint="eastAsia"/>
              <w:color w:val="auto"/>
              <w:sz w:val="28"/>
              <w:szCs w:val="36"/>
              <w:highlight w:val="none"/>
              <w:lang w:val="en-US" w:eastAsia="zh-CN"/>
            </w:rPr>
            <w:fldChar w:fldCharType="end"/>
          </w:r>
        </w:p>
      </w:sdtContent>
    </w:sdt>
    <w:p>
      <w:pPr>
        <w:pStyle w:val="2"/>
        <w:ind w:left="0" w:leftChars="0" w:firstLine="0" w:firstLineChars="0"/>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4"/>
        <w:pageBreakBefore/>
        <w:widowControl w:val="0"/>
        <w:numPr>
          <w:ilvl w:val="0"/>
          <w:numId w:val="0"/>
        </w:numPr>
        <w:tabs>
          <w:tab w:val="left" w:pos="0"/>
        </w:tabs>
        <w:kinsoku/>
        <w:wordWrap/>
        <w:overflowPunct/>
        <w:topLinePunct w:val="0"/>
        <w:autoSpaceDE/>
        <w:autoSpaceDN/>
        <w:bidi w:val="0"/>
        <w:adjustRightInd/>
        <w:snapToGrid/>
        <w:spacing w:before="0" w:beforeLines="0" w:after="0" w:afterLines="0" w:line="560" w:lineRule="exact"/>
        <w:ind w:leftChars="0"/>
        <w:jc w:val="both"/>
        <w:textAlignment w:val="auto"/>
        <w:outlineLvl w:val="0"/>
        <w:rPr>
          <w:rFonts w:hint="eastAsia"/>
          <w:b/>
          <w:color w:val="auto"/>
          <w:sz w:val="44"/>
          <w:szCs w:val="24"/>
          <w:highlight w:val="none"/>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3"/>
        <w:pageBreakBefore/>
        <w:widowControl w:val="0"/>
        <w:numPr>
          <w:ilvl w:val="0"/>
          <w:numId w:val="1"/>
        </w:numPr>
        <w:kinsoku/>
        <w:wordWrap/>
        <w:overflowPunct/>
        <w:topLinePunct w:val="0"/>
        <w:autoSpaceDE/>
        <w:autoSpaceDN/>
        <w:bidi w:val="0"/>
        <w:adjustRightInd/>
        <w:snapToGrid/>
        <w:spacing w:before="0" w:beforeLines="0" w:after="0" w:afterLines="0" w:line="560" w:lineRule="exact"/>
        <w:ind w:left="0" w:leftChars="0" w:firstLine="0" w:firstLineChars="0"/>
        <w:jc w:val="center"/>
        <w:textAlignment w:val="auto"/>
        <w:outlineLvl w:val="0"/>
        <w:rPr>
          <w:rFonts w:hint="eastAsia"/>
          <w:b/>
          <w:color w:val="auto"/>
          <w:sz w:val="44"/>
          <w:szCs w:val="24"/>
          <w:highlight w:val="none"/>
          <w:lang w:val="en-US" w:eastAsia="zh-CN"/>
        </w:rPr>
      </w:pPr>
      <w:bookmarkStart w:id="2" w:name="_Toc31641"/>
      <w:r>
        <w:rPr>
          <w:rFonts w:hint="eastAsia"/>
          <w:b/>
          <w:color w:val="auto"/>
          <w:sz w:val="44"/>
          <w:szCs w:val="24"/>
          <w:highlight w:val="none"/>
          <w:lang w:val="en-US" w:eastAsia="zh-CN"/>
        </w:rPr>
        <w:t>比选公告</w:t>
      </w:r>
      <w:bookmarkEnd w:id="2"/>
    </w:p>
    <w:p>
      <w:pPr>
        <w:widowControl w:val="0"/>
        <w:numPr>
          <w:ilvl w:val="-1"/>
          <w:numId w:val="0"/>
        </w:numPr>
        <w:kinsoku/>
        <w:wordWrap/>
        <w:overflowPunct/>
        <w:topLinePunct w:val="0"/>
        <w:autoSpaceDE/>
        <w:autoSpaceDN/>
        <w:bidi w:val="0"/>
        <w:adjustRightInd/>
        <w:snapToGrid/>
        <w:spacing w:line="560" w:lineRule="exact"/>
        <w:ind w:left="0" w:firstLine="643" w:firstLineChars="200"/>
        <w:jc w:val="left"/>
        <w:textAlignment w:val="auto"/>
        <w:rPr>
          <w:rFonts w:hint="eastAsia" w:ascii="黑体" w:hAnsi="黑体" w:eastAsia="黑体" w:cs="黑体"/>
          <w:b/>
          <w:bCs/>
          <w:color w:val="auto"/>
          <w:sz w:val="32"/>
          <w:szCs w:val="32"/>
          <w:highlight w:val="none"/>
          <w:lang w:val="en-US" w:eastAsia="zh-CN"/>
        </w:rPr>
      </w:pPr>
    </w:p>
    <w:p>
      <w:pPr>
        <w:widowControl w:val="0"/>
        <w:numPr>
          <w:ilvl w:val="-1"/>
          <w:numId w:val="0"/>
        </w:numPr>
        <w:kinsoku/>
        <w:wordWrap/>
        <w:overflowPunct/>
        <w:topLinePunct w:val="0"/>
        <w:autoSpaceDE/>
        <w:autoSpaceDN/>
        <w:bidi w:val="0"/>
        <w:adjustRightInd/>
        <w:snapToGrid/>
        <w:spacing w:line="560" w:lineRule="exact"/>
        <w:ind w:left="0"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一、项目概况</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i w:val="0"/>
          <w:iCs w:val="0"/>
          <w:caps w:val="0"/>
          <w:color w:val="auto"/>
          <w:spacing w:val="0"/>
          <w:kern w:val="0"/>
          <w:sz w:val="24"/>
          <w:szCs w:val="24"/>
          <w:highlight w:val="none"/>
          <w:u w:val="none"/>
          <w:shd w:val="clear" w:color="auto" w:fill="FFFFFF"/>
          <w:lang w:val="en-US" w:eastAsia="zh-CN" w:bidi="ar"/>
        </w:rPr>
      </w:pPr>
      <w:r>
        <w:rPr>
          <w:rFonts w:hint="eastAsia" w:ascii="宋体" w:hAnsi="宋体" w:eastAsia="宋体" w:cs="宋体"/>
          <w:i w:val="0"/>
          <w:iCs w:val="0"/>
          <w:caps w:val="0"/>
          <w:color w:val="auto"/>
          <w:spacing w:val="0"/>
          <w:kern w:val="0"/>
          <w:sz w:val="24"/>
          <w:szCs w:val="24"/>
          <w:highlight w:val="none"/>
          <w:u w:val="none"/>
          <w:shd w:val="clear" w:color="auto" w:fill="FFFFFF"/>
          <w:lang w:val="en-US" w:eastAsia="zh-CN" w:bidi="ar"/>
        </w:rPr>
        <w:t>1、项目名称：海口市城市发展有限公司数字化软硬件工程</w:t>
      </w:r>
      <w:r>
        <w:rPr>
          <w:rFonts w:hint="eastAsia" w:ascii="宋体" w:hAnsi="宋体" w:cs="宋体"/>
          <w:i w:val="0"/>
          <w:iCs w:val="0"/>
          <w:caps w:val="0"/>
          <w:color w:val="auto"/>
          <w:spacing w:val="0"/>
          <w:kern w:val="0"/>
          <w:sz w:val="24"/>
          <w:szCs w:val="24"/>
          <w:highlight w:val="none"/>
          <w:u w:val="none"/>
          <w:shd w:val="clear" w:color="auto" w:fill="FFFFFF"/>
          <w:lang w:val="en-US" w:eastAsia="zh-CN" w:bidi="ar"/>
        </w:rPr>
        <w:t>（建设项目售楼管理系统、成本管理系统软件产品及实施运维服务，以及相关适配硬件部署）</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i w:val="0"/>
          <w:iCs w:val="0"/>
          <w:caps w:val="0"/>
          <w:color w:val="auto"/>
          <w:spacing w:val="0"/>
          <w:kern w:val="0"/>
          <w:sz w:val="24"/>
          <w:szCs w:val="24"/>
          <w:highlight w:val="none"/>
          <w:u w:val="none"/>
          <w:shd w:val="clear" w:color="auto" w:fill="FFFFFF"/>
          <w:lang w:val="en-US" w:eastAsia="zh-CN" w:bidi="ar"/>
        </w:rPr>
      </w:pPr>
      <w:r>
        <w:rPr>
          <w:rFonts w:hint="eastAsia" w:ascii="宋体" w:hAnsi="宋体" w:eastAsia="宋体" w:cs="宋体"/>
          <w:i w:val="0"/>
          <w:iCs w:val="0"/>
          <w:caps w:val="0"/>
          <w:color w:val="auto"/>
          <w:spacing w:val="0"/>
          <w:kern w:val="0"/>
          <w:sz w:val="24"/>
          <w:szCs w:val="24"/>
          <w:highlight w:val="none"/>
          <w:u w:val="none"/>
          <w:shd w:val="clear" w:color="auto" w:fill="FFFFFF"/>
          <w:lang w:val="en-US" w:eastAsia="zh-CN" w:bidi="ar"/>
        </w:rPr>
        <w:t>2、建设地点：海南省海口市龙华区滨海大道世纪广场路1号。</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i w:val="0"/>
          <w:iCs w:val="0"/>
          <w:caps w:val="0"/>
          <w:color w:val="auto"/>
          <w:spacing w:val="0"/>
          <w:kern w:val="0"/>
          <w:sz w:val="24"/>
          <w:szCs w:val="24"/>
          <w:highlight w:val="none"/>
          <w:u w:val="none"/>
          <w:shd w:val="clear" w:color="auto" w:fill="FFFFFF"/>
          <w:lang w:val="en-US" w:eastAsia="zh-CN" w:bidi="ar"/>
        </w:rPr>
      </w:pPr>
      <w:r>
        <w:rPr>
          <w:rFonts w:hint="eastAsia" w:ascii="宋体" w:hAnsi="宋体" w:eastAsia="宋体" w:cs="宋体"/>
          <w:i w:val="0"/>
          <w:iCs w:val="0"/>
          <w:caps w:val="0"/>
          <w:color w:val="auto"/>
          <w:spacing w:val="0"/>
          <w:kern w:val="0"/>
          <w:sz w:val="24"/>
          <w:szCs w:val="24"/>
          <w:highlight w:val="none"/>
          <w:u w:val="none"/>
          <w:shd w:val="clear" w:color="auto" w:fill="FFFFFF"/>
          <w:lang w:val="en-US" w:eastAsia="zh-CN" w:bidi="ar"/>
        </w:rPr>
        <w:t>3、比选内容：海口市城市发展有限公司数字化软件工程及硬件工程。</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i w:val="0"/>
          <w:iCs w:val="0"/>
          <w:caps w:val="0"/>
          <w:color w:val="auto"/>
          <w:spacing w:val="0"/>
          <w:kern w:val="0"/>
          <w:sz w:val="24"/>
          <w:szCs w:val="24"/>
          <w:highlight w:val="none"/>
          <w:u w:val="none"/>
          <w:shd w:val="clear" w:color="auto" w:fill="FFFFFF"/>
          <w:lang w:val="en-US" w:eastAsia="zh-CN" w:bidi="ar"/>
        </w:rPr>
      </w:pPr>
      <w:r>
        <w:rPr>
          <w:rFonts w:hint="eastAsia" w:ascii="宋体" w:hAnsi="宋体" w:eastAsia="宋体" w:cs="宋体"/>
          <w:i w:val="0"/>
          <w:iCs w:val="0"/>
          <w:caps w:val="0"/>
          <w:color w:val="auto"/>
          <w:spacing w:val="0"/>
          <w:kern w:val="0"/>
          <w:sz w:val="24"/>
          <w:szCs w:val="24"/>
          <w:highlight w:val="none"/>
          <w:u w:val="none"/>
          <w:shd w:val="clear" w:color="auto" w:fill="FFFFFF"/>
          <w:lang w:val="en-US" w:eastAsia="zh-CN" w:bidi="ar"/>
        </w:rPr>
        <w:t>4、项目概况：数字化软件及匹配硬件，软件功能包括建设项目</w:t>
      </w:r>
      <w:r>
        <w:rPr>
          <w:rFonts w:hint="eastAsia" w:ascii="宋体" w:hAnsi="宋体" w:cs="宋体"/>
          <w:i w:val="0"/>
          <w:iCs w:val="0"/>
          <w:caps w:val="0"/>
          <w:color w:val="auto"/>
          <w:spacing w:val="0"/>
          <w:kern w:val="0"/>
          <w:sz w:val="24"/>
          <w:szCs w:val="24"/>
          <w:highlight w:val="none"/>
          <w:u w:val="none"/>
          <w:shd w:val="clear" w:color="auto" w:fill="FFFFFF"/>
          <w:lang w:val="en-US" w:eastAsia="zh-CN" w:bidi="ar"/>
        </w:rPr>
        <w:t>售楼</w:t>
      </w:r>
      <w:r>
        <w:rPr>
          <w:rFonts w:hint="eastAsia" w:ascii="宋体" w:hAnsi="宋体" w:eastAsia="宋体" w:cs="宋体"/>
          <w:i w:val="0"/>
          <w:iCs w:val="0"/>
          <w:caps w:val="0"/>
          <w:color w:val="auto"/>
          <w:spacing w:val="0"/>
          <w:kern w:val="0"/>
          <w:sz w:val="24"/>
          <w:szCs w:val="24"/>
          <w:highlight w:val="none"/>
          <w:u w:val="none"/>
          <w:shd w:val="clear" w:color="auto" w:fill="FFFFFF"/>
          <w:lang w:val="en-US" w:eastAsia="zh-CN" w:bidi="ar"/>
        </w:rPr>
        <w:t>管理系统、成本管理系统软件产品及实施运维服务、OA及财务系统集成</w:t>
      </w:r>
      <w:r>
        <w:rPr>
          <w:rFonts w:hint="eastAsia" w:ascii="宋体" w:hAnsi="宋体" w:cs="宋体"/>
          <w:i w:val="0"/>
          <w:iCs w:val="0"/>
          <w:caps w:val="0"/>
          <w:color w:val="auto"/>
          <w:spacing w:val="0"/>
          <w:kern w:val="0"/>
          <w:sz w:val="24"/>
          <w:szCs w:val="24"/>
          <w:highlight w:val="none"/>
          <w:u w:val="none"/>
          <w:shd w:val="clear" w:color="auto" w:fill="FFFFFF"/>
          <w:lang w:val="en-US" w:eastAsia="zh-CN" w:bidi="ar"/>
        </w:rPr>
        <w:t>等，以及相关适配硬件部署</w:t>
      </w:r>
      <w:r>
        <w:rPr>
          <w:rFonts w:hint="eastAsia" w:ascii="宋体" w:hAnsi="宋体" w:eastAsia="宋体" w:cs="宋体"/>
          <w:i w:val="0"/>
          <w:iCs w:val="0"/>
          <w:caps w:val="0"/>
          <w:color w:val="auto"/>
          <w:spacing w:val="0"/>
          <w:kern w:val="0"/>
          <w:sz w:val="24"/>
          <w:szCs w:val="24"/>
          <w:highlight w:val="none"/>
          <w:u w:val="none"/>
          <w:shd w:val="clear" w:color="auto" w:fill="FFFFFF"/>
          <w:lang w:val="en-US" w:eastAsia="zh-CN" w:bidi="ar"/>
        </w:rPr>
        <w:t>。</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i w:val="0"/>
          <w:iCs w:val="0"/>
          <w:caps w:val="0"/>
          <w:color w:val="auto"/>
          <w:spacing w:val="0"/>
          <w:sz w:val="24"/>
          <w:szCs w:val="24"/>
          <w:highlight w:val="none"/>
          <w:u w:val="none"/>
          <w:shd w:val="clear" w:color="auto" w:fill="FFFFFF"/>
          <w:lang w:val="en-US" w:eastAsia="zh-CN"/>
        </w:rPr>
      </w:pPr>
      <w:r>
        <w:rPr>
          <w:rFonts w:hint="eastAsia" w:ascii="宋体" w:hAnsi="宋体" w:eastAsia="宋体" w:cs="宋体"/>
          <w:i w:val="0"/>
          <w:iCs w:val="0"/>
          <w:caps w:val="0"/>
          <w:color w:val="auto"/>
          <w:spacing w:val="0"/>
          <w:kern w:val="0"/>
          <w:sz w:val="24"/>
          <w:szCs w:val="24"/>
          <w:highlight w:val="none"/>
          <w:u w:val="none"/>
          <w:shd w:val="clear" w:color="auto" w:fill="FFFFFF"/>
          <w:lang w:val="en-US" w:eastAsia="zh-CN" w:bidi="ar"/>
        </w:rPr>
        <w:t>特别注意：软件和硬件均需兼顾过渡期间使用以及后续免费升级为信创版本要求。</w:t>
      </w:r>
    </w:p>
    <w:p>
      <w:pPr>
        <w:widowControl w:val="0"/>
        <w:numPr>
          <w:ilvl w:val="-1"/>
          <w:numId w:val="0"/>
        </w:numPr>
        <w:kinsoku/>
        <w:wordWrap/>
        <w:overflowPunct/>
        <w:topLinePunct w:val="0"/>
        <w:autoSpaceDE/>
        <w:autoSpaceDN/>
        <w:bidi w:val="0"/>
        <w:adjustRightInd/>
        <w:snapToGrid/>
        <w:spacing w:line="560" w:lineRule="exact"/>
        <w:ind w:left="0"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二、服务商资格要求</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i w:val="0"/>
          <w:iCs w:val="0"/>
          <w:caps w:val="0"/>
          <w:color w:val="auto"/>
          <w:spacing w:val="0"/>
          <w:kern w:val="0"/>
          <w:sz w:val="24"/>
          <w:szCs w:val="24"/>
          <w:highlight w:val="none"/>
          <w:u w:val="none"/>
          <w:shd w:val="clear" w:color="auto" w:fill="FFFFFF"/>
          <w:lang w:val="en-US" w:eastAsia="zh-CN" w:bidi="ar"/>
        </w:rPr>
      </w:pPr>
      <w:r>
        <w:rPr>
          <w:rFonts w:hint="eastAsia" w:ascii="宋体" w:hAnsi="宋体" w:eastAsia="宋体" w:cs="宋体"/>
          <w:i w:val="0"/>
          <w:iCs w:val="0"/>
          <w:caps w:val="0"/>
          <w:color w:val="auto"/>
          <w:spacing w:val="0"/>
          <w:kern w:val="0"/>
          <w:sz w:val="24"/>
          <w:szCs w:val="24"/>
          <w:highlight w:val="none"/>
          <w:u w:val="none"/>
          <w:shd w:val="clear" w:color="auto" w:fill="FFFFFF"/>
          <w:lang w:val="en-US" w:eastAsia="zh-CN" w:bidi="ar"/>
        </w:rPr>
        <w:t>1、具有独立法人资格。</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i w:val="0"/>
          <w:iCs w:val="0"/>
          <w:caps w:val="0"/>
          <w:color w:val="auto"/>
          <w:spacing w:val="0"/>
          <w:kern w:val="0"/>
          <w:sz w:val="24"/>
          <w:szCs w:val="24"/>
          <w:highlight w:val="none"/>
          <w:u w:val="none"/>
          <w:shd w:val="clear" w:color="auto" w:fill="FFFFFF"/>
          <w:lang w:val="en-US" w:eastAsia="zh-CN" w:bidi="ar"/>
        </w:rPr>
      </w:pPr>
      <w:r>
        <w:rPr>
          <w:rFonts w:hint="eastAsia" w:ascii="宋体" w:hAnsi="宋体" w:eastAsia="宋体" w:cs="宋体"/>
          <w:i w:val="0"/>
          <w:iCs w:val="0"/>
          <w:caps w:val="0"/>
          <w:color w:val="auto"/>
          <w:spacing w:val="0"/>
          <w:kern w:val="0"/>
          <w:sz w:val="24"/>
          <w:szCs w:val="24"/>
          <w:highlight w:val="none"/>
          <w:u w:val="none"/>
          <w:shd w:val="clear" w:color="auto" w:fill="FFFFFF"/>
          <w:lang w:val="en-US" w:eastAsia="zh-CN" w:bidi="ar"/>
        </w:rPr>
        <w:t>2、“信用中国”网站（www.creditchina.gov.cn）没有列入失信被执行人、重大税收违法案件当事人名单。</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kern w:val="0"/>
          <w:sz w:val="24"/>
          <w:szCs w:val="24"/>
          <w:highlight w:val="none"/>
          <w:u w:val="none"/>
          <w:shd w:val="clear" w:color="auto" w:fill="FFFFFF"/>
          <w:lang w:val="en-US" w:eastAsia="zh-CN" w:bidi="ar"/>
        </w:rPr>
        <w:t>3、没有列入中国政府采购网（www.ccgp.gov.cn）政府采购严重违法失信行为记录名单。</w:t>
      </w:r>
    </w:p>
    <w:p>
      <w:pPr>
        <w:pStyle w:val="2"/>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60" w:lineRule="exact"/>
        <w:ind w:left="0" w:leftChars="0" w:firstLine="482" w:firstLineChars="200"/>
        <w:jc w:val="left"/>
        <w:textAlignment w:val="auto"/>
        <w:rPr>
          <w:rFonts w:hint="eastAsia" w:ascii="宋体" w:hAnsi="宋体" w:eastAsia="宋体" w:cs="宋体"/>
          <w:color w:val="auto"/>
          <w:sz w:val="24"/>
          <w:szCs w:val="24"/>
          <w:highlight w:val="none"/>
          <w:lang w:val="en-US" w:eastAsia="zh-CN"/>
        </w:rPr>
      </w:pPr>
      <w:r>
        <w:rPr>
          <w:rStyle w:val="17"/>
          <w:rFonts w:hint="eastAsia" w:ascii="宋体" w:hAnsi="宋体" w:eastAsia="宋体" w:cs="宋体"/>
          <w:b/>
          <w:bCs/>
          <w:i w:val="0"/>
          <w:iCs w:val="0"/>
          <w:caps w:val="0"/>
          <w:color w:val="auto"/>
          <w:spacing w:val="0"/>
          <w:sz w:val="24"/>
          <w:szCs w:val="24"/>
          <w:highlight w:val="none"/>
          <w:u w:val="none"/>
          <w:shd w:val="clear" w:color="auto" w:fill="FFFFFF"/>
          <w:lang w:val="en-US" w:eastAsia="zh-CN"/>
        </w:rPr>
        <w:t>控制价总价</w:t>
      </w:r>
      <w:r>
        <w:rPr>
          <w:rStyle w:val="17"/>
          <w:rFonts w:hint="eastAsia" w:ascii="宋体" w:hAnsi="宋体" w:cs="宋体"/>
          <w:b/>
          <w:bCs/>
          <w:i w:val="0"/>
          <w:iCs w:val="0"/>
          <w:caps w:val="0"/>
          <w:color w:val="auto"/>
          <w:spacing w:val="0"/>
          <w:sz w:val="24"/>
          <w:szCs w:val="24"/>
          <w:highlight w:val="none"/>
          <w:u w:val="none"/>
          <w:shd w:val="clear" w:color="auto" w:fill="FFFFFF"/>
          <w:lang w:val="en-US" w:eastAsia="zh-CN"/>
        </w:rPr>
        <w:t>：</w:t>
      </w:r>
      <w:r>
        <w:rPr>
          <w:rFonts w:hint="eastAsia" w:ascii="宋体" w:hAnsi="宋体" w:eastAsia="宋体" w:cs="宋体"/>
          <w:i w:val="0"/>
          <w:iCs w:val="0"/>
          <w:caps w:val="0"/>
          <w:color w:val="auto"/>
          <w:spacing w:val="0"/>
          <w:sz w:val="24"/>
          <w:szCs w:val="24"/>
          <w:highlight w:val="none"/>
          <w:u w:val="none"/>
          <w:shd w:val="clear" w:color="auto" w:fill="FFFFFF"/>
        </w:rPr>
        <w:t>本次控制价总价为</w:t>
      </w:r>
      <w:r>
        <w:rPr>
          <w:rFonts w:hint="eastAsia" w:ascii="宋体" w:hAnsi="宋体" w:eastAsia="宋体" w:cs="宋体"/>
          <w:color w:val="auto"/>
          <w:sz w:val="24"/>
          <w:szCs w:val="24"/>
          <w:highlight w:val="none"/>
          <w:u w:val="single"/>
          <w:lang w:val="en-US" w:eastAsia="zh-CN"/>
        </w:rPr>
        <w:t>175</w:t>
      </w:r>
      <w:r>
        <w:rPr>
          <w:rFonts w:hint="eastAsia" w:ascii="宋体" w:hAnsi="宋体" w:eastAsia="宋体" w:cs="宋体"/>
          <w:i w:val="0"/>
          <w:iCs w:val="0"/>
          <w:caps w:val="0"/>
          <w:color w:val="auto"/>
          <w:spacing w:val="0"/>
          <w:sz w:val="24"/>
          <w:szCs w:val="24"/>
          <w:highlight w:val="none"/>
          <w:u w:val="none"/>
          <w:shd w:val="clear" w:color="auto" w:fill="FFFFFF"/>
        </w:rPr>
        <w:t>万元</w:t>
      </w:r>
      <w:r>
        <w:rPr>
          <w:rFonts w:hint="eastAsia" w:ascii="宋体" w:hAnsi="宋体" w:cs="宋体"/>
          <w:i w:val="0"/>
          <w:iCs w:val="0"/>
          <w:caps w:val="0"/>
          <w:color w:val="auto"/>
          <w:spacing w:val="0"/>
          <w:sz w:val="24"/>
          <w:szCs w:val="24"/>
          <w:highlight w:val="none"/>
          <w:u w:val="none"/>
          <w:shd w:val="clear" w:color="auto" w:fill="FFFFFF"/>
          <w:lang w:eastAsia="zh-CN"/>
        </w:rPr>
        <w:t>（</w:t>
      </w:r>
      <w:r>
        <w:rPr>
          <w:rFonts w:hint="eastAsia" w:ascii="宋体" w:hAnsi="宋体" w:eastAsia="宋体" w:cs="宋体"/>
          <w:i w:val="0"/>
          <w:iCs w:val="0"/>
          <w:caps w:val="0"/>
          <w:color w:val="auto"/>
          <w:spacing w:val="0"/>
          <w:sz w:val="24"/>
          <w:szCs w:val="24"/>
          <w:highlight w:val="none"/>
          <w:u w:val="none"/>
          <w:shd w:val="clear" w:color="auto" w:fill="FFFFFF"/>
          <w:lang w:val="en-US" w:eastAsia="zh-CN"/>
        </w:rPr>
        <w:t>其中</w:t>
      </w:r>
      <w:r>
        <w:rPr>
          <w:rFonts w:hint="eastAsia" w:ascii="宋体" w:hAnsi="宋体" w:cs="宋体"/>
          <w:i w:val="0"/>
          <w:iCs w:val="0"/>
          <w:caps w:val="0"/>
          <w:color w:val="auto"/>
          <w:spacing w:val="0"/>
          <w:sz w:val="24"/>
          <w:szCs w:val="24"/>
          <w:highlight w:val="none"/>
          <w:u w:val="none"/>
          <w:shd w:val="clear" w:color="auto" w:fill="FFFFFF"/>
          <w:lang w:val="en-US" w:eastAsia="zh-CN"/>
        </w:rPr>
        <w:t>，</w:t>
      </w:r>
      <w:r>
        <w:rPr>
          <w:rFonts w:hint="eastAsia" w:ascii="宋体" w:hAnsi="宋体" w:eastAsia="宋体" w:cs="宋体"/>
          <w:i w:val="0"/>
          <w:iCs w:val="0"/>
          <w:caps w:val="0"/>
          <w:color w:val="auto"/>
          <w:spacing w:val="0"/>
          <w:sz w:val="24"/>
          <w:szCs w:val="24"/>
          <w:highlight w:val="none"/>
          <w:u w:val="none"/>
          <w:shd w:val="clear" w:color="auto" w:fill="FFFFFF"/>
          <w:lang w:val="en-US" w:eastAsia="zh-CN"/>
        </w:rPr>
        <w:t>软件</w:t>
      </w:r>
      <w:r>
        <w:rPr>
          <w:rFonts w:hint="eastAsia" w:ascii="宋体" w:hAnsi="宋体" w:cs="宋体"/>
          <w:i w:val="0"/>
          <w:iCs w:val="0"/>
          <w:caps w:val="0"/>
          <w:color w:val="auto"/>
          <w:spacing w:val="0"/>
          <w:sz w:val="24"/>
          <w:szCs w:val="24"/>
          <w:highlight w:val="none"/>
          <w:u w:val="none"/>
          <w:shd w:val="clear" w:color="auto" w:fill="FFFFFF"/>
          <w:lang w:val="en-US" w:eastAsia="zh-CN"/>
        </w:rPr>
        <w:t>部分</w:t>
      </w:r>
      <w:r>
        <w:rPr>
          <w:rFonts w:hint="eastAsia" w:ascii="宋体" w:hAnsi="宋体" w:eastAsia="宋体" w:cs="宋体"/>
          <w:i w:val="0"/>
          <w:iCs w:val="0"/>
          <w:caps w:val="0"/>
          <w:color w:val="auto"/>
          <w:spacing w:val="0"/>
          <w:sz w:val="24"/>
          <w:szCs w:val="24"/>
          <w:highlight w:val="none"/>
          <w:u w:val="single"/>
          <w:shd w:val="clear" w:color="auto" w:fill="FFFFFF"/>
          <w:lang w:val="en-US" w:eastAsia="zh-CN"/>
        </w:rPr>
        <w:t>150</w:t>
      </w:r>
      <w:r>
        <w:rPr>
          <w:rFonts w:hint="eastAsia" w:ascii="宋体" w:hAnsi="宋体" w:eastAsia="宋体" w:cs="宋体"/>
          <w:i w:val="0"/>
          <w:iCs w:val="0"/>
          <w:caps w:val="0"/>
          <w:color w:val="auto"/>
          <w:spacing w:val="0"/>
          <w:sz w:val="24"/>
          <w:szCs w:val="24"/>
          <w:highlight w:val="none"/>
          <w:u w:val="none"/>
          <w:shd w:val="clear" w:color="auto" w:fill="FFFFFF"/>
          <w:lang w:val="en-US" w:eastAsia="zh-CN"/>
        </w:rPr>
        <w:t>万，硬件</w:t>
      </w:r>
      <w:r>
        <w:rPr>
          <w:rFonts w:hint="eastAsia" w:ascii="宋体" w:hAnsi="宋体" w:cs="宋体"/>
          <w:i w:val="0"/>
          <w:iCs w:val="0"/>
          <w:caps w:val="0"/>
          <w:color w:val="auto"/>
          <w:spacing w:val="0"/>
          <w:sz w:val="24"/>
          <w:szCs w:val="24"/>
          <w:highlight w:val="none"/>
          <w:u w:val="none"/>
          <w:shd w:val="clear" w:color="auto" w:fill="FFFFFF"/>
          <w:lang w:val="en-US" w:eastAsia="zh-CN"/>
        </w:rPr>
        <w:t>部分</w:t>
      </w:r>
      <w:r>
        <w:rPr>
          <w:rFonts w:hint="eastAsia" w:ascii="宋体" w:hAnsi="宋体" w:eastAsia="宋体" w:cs="宋体"/>
          <w:i w:val="0"/>
          <w:iCs w:val="0"/>
          <w:caps w:val="0"/>
          <w:color w:val="auto"/>
          <w:spacing w:val="0"/>
          <w:sz w:val="24"/>
          <w:szCs w:val="24"/>
          <w:highlight w:val="none"/>
          <w:u w:val="single"/>
          <w:shd w:val="clear" w:color="auto" w:fill="FFFFFF"/>
          <w:lang w:val="en-US" w:eastAsia="zh-CN"/>
        </w:rPr>
        <w:t>25</w:t>
      </w:r>
      <w:r>
        <w:rPr>
          <w:rFonts w:hint="eastAsia" w:ascii="宋体" w:hAnsi="宋体" w:eastAsia="宋体" w:cs="宋体"/>
          <w:i w:val="0"/>
          <w:iCs w:val="0"/>
          <w:caps w:val="0"/>
          <w:color w:val="auto"/>
          <w:spacing w:val="0"/>
          <w:sz w:val="24"/>
          <w:szCs w:val="24"/>
          <w:highlight w:val="none"/>
          <w:u w:val="none"/>
          <w:shd w:val="clear" w:color="auto" w:fill="FFFFFF"/>
          <w:lang w:val="en-US" w:eastAsia="zh-CN"/>
        </w:rPr>
        <w:t>万）；</w:t>
      </w:r>
      <w:r>
        <w:rPr>
          <w:rFonts w:hint="eastAsia" w:ascii="宋体" w:hAnsi="宋体" w:eastAsia="宋体" w:cs="宋体"/>
          <w:color w:val="auto"/>
          <w:sz w:val="24"/>
          <w:szCs w:val="24"/>
          <w:highlight w:val="none"/>
        </w:rPr>
        <w:t>1年上线运维服务期满后</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每年</w:t>
      </w:r>
      <w:r>
        <w:rPr>
          <w:rFonts w:hint="eastAsia" w:ascii="宋体" w:hAnsi="宋体" w:cs="宋体"/>
          <w:color w:val="auto"/>
          <w:sz w:val="24"/>
          <w:szCs w:val="24"/>
          <w:highlight w:val="none"/>
          <w:lang w:val="en-US" w:eastAsia="zh-CN"/>
        </w:rPr>
        <w:t>软件</w:t>
      </w:r>
      <w:r>
        <w:rPr>
          <w:rFonts w:hint="eastAsia" w:ascii="宋体" w:hAnsi="宋体" w:eastAsia="宋体" w:cs="宋体"/>
          <w:color w:val="auto"/>
          <w:sz w:val="24"/>
          <w:szCs w:val="24"/>
          <w:highlight w:val="none"/>
        </w:rPr>
        <w:t>运维费用</w:t>
      </w:r>
      <w:r>
        <w:rPr>
          <w:rFonts w:hint="eastAsia" w:ascii="宋体" w:hAnsi="宋体" w:eastAsia="宋体" w:cs="宋体"/>
          <w:color w:val="auto"/>
          <w:sz w:val="24"/>
          <w:szCs w:val="24"/>
          <w:highlight w:val="none"/>
          <w:lang w:val="en-US" w:eastAsia="zh-CN"/>
        </w:rPr>
        <w:t>不超过软件一次性采买总费用的10%。</w:t>
      </w:r>
    </w:p>
    <w:p>
      <w:pPr>
        <w:pStyle w:val="2"/>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60" w:lineRule="exact"/>
        <w:ind w:left="0" w:leftChars="0" w:firstLine="482" w:firstLineChars="200"/>
        <w:jc w:val="left"/>
        <w:textAlignment w:val="auto"/>
        <w:rPr>
          <w:rFonts w:hint="eastAsia"/>
          <w:color w:val="auto"/>
          <w:highlight w:val="none"/>
          <w:lang w:val="en-US" w:eastAsia="zh-CN"/>
        </w:rPr>
      </w:pPr>
      <w:r>
        <w:rPr>
          <w:rStyle w:val="17"/>
          <w:rFonts w:hint="eastAsia" w:ascii="宋体" w:hAnsi="宋体" w:eastAsia="宋体" w:cs="宋体"/>
          <w:b/>
          <w:bCs/>
          <w:i w:val="0"/>
          <w:iCs w:val="0"/>
          <w:caps w:val="0"/>
          <w:color w:val="auto"/>
          <w:spacing w:val="0"/>
          <w:sz w:val="24"/>
          <w:szCs w:val="24"/>
          <w:highlight w:val="none"/>
          <w:u w:val="none"/>
          <w:shd w:val="clear" w:color="auto" w:fill="FFFFFF"/>
        </w:rPr>
        <w:t>报价有效期：</w:t>
      </w:r>
      <w:r>
        <w:rPr>
          <w:rFonts w:hint="eastAsia" w:ascii="宋体" w:hAnsi="宋体" w:cs="宋体"/>
          <w:i w:val="0"/>
          <w:iCs w:val="0"/>
          <w:caps w:val="0"/>
          <w:color w:val="auto"/>
          <w:spacing w:val="0"/>
          <w:sz w:val="24"/>
          <w:szCs w:val="24"/>
          <w:highlight w:val="none"/>
          <w:u w:val="single"/>
          <w:shd w:val="clear" w:color="auto" w:fill="FFFFFF"/>
          <w:lang w:val="en-US" w:eastAsia="zh-CN"/>
        </w:rPr>
        <w:t>响应</w:t>
      </w:r>
      <w:r>
        <w:rPr>
          <w:rFonts w:hint="eastAsia" w:ascii="宋体" w:hAnsi="宋体" w:eastAsia="宋体" w:cs="宋体"/>
          <w:i w:val="0"/>
          <w:iCs w:val="0"/>
          <w:caps w:val="0"/>
          <w:color w:val="auto"/>
          <w:spacing w:val="0"/>
          <w:sz w:val="24"/>
          <w:szCs w:val="24"/>
          <w:highlight w:val="none"/>
          <w:u w:val="single"/>
          <w:shd w:val="clear" w:color="auto" w:fill="FFFFFF"/>
          <w:lang w:val="en-US" w:eastAsia="zh-CN"/>
        </w:rPr>
        <w:t>截止日起90</w:t>
      </w:r>
      <w:r>
        <w:rPr>
          <w:rFonts w:hint="eastAsia" w:ascii="宋体" w:hAnsi="宋体" w:eastAsia="宋体" w:cs="宋体"/>
          <w:i w:val="0"/>
          <w:iCs w:val="0"/>
          <w:caps w:val="0"/>
          <w:color w:val="auto"/>
          <w:spacing w:val="0"/>
          <w:sz w:val="24"/>
          <w:szCs w:val="24"/>
          <w:highlight w:val="none"/>
          <w:u w:val="single"/>
          <w:shd w:val="clear" w:color="auto" w:fill="FFFFFF"/>
        </w:rPr>
        <w:t>日历天</w:t>
      </w:r>
      <w:r>
        <w:rPr>
          <w:rFonts w:hint="eastAsia" w:ascii="宋体" w:hAnsi="宋体" w:cs="宋体"/>
          <w:i w:val="0"/>
          <w:iCs w:val="0"/>
          <w:caps w:val="0"/>
          <w:color w:val="auto"/>
          <w:spacing w:val="0"/>
          <w:sz w:val="24"/>
          <w:szCs w:val="24"/>
          <w:highlight w:val="none"/>
          <w:u w:val="single"/>
          <w:shd w:val="clear" w:color="auto" w:fill="FFFFFF"/>
          <w:lang w:eastAsia="zh-CN"/>
        </w:rPr>
        <w:t>。</w:t>
      </w:r>
    </w:p>
    <w:p>
      <w:pPr>
        <w:pStyle w:val="2"/>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60" w:lineRule="exact"/>
        <w:ind w:left="0" w:leftChars="0" w:firstLine="482" w:firstLineChars="200"/>
        <w:jc w:val="left"/>
        <w:textAlignment w:val="auto"/>
        <w:rPr>
          <w:rStyle w:val="17"/>
          <w:rFonts w:hint="eastAsia" w:ascii="宋体" w:hAnsi="宋体" w:eastAsia="宋体" w:cs="宋体"/>
          <w:b/>
          <w:bCs/>
          <w:i w:val="0"/>
          <w:iCs w:val="0"/>
          <w:caps w:val="0"/>
          <w:color w:val="auto"/>
          <w:spacing w:val="0"/>
          <w:sz w:val="24"/>
          <w:szCs w:val="24"/>
          <w:highlight w:val="none"/>
          <w:u w:val="none"/>
          <w:shd w:val="clear" w:color="auto" w:fill="FFFFFF"/>
        </w:rPr>
      </w:pPr>
      <w:r>
        <w:rPr>
          <w:rStyle w:val="17"/>
          <w:rFonts w:hint="eastAsia" w:ascii="宋体" w:hAnsi="宋体" w:eastAsia="宋体" w:cs="宋体"/>
          <w:b/>
          <w:bCs/>
          <w:i w:val="0"/>
          <w:iCs w:val="0"/>
          <w:caps w:val="0"/>
          <w:color w:val="auto"/>
          <w:spacing w:val="0"/>
          <w:sz w:val="24"/>
          <w:szCs w:val="24"/>
          <w:highlight w:val="none"/>
          <w:u w:val="none"/>
          <w:shd w:val="clear" w:color="auto" w:fill="FFFFFF"/>
        </w:rPr>
        <w:t>比选文件</w:t>
      </w:r>
      <w:r>
        <w:rPr>
          <w:rStyle w:val="17"/>
          <w:rFonts w:hint="eastAsia" w:ascii="宋体" w:hAnsi="宋体" w:cs="宋体"/>
          <w:b/>
          <w:bCs/>
          <w:i w:val="0"/>
          <w:iCs w:val="0"/>
          <w:caps w:val="0"/>
          <w:color w:val="auto"/>
          <w:spacing w:val="0"/>
          <w:sz w:val="24"/>
          <w:szCs w:val="24"/>
          <w:highlight w:val="none"/>
          <w:u w:val="none"/>
          <w:shd w:val="clear" w:color="auto" w:fill="FFFFFF"/>
          <w:lang w:eastAsia="zh-CN"/>
        </w:rPr>
        <w:t>的</w:t>
      </w:r>
      <w:r>
        <w:rPr>
          <w:rStyle w:val="17"/>
          <w:rFonts w:hint="eastAsia" w:ascii="宋体" w:hAnsi="宋体" w:cs="宋体"/>
          <w:b/>
          <w:bCs/>
          <w:i w:val="0"/>
          <w:iCs w:val="0"/>
          <w:caps w:val="0"/>
          <w:color w:val="auto"/>
          <w:spacing w:val="0"/>
          <w:sz w:val="24"/>
          <w:szCs w:val="24"/>
          <w:highlight w:val="none"/>
          <w:u w:val="none"/>
          <w:shd w:val="clear" w:color="auto" w:fill="FFFFFF"/>
          <w:lang w:val="en-US" w:eastAsia="zh-CN"/>
        </w:rPr>
        <w:t>获取</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i w:val="0"/>
          <w:iCs w:val="0"/>
          <w:caps w:val="0"/>
          <w:color w:val="auto"/>
          <w:spacing w:val="0"/>
          <w:kern w:val="0"/>
          <w:sz w:val="24"/>
          <w:szCs w:val="24"/>
          <w:highlight w:val="none"/>
          <w:u w:val="none"/>
          <w:shd w:val="clear" w:color="auto" w:fill="FFFFFF"/>
          <w:lang w:val="en-US" w:eastAsia="zh-CN" w:bidi="ar"/>
        </w:rPr>
      </w:pPr>
      <w:r>
        <w:rPr>
          <w:rFonts w:hint="eastAsia" w:ascii="宋体" w:hAnsi="宋体" w:eastAsia="宋体" w:cs="宋体"/>
          <w:i w:val="0"/>
          <w:iCs w:val="0"/>
          <w:caps w:val="0"/>
          <w:color w:val="auto"/>
          <w:spacing w:val="0"/>
          <w:kern w:val="0"/>
          <w:sz w:val="24"/>
          <w:szCs w:val="24"/>
          <w:highlight w:val="none"/>
          <w:u w:val="none"/>
          <w:shd w:val="clear" w:color="auto" w:fill="FFFFFF"/>
          <w:lang w:val="en-US" w:eastAsia="zh-CN" w:bidi="ar"/>
        </w:rPr>
        <w:t>1、自公告发布之日起至2024年</w:t>
      </w:r>
      <w:r>
        <w:rPr>
          <w:rFonts w:hint="eastAsia" w:ascii="宋体" w:hAnsi="宋体" w:cs="宋体"/>
          <w:i w:val="0"/>
          <w:iCs w:val="0"/>
          <w:caps w:val="0"/>
          <w:color w:val="auto"/>
          <w:spacing w:val="0"/>
          <w:kern w:val="0"/>
          <w:sz w:val="24"/>
          <w:szCs w:val="24"/>
          <w:highlight w:val="none"/>
          <w:u w:val="none"/>
          <w:shd w:val="clear" w:color="auto" w:fill="FFFFFF"/>
          <w:lang w:val="en-US" w:eastAsia="zh-CN" w:bidi="ar"/>
        </w:rPr>
        <w:t>03</w:t>
      </w:r>
      <w:r>
        <w:rPr>
          <w:rFonts w:hint="eastAsia" w:ascii="宋体" w:hAnsi="宋体" w:eastAsia="宋体" w:cs="宋体"/>
          <w:i w:val="0"/>
          <w:iCs w:val="0"/>
          <w:caps w:val="0"/>
          <w:color w:val="auto"/>
          <w:spacing w:val="0"/>
          <w:kern w:val="0"/>
          <w:sz w:val="24"/>
          <w:szCs w:val="24"/>
          <w:highlight w:val="none"/>
          <w:u w:val="none"/>
          <w:shd w:val="clear" w:color="auto" w:fill="FFFFFF"/>
          <w:lang w:val="en-US" w:eastAsia="zh-CN" w:bidi="ar"/>
        </w:rPr>
        <w:t>月</w:t>
      </w:r>
      <w:r>
        <w:rPr>
          <w:rFonts w:hint="eastAsia" w:ascii="宋体" w:hAnsi="宋体" w:cs="宋体"/>
          <w:i w:val="0"/>
          <w:iCs w:val="0"/>
          <w:caps w:val="0"/>
          <w:color w:val="auto"/>
          <w:spacing w:val="0"/>
          <w:kern w:val="0"/>
          <w:sz w:val="24"/>
          <w:szCs w:val="24"/>
          <w:highlight w:val="none"/>
          <w:u w:val="none"/>
          <w:shd w:val="clear" w:color="auto" w:fill="FFFFFF"/>
          <w:lang w:val="en-US" w:eastAsia="zh-CN" w:bidi="ar"/>
        </w:rPr>
        <w:t>29</w:t>
      </w:r>
      <w:r>
        <w:rPr>
          <w:rFonts w:hint="eastAsia" w:ascii="宋体" w:hAnsi="宋体" w:eastAsia="宋体" w:cs="宋体"/>
          <w:i w:val="0"/>
          <w:iCs w:val="0"/>
          <w:caps w:val="0"/>
          <w:color w:val="auto"/>
          <w:spacing w:val="0"/>
          <w:kern w:val="0"/>
          <w:sz w:val="24"/>
          <w:szCs w:val="24"/>
          <w:highlight w:val="none"/>
          <w:u w:val="none"/>
          <w:shd w:val="clear" w:color="auto" w:fill="FFFFFF"/>
          <w:lang w:val="en-US" w:eastAsia="zh-CN" w:bidi="ar"/>
        </w:rPr>
        <w:t>日17时</w:t>
      </w:r>
      <w:r>
        <w:rPr>
          <w:rFonts w:hint="eastAsia" w:ascii="宋体" w:hAnsi="宋体" w:cs="宋体"/>
          <w:i w:val="0"/>
          <w:iCs w:val="0"/>
          <w:caps w:val="0"/>
          <w:color w:val="auto"/>
          <w:spacing w:val="0"/>
          <w:kern w:val="0"/>
          <w:sz w:val="24"/>
          <w:szCs w:val="24"/>
          <w:highlight w:val="none"/>
          <w:u w:val="none"/>
          <w:shd w:val="clear" w:color="auto" w:fill="FFFFFF"/>
          <w:lang w:val="en-US" w:eastAsia="zh-CN" w:bidi="ar"/>
        </w:rPr>
        <w:t>0</w:t>
      </w:r>
      <w:r>
        <w:rPr>
          <w:rFonts w:hint="eastAsia" w:ascii="宋体" w:hAnsi="宋体" w:eastAsia="宋体" w:cs="宋体"/>
          <w:i w:val="0"/>
          <w:iCs w:val="0"/>
          <w:caps w:val="0"/>
          <w:color w:val="auto"/>
          <w:spacing w:val="0"/>
          <w:kern w:val="0"/>
          <w:sz w:val="24"/>
          <w:szCs w:val="24"/>
          <w:highlight w:val="none"/>
          <w:u w:val="none"/>
          <w:shd w:val="clear" w:color="auto" w:fill="FFFFFF"/>
          <w:lang w:val="en-US" w:eastAsia="zh-CN" w:bidi="ar"/>
        </w:rPr>
        <w:t>0分止（北京时间），到海口市龙华区世纪广场路1号领取。</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i w:val="0"/>
          <w:iCs w:val="0"/>
          <w:caps w:val="0"/>
          <w:color w:val="auto"/>
          <w:spacing w:val="0"/>
          <w:kern w:val="0"/>
          <w:sz w:val="24"/>
          <w:szCs w:val="24"/>
          <w:highlight w:val="none"/>
          <w:u w:val="none"/>
          <w:shd w:val="clear" w:color="auto" w:fill="FFFFFF"/>
          <w:lang w:val="en-US" w:eastAsia="zh-CN" w:bidi="ar"/>
        </w:rPr>
      </w:pPr>
      <w:r>
        <w:rPr>
          <w:rFonts w:hint="eastAsia" w:ascii="宋体" w:hAnsi="宋体" w:eastAsia="宋体" w:cs="宋体"/>
          <w:i w:val="0"/>
          <w:iCs w:val="0"/>
          <w:caps w:val="0"/>
          <w:color w:val="auto"/>
          <w:spacing w:val="0"/>
          <w:kern w:val="0"/>
          <w:sz w:val="24"/>
          <w:szCs w:val="24"/>
          <w:highlight w:val="none"/>
          <w:u w:val="none"/>
          <w:shd w:val="clear" w:color="auto" w:fill="FFFFFF"/>
          <w:lang w:val="en-US" w:eastAsia="zh-CN" w:bidi="ar"/>
        </w:rPr>
        <w:t>2、交易对象提问截止时间：2024年</w:t>
      </w:r>
      <w:r>
        <w:rPr>
          <w:rFonts w:hint="eastAsia" w:ascii="宋体" w:hAnsi="宋体" w:cs="宋体"/>
          <w:i w:val="0"/>
          <w:iCs w:val="0"/>
          <w:caps w:val="0"/>
          <w:color w:val="auto"/>
          <w:spacing w:val="0"/>
          <w:kern w:val="0"/>
          <w:sz w:val="24"/>
          <w:szCs w:val="24"/>
          <w:highlight w:val="none"/>
          <w:u w:val="none"/>
          <w:shd w:val="clear" w:color="auto" w:fill="FFFFFF"/>
          <w:lang w:val="en-US" w:eastAsia="zh-CN" w:bidi="ar"/>
        </w:rPr>
        <w:t>03</w:t>
      </w:r>
      <w:r>
        <w:rPr>
          <w:rFonts w:hint="eastAsia" w:ascii="宋体" w:hAnsi="宋体" w:eastAsia="宋体" w:cs="宋体"/>
          <w:i w:val="0"/>
          <w:iCs w:val="0"/>
          <w:caps w:val="0"/>
          <w:color w:val="auto"/>
          <w:spacing w:val="0"/>
          <w:kern w:val="0"/>
          <w:sz w:val="24"/>
          <w:szCs w:val="24"/>
          <w:highlight w:val="none"/>
          <w:u w:val="none"/>
          <w:shd w:val="clear" w:color="auto" w:fill="FFFFFF"/>
          <w:lang w:val="en-US" w:eastAsia="zh-CN" w:bidi="ar"/>
        </w:rPr>
        <w:t>月</w:t>
      </w:r>
      <w:r>
        <w:rPr>
          <w:rFonts w:hint="eastAsia" w:ascii="宋体" w:hAnsi="宋体" w:cs="宋体"/>
          <w:i w:val="0"/>
          <w:iCs w:val="0"/>
          <w:caps w:val="0"/>
          <w:color w:val="auto"/>
          <w:spacing w:val="0"/>
          <w:kern w:val="0"/>
          <w:sz w:val="24"/>
          <w:szCs w:val="24"/>
          <w:highlight w:val="none"/>
          <w:u w:val="none"/>
          <w:shd w:val="clear" w:color="auto" w:fill="FFFFFF"/>
          <w:lang w:val="en-US" w:eastAsia="zh-CN" w:bidi="ar"/>
        </w:rPr>
        <w:t>29</w:t>
      </w:r>
      <w:r>
        <w:rPr>
          <w:rFonts w:hint="eastAsia" w:ascii="宋体" w:hAnsi="宋体" w:eastAsia="宋体" w:cs="宋体"/>
          <w:i w:val="0"/>
          <w:iCs w:val="0"/>
          <w:caps w:val="0"/>
          <w:color w:val="auto"/>
          <w:spacing w:val="0"/>
          <w:kern w:val="0"/>
          <w:sz w:val="24"/>
          <w:szCs w:val="24"/>
          <w:highlight w:val="none"/>
          <w:u w:val="none"/>
          <w:shd w:val="clear" w:color="auto" w:fill="FFFFFF"/>
          <w:lang w:val="en-US" w:eastAsia="zh-CN" w:bidi="ar"/>
        </w:rPr>
        <w:t>日17时</w:t>
      </w:r>
      <w:r>
        <w:rPr>
          <w:rFonts w:hint="eastAsia" w:ascii="宋体" w:hAnsi="宋体" w:cs="宋体"/>
          <w:i w:val="0"/>
          <w:iCs w:val="0"/>
          <w:caps w:val="0"/>
          <w:color w:val="auto"/>
          <w:spacing w:val="0"/>
          <w:kern w:val="0"/>
          <w:sz w:val="24"/>
          <w:szCs w:val="24"/>
          <w:highlight w:val="none"/>
          <w:u w:val="none"/>
          <w:shd w:val="clear" w:color="auto" w:fill="FFFFFF"/>
          <w:lang w:val="en-US" w:eastAsia="zh-CN" w:bidi="ar"/>
        </w:rPr>
        <w:t>0</w:t>
      </w:r>
      <w:r>
        <w:rPr>
          <w:rFonts w:hint="eastAsia" w:ascii="宋体" w:hAnsi="宋体" w:eastAsia="宋体" w:cs="宋体"/>
          <w:i w:val="0"/>
          <w:iCs w:val="0"/>
          <w:caps w:val="0"/>
          <w:color w:val="auto"/>
          <w:spacing w:val="0"/>
          <w:kern w:val="0"/>
          <w:sz w:val="24"/>
          <w:szCs w:val="24"/>
          <w:highlight w:val="none"/>
          <w:u w:val="none"/>
          <w:shd w:val="clear" w:color="auto" w:fill="FFFFFF"/>
          <w:lang w:val="en-US" w:eastAsia="zh-CN" w:bidi="ar"/>
        </w:rPr>
        <w:t>0分（北京时间）。</w:t>
      </w:r>
    </w:p>
    <w:p>
      <w:pPr>
        <w:pStyle w:val="2"/>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60" w:lineRule="exact"/>
        <w:ind w:left="0" w:leftChars="0" w:firstLine="482" w:firstLineChars="200"/>
        <w:jc w:val="left"/>
        <w:textAlignment w:val="auto"/>
        <w:rPr>
          <w:rStyle w:val="17"/>
          <w:rFonts w:hint="eastAsia" w:ascii="宋体" w:hAnsi="宋体" w:eastAsia="宋体" w:cs="宋体"/>
          <w:b/>
          <w:bCs/>
          <w:i w:val="0"/>
          <w:iCs w:val="0"/>
          <w:caps w:val="0"/>
          <w:color w:val="auto"/>
          <w:spacing w:val="0"/>
          <w:sz w:val="24"/>
          <w:szCs w:val="24"/>
          <w:highlight w:val="none"/>
          <w:u w:val="none"/>
          <w:shd w:val="clear" w:color="auto" w:fill="FFFFFF"/>
        </w:rPr>
      </w:pPr>
      <w:r>
        <w:rPr>
          <w:rStyle w:val="17"/>
          <w:rFonts w:hint="eastAsia" w:ascii="宋体" w:hAnsi="宋体" w:cs="宋体"/>
          <w:b/>
          <w:bCs/>
          <w:i w:val="0"/>
          <w:iCs w:val="0"/>
          <w:caps w:val="0"/>
          <w:color w:val="auto"/>
          <w:spacing w:val="0"/>
          <w:sz w:val="24"/>
          <w:szCs w:val="24"/>
          <w:highlight w:val="none"/>
          <w:u w:val="none"/>
          <w:shd w:val="clear" w:color="auto" w:fill="FFFFFF"/>
          <w:lang w:val="en-US" w:eastAsia="zh-CN"/>
        </w:rPr>
        <w:t>响应</w:t>
      </w:r>
      <w:r>
        <w:rPr>
          <w:rStyle w:val="17"/>
          <w:rFonts w:hint="eastAsia" w:ascii="宋体" w:hAnsi="宋体" w:eastAsia="宋体" w:cs="宋体"/>
          <w:b/>
          <w:bCs/>
          <w:i w:val="0"/>
          <w:iCs w:val="0"/>
          <w:caps w:val="0"/>
          <w:color w:val="auto"/>
          <w:spacing w:val="0"/>
          <w:sz w:val="24"/>
          <w:szCs w:val="24"/>
          <w:highlight w:val="none"/>
          <w:u w:val="none"/>
          <w:shd w:val="clear" w:color="auto" w:fill="FFFFFF"/>
        </w:rPr>
        <w:t>文件的递交</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i w:val="0"/>
          <w:iCs w:val="0"/>
          <w:caps w:val="0"/>
          <w:color w:val="auto"/>
          <w:spacing w:val="0"/>
          <w:kern w:val="0"/>
          <w:sz w:val="24"/>
          <w:szCs w:val="24"/>
          <w:highlight w:val="none"/>
          <w:u w:val="none"/>
          <w:shd w:val="clear" w:color="auto" w:fill="FFFFFF"/>
          <w:lang w:val="en-US" w:eastAsia="zh-CN" w:bidi="ar"/>
        </w:rPr>
      </w:pPr>
      <w:r>
        <w:rPr>
          <w:rFonts w:hint="eastAsia" w:ascii="宋体" w:hAnsi="宋体" w:eastAsia="宋体" w:cs="宋体"/>
          <w:i w:val="0"/>
          <w:iCs w:val="0"/>
          <w:caps w:val="0"/>
          <w:color w:val="auto"/>
          <w:spacing w:val="0"/>
          <w:kern w:val="0"/>
          <w:sz w:val="24"/>
          <w:szCs w:val="24"/>
          <w:highlight w:val="none"/>
          <w:u w:val="none"/>
          <w:shd w:val="clear" w:color="auto" w:fill="FFFFFF"/>
          <w:lang w:val="en-US" w:eastAsia="zh-CN" w:bidi="ar"/>
        </w:rPr>
        <w:t>1、</w:t>
      </w:r>
      <w:r>
        <w:rPr>
          <w:rFonts w:hint="eastAsia" w:ascii="宋体" w:hAnsi="宋体" w:cs="宋体"/>
          <w:i w:val="0"/>
          <w:iCs w:val="0"/>
          <w:caps w:val="0"/>
          <w:color w:val="auto"/>
          <w:spacing w:val="0"/>
          <w:kern w:val="0"/>
          <w:sz w:val="24"/>
          <w:szCs w:val="24"/>
          <w:highlight w:val="none"/>
          <w:u w:val="none"/>
          <w:shd w:val="clear" w:color="auto" w:fill="FFFFFF"/>
          <w:lang w:val="en-US" w:eastAsia="zh-CN" w:bidi="ar"/>
        </w:rPr>
        <w:t>响应</w:t>
      </w:r>
      <w:r>
        <w:rPr>
          <w:rFonts w:hint="eastAsia" w:ascii="宋体" w:hAnsi="宋体" w:eastAsia="宋体" w:cs="宋体"/>
          <w:i w:val="0"/>
          <w:iCs w:val="0"/>
          <w:caps w:val="0"/>
          <w:color w:val="auto"/>
          <w:spacing w:val="0"/>
          <w:kern w:val="0"/>
          <w:sz w:val="24"/>
          <w:szCs w:val="24"/>
          <w:highlight w:val="none"/>
          <w:u w:val="none"/>
          <w:shd w:val="clear" w:color="auto" w:fill="FFFFFF"/>
          <w:lang w:val="en-US" w:eastAsia="zh-CN" w:bidi="ar"/>
        </w:rPr>
        <w:t>文件递交的截止时间为2024年4月1</w:t>
      </w:r>
      <w:r>
        <w:rPr>
          <w:rFonts w:hint="eastAsia" w:ascii="宋体" w:hAnsi="宋体" w:cs="宋体"/>
          <w:i w:val="0"/>
          <w:iCs w:val="0"/>
          <w:caps w:val="0"/>
          <w:color w:val="auto"/>
          <w:spacing w:val="0"/>
          <w:kern w:val="0"/>
          <w:sz w:val="24"/>
          <w:szCs w:val="24"/>
          <w:highlight w:val="none"/>
          <w:u w:val="none"/>
          <w:shd w:val="clear" w:color="auto" w:fill="FFFFFF"/>
          <w:lang w:val="en-US" w:eastAsia="zh-CN" w:bidi="ar"/>
        </w:rPr>
        <w:t>0</w:t>
      </w:r>
      <w:r>
        <w:rPr>
          <w:rFonts w:hint="eastAsia" w:ascii="宋体" w:hAnsi="宋体" w:eastAsia="宋体" w:cs="宋体"/>
          <w:i w:val="0"/>
          <w:iCs w:val="0"/>
          <w:caps w:val="0"/>
          <w:color w:val="auto"/>
          <w:spacing w:val="0"/>
          <w:kern w:val="0"/>
          <w:sz w:val="24"/>
          <w:szCs w:val="24"/>
          <w:highlight w:val="none"/>
          <w:u w:val="none"/>
          <w:shd w:val="clear" w:color="auto" w:fill="FFFFFF"/>
          <w:lang w:val="en-US" w:eastAsia="zh-CN" w:bidi="ar"/>
        </w:rPr>
        <w:t>日1</w:t>
      </w:r>
      <w:r>
        <w:rPr>
          <w:rFonts w:hint="eastAsia" w:ascii="宋体" w:hAnsi="宋体" w:cs="宋体"/>
          <w:i w:val="0"/>
          <w:iCs w:val="0"/>
          <w:caps w:val="0"/>
          <w:color w:val="auto"/>
          <w:spacing w:val="0"/>
          <w:kern w:val="0"/>
          <w:sz w:val="24"/>
          <w:szCs w:val="24"/>
          <w:highlight w:val="none"/>
          <w:u w:val="none"/>
          <w:shd w:val="clear" w:color="auto" w:fill="FFFFFF"/>
          <w:lang w:val="en-US" w:eastAsia="zh-CN" w:bidi="ar"/>
        </w:rPr>
        <w:t>1</w:t>
      </w:r>
      <w:r>
        <w:rPr>
          <w:rFonts w:hint="eastAsia" w:ascii="宋体" w:hAnsi="宋体" w:eastAsia="宋体" w:cs="宋体"/>
          <w:i w:val="0"/>
          <w:iCs w:val="0"/>
          <w:caps w:val="0"/>
          <w:color w:val="auto"/>
          <w:spacing w:val="0"/>
          <w:kern w:val="0"/>
          <w:sz w:val="24"/>
          <w:szCs w:val="24"/>
          <w:highlight w:val="none"/>
          <w:u w:val="none"/>
          <w:shd w:val="clear" w:color="auto" w:fill="FFFFFF"/>
          <w:lang w:val="en-US" w:eastAsia="zh-CN" w:bidi="ar"/>
        </w:rPr>
        <w:t>时</w:t>
      </w:r>
      <w:r>
        <w:rPr>
          <w:rFonts w:hint="eastAsia" w:ascii="宋体" w:hAnsi="宋体" w:cs="宋体"/>
          <w:i w:val="0"/>
          <w:iCs w:val="0"/>
          <w:caps w:val="0"/>
          <w:color w:val="auto"/>
          <w:spacing w:val="0"/>
          <w:kern w:val="0"/>
          <w:sz w:val="24"/>
          <w:szCs w:val="24"/>
          <w:highlight w:val="none"/>
          <w:u w:val="none"/>
          <w:shd w:val="clear" w:color="auto" w:fill="FFFFFF"/>
          <w:lang w:val="en-US" w:eastAsia="zh-CN" w:bidi="ar"/>
        </w:rPr>
        <w:t>0</w:t>
      </w:r>
      <w:r>
        <w:rPr>
          <w:rFonts w:hint="eastAsia" w:ascii="宋体" w:hAnsi="宋体" w:eastAsia="宋体" w:cs="宋体"/>
          <w:i w:val="0"/>
          <w:iCs w:val="0"/>
          <w:caps w:val="0"/>
          <w:color w:val="auto"/>
          <w:spacing w:val="0"/>
          <w:kern w:val="0"/>
          <w:sz w:val="24"/>
          <w:szCs w:val="24"/>
          <w:highlight w:val="none"/>
          <w:u w:val="none"/>
          <w:shd w:val="clear" w:color="auto" w:fill="FFFFFF"/>
          <w:lang w:val="en-US" w:eastAsia="zh-CN" w:bidi="ar"/>
        </w:rPr>
        <w:t>0分，地点为海南省海口市龙华区滨海街道世纪广场路1号。</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480" w:firstLineChars="200"/>
        <w:jc w:val="left"/>
        <w:textAlignment w:val="auto"/>
        <w:rPr>
          <w:rFonts w:hint="eastAsia"/>
          <w:color w:val="auto"/>
          <w:highlight w:val="none"/>
          <w:lang w:val="en-US" w:eastAsia="zh-CN"/>
        </w:rPr>
      </w:pPr>
      <w:r>
        <w:rPr>
          <w:rFonts w:hint="eastAsia" w:ascii="宋体" w:hAnsi="宋体" w:eastAsia="宋体" w:cs="宋体"/>
          <w:i w:val="0"/>
          <w:iCs w:val="0"/>
          <w:caps w:val="0"/>
          <w:color w:val="auto"/>
          <w:spacing w:val="0"/>
          <w:kern w:val="0"/>
          <w:sz w:val="24"/>
          <w:szCs w:val="24"/>
          <w:highlight w:val="none"/>
          <w:u w:val="none"/>
          <w:shd w:val="clear" w:color="auto" w:fill="FFFFFF"/>
          <w:lang w:val="en-US" w:eastAsia="zh-CN" w:bidi="ar"/>
        </w:rPr>
        <w:t>2、逾期递交的</w:t>
      </w:r>
      <w:r>
        <w:rPr>
          <w:rFonts w:hint="eastAsia" w:ascii="宋体" w:hAnsi="宋体" w:cs="宋体"/>
          <w:i w:val="0"/>
          <w:iCs w:val="0"/>
          <w:caps w:val="0"/>
          <w:color w:val="auto"/>
          <w:spacing w:val="0"/>
          <w:kern w:val="0"/>
          <w:sz w:val="24"/>
          <w:szCs w:val="24"/>
          <w:highlight w:val="none"/>
          <w:u w:val="none"/>
          <w:shd w:val="clear" w:color="auto" w:fill="FFFFFF"/>
          <w:lang w:val="en-US" w:eastAsia="zh-CN" w:bidi="ar"/>
        </w:rPr>
        <w:t>响应</w:t>
      </w:r>
      <w:r>
        <w:rPr>
          <w:rFonts w:hint="eastAsia" w:ascii="宋体" w:hAnsi="宋体" w:eastAsia="宋体" w:cs="宋体"/>
          <w:i w:val="0"/>
          <w:iCs w:val="0"/>
          <w:caps w:val="0"/>
          <w:color w:val="auto"/>
          <w:spacing w:val="0"/>
          <w:kern w:val="0"/>
          <w:sz w:val="24"/>
          <w:szCs w:val="24"/>
          <w:highlight w:val="none"/>
          <w:u w:val="none"/>
          <w:shd w:val="clear" w:color="auto" w:fill="FFFFFF"/>
          <w:lang w:val="en-US" w:eastAsia="zh-CN" w:bidi="ar"/>
        </w:rPr>
        <w:t>文件，</w:t>
      </w:r>
      <w:r>
        <w:rPr>
          <w:rFonts w:hint="eastAsia" w:ascii="宋体" w:hAnsi="宋体" w:cs="宋体"/>
          <w:i w:val="0"/>
          <w:iCs w:val="0"/>
          <w:caps w:val="0"/>
          <w:color w:val="auto"/>
          <w:spacing w:val="0"/>
          <w:kern w:val="0"/>
          <w:sz w:val="24"/>
          <w:szCs w:val="24"/>
          <w:highlight w:val="none"/>
          <w:u w:val="none"/>
          <w:shd w:val="clear" w:color="auto" w:fill="FFFFFF"/>
          <w:lang w:val="en-US" w:eastAsia="zh-CN" w:bidi="ar"/>
        </w:rPr>
        <w:t>采购</w:t>
      </w:r>
      <w:r>
        <w:rPr>
          <w:rFonts w:hint="eastAsia" w:ascii="宋体" w:hAnsi="宋体" w:eastAsia="宋体" w:cs="宋体"/>
          <w:i w:val="0"/>
          <w:iCs w:val="0"/>
          <w:caps w:val="0"/>
          <w:color w:val="auto"/>
          <w:spacing w:val="0"/>
          <w:kern w:val="0"/>
          <w:sz w:val="24"/>
          <w:szCs w:val="24"/>
          <w:highlight w:val="none"/>
          <w:u w:val="none"/>
          <w:shd w:val="clear" w:color="auto" w:fill="FFFFFF"/>
          <w:lang w:val="en-US" w:eastAsia="zh-CN" w:bidi="ar"/>
        </w:rPr>
        <w:t>单位不予接收。</w:t>
      </w:r>
    </w:p>
    <w:p>
      <w:pPr>
        <w:pStyle w:val="2"/>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60" w:lineRule="exact"/>
        <w:ind w:left="0" w:leftChars="0" w:firstLine="482" w:firstLineChars="200"/>
        <w:jc w:val="left"/>
        <w:textAlignment w:val="auto"/>
        <w:rPr>
          <w:rStyle w:val="17"/>
          <w:rFonts w:hint="eastAsia" w:ascii="宋体" w:hAnsi="宋体" w:cs="宋体"/>
          <w:b/>
          <w:bCs/>
          <w:i w:val="0"/>
          <w:iCs w:val="0"/>
          <w:caps w:val="0"/>
          <w:color w:val="auto"/>
          <w:spacing w:val="0"/>
          <w:sz w:val="24"/>
          <w:szCs w:val="24"/>
          <w:highlight w:val="none"/>
          <w:u w:val="none"/>
          <w:shd w:val="clear" w:color="auto" w:fill="FFFFFF"/>
          <w:lang w:val="en-US" w:eastAsia="zh-CN"/>
        </w:rPr>
      </w:pPr>
      <w:r>
        <w:rPr>
          <w:rStyle w:val="17"/>
          <w:rFonts w:hint="eastAsia" w:ascii="宋体" w:hAnsi="宋体" w:cs="宋体"/>
          <w:b/>
          <w:bCs/>
          <w:i w:val="0"/>
          <w:iCs w:val="0"/>
          <w:caps w:val="0"/>
          <w:color w:val="auto"/>
          <w:spacing w:val="0"/>
          <w:sz w:val="24"/>
          <w:szCs w:val="24"/>
          <w:highlight w:val="none"/>
          <w:u w:val="none"/>
          <w:shd w:val="clear" w:color="auto" w:fill="FFFFFF"/>
          <w:lang w:val="en-US" w:eastAsia="zh-CN"/>
        </w:rPr>
        <w:t>响应文件的组成内容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参选响应</w:t>
      </w:r>
      <w:r>
        <w:rPr>
          <w:rFonts w:hint="eastAsia" w:ascii="宋体" w:hAnsi="宋体" w:eastAsia="宋体" w:cs="宋体"/>
          <w:color w:val="auto"/>
          <w:sz w:val="24"/>
          <w:szCs w:val="24"/>
          <w:highlight w:val="none"/>
          <w:lang w:val="en-US" w:eastAsia="zh-CN"/>
        </w:rPr>
        <w:t>文件以A4幅面制作并装订成册，放入密封袋加贴封条，并在封套封口处加盖参选单位公章。同时，参选单位需提交壹份</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lang w:val="en-US" w:eastAsia="zh-CN"/>
        </w:rPr>
        <w:t>文件电子文档，若纸质文件和电子文档内容不一致时，以纸质文件为准。</w:t>
      </w:r>
    </w:p>
    <w:p>
      <w:pPr>
        <w:pStyle w:val="2"/>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60" w:lineRule="exact"/>
        <w:ind w:left="0" w:leftChars="0" w:firstLine="482" w:firstLineChars="200"/>
        <w:jc w:val="left"/>
        <w:textAlignment w:val="auto"/>
        <w:rPr>
          <w:rStyle w:val="17"/>
          <w:rFonts w:hint="eastAsia" w:ascii="宋体" w:hAnsi="宋体" w:cs="宋体"/>
          <w:b/>
          <w:bCs/>
          <w:i w:val="0"/>
          <w:iCs w:val="0"/>
          <w:caps w:val="0"/>
          <w:color w:val="auto"/>
          <w:spacing w:val="0"/>
          <w:sz w:val="24"/>
          <w:szCs w:val="24"/>
          <w:highlight w:val="none"/>
          <w:u w:val="none"/>
          <w:shd w:val="clear" w:color="auto" w:fill="FFFFFF"/>
          <w:lang w:val="en-US" w:eastAsia="zh-CN"/>
        </w:rPr>
      </w:pPr>
      <w:r>
        <w:rPr>
          <w:rStyle w:val="17"/>
          <w:rFonts w:hint="eastAsia" w:ascii="宋体" w:hAnsi="宋体" w:cs="宋体"/>
          <w:b/>
          <w:bCs/>
          <w:i w:val="0"/>
          <w:iCs w:val="0"/>
          <w:caps w:val="0"/>
          <w:color w:val="auto"/>
          <w:spacing w:val="0"/>
          <w:sz w:val="24"/>
          <w:szCs w:val="24"/>
          <w:highlight w:val="none"/>
          <w:u w:val="none"/>
          <w:shd w:val="clear" w:color="auto" w:fill="FFFFFF"/>
          <w:lang w:val="en-US" w:eastAsia="zh-CN"/>
        </w:rPr>
        <w:t>联系方式</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i w:val="0"/>
          <w:iCs w:val="0"/>
          <w:caps w:val="0"/>
          <w:color w:val="auto"/>
          <w:spacing w:val="0"/>
          <w:kern w:val="0"/>
          <w:sz w:val="24"/>
          <w:szCs w:val="24"/>
          <w:highlight w:val="none"/>
          <w:u w:val="none"/>
          <w:shd w:val="clear" w:color="auto" w:fill="FFFFFF"/>
          <w:lang w:val="en-US" w:eastAsia="zh-CN" w:bidi="ar"/>
        </w:rPr>
      </w:pPr>
      <w:r>
        <w:rPr>
          <w:rFonts w:hint="eastAsia" w:ascii="宋体" w:hAnsi="宋体" w:eastAsia="宋体" w:cs="宋体"/>
          <w:i w:val="0"/>
          <w:iCs w:val="0"/>
          <w:caps w:val="0"/>
          <w:color w:val="auto"/>
          <w:spacing w:val="0"/>
          <w:kern w:val="0"/>
          <w:sz w:val="24"/>
          <w:szCs w:val="24"/>
          <w:highlight w:val="none"/>
          <w:u w:val="none"/>
          <w:shd w:val="clear" w:color="auto" w:fill="FFFFFF"/>
          <w:lang w:val="en-US" w:eastAsia="zh-CN" w:bidi="ar"/>
        </w:rPr>
        <w:t>名称：海口市城市发展有限公司</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i w:val="0"/>
          <w:iCs w:val="0"/>
          <w:caps w:val="0"/>
          <w:color w:val="auto"/>
          <w:spacing w:val="0"/>
          <w:kern w:val="0"/>
          <w:sz w:val="24"/>
          <w:szCs w:val="24"/>
          <w:highlight w:val="none"/>
          <w:u w:val="none"/>
          <w:shd w:val="clear" w:color="auto" w:fill="FFFFFF"/>
          <w:lang w:val="en-US" w:eastAsia="zh-CN" w:bidi="ar"/>
        </w:rPr>
      </w:pPr>
      <w:r>
        <w:rPr>
          <w:rFonts w:hint="eastAsia" w:ascii="宋体" w:hAnsi="宋体" w:eastAsia="宋体" w:cs="宋体"/>
          <w:i w:val="0"/>
          <w:iCs w:val="0"/>
          <w:caps w:val="0"/>
          <w:color w:val="auto"/>
          <w:spacing w:val="0"/>
          <w:kern w:val="0"/>
          <w:sz w:val="24"/>
          <w:szCs w:val="24"/>
          <w:highlight w:val="none"/>
          <w:u w:val="none"/>
          <w:shd w:val="clear" w:color="auto" w:fill="FFFFFF"/>
          <w:lang w:val="en-US" w:eastAsia="zh-CN" w:bidi="ar"/>
        </w:rPr>
        <w:t>地址：海南省海口市龙华区滨海大道世纪广场路1号</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i w:val="0"/>
          <w:iCs w:val="0"/>
          <w:caps w:val="0"/>
          <w:color w:val="auto"/>
          <w:spacing w:val="0"/>
          <w:kern w:val="0"/>
          <w:sz w:val="24"/>
          <w:szCs w:val="24"/>
          <w:highlight w:val="none"/>
          <w:u w:val="none"/>
          <w:shd w:val="clear" w:color="auto" w:fill="FFFFFF"/>
          <w:lang w:val="en-US" w:eastAsia="zh-CN" w:bidi="ar"/>
        </w:rPr>
      </w:pPr>
      <w:r>
        <w:rPr>
          <w:rFonts w:hint="eastAsia" w:ascii="宋体" w:hAnsi="宋体" w:eastAsia="宋体" w:cs="宋体"/>
          <w:i w:val="0"/>
          <w:iCs w:val="0"/>
          <w:caps w:val="0"/>
          <w:color w:val="auto"/>
          <w:spacing w:val="0"/>
          <w:kern w:val="0"/>
          <w:sz w:val="24"/>
          <w:szCs w:val="24"/>
          <w:highlight w:val="none"/>
          <w:u w:val="none"/>
          <w:shd w:val="clear" w:color="auto" w:fill="FFFFFF"/>
          <w:lang w:val="en-US" w:eastAsia="zh-CN" w:bidi="ar"/>
        </w:rPr>
        <w:t>联系人：符工</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i w:val="0"/>
          <w:iCs w:val="0"/>
          <w:caps w:val="0"/>
          <w:color w:val="auto"/>
          <w:spacing w:val="0"/>
          <w:kern w:val="0"/>
          <w:sz w:val="24"/>
          <w:szCs w:val="24"/>
          <w:highlight w:val="none"/>
          <w:u w:val="none"/>
          <w:shd w:val="clear" w:color="auto" w:fill="FFFFFF"/>
          <w:lang w:val="en-US" w:eastAsia="zh-CN" w:bidi="ar"/>
        </w:rPr>
      </w:pPr>
      <w:r>
        <w:rPr>
          <w:rFonts w:hint="eastAsia" w:ascii="宋体" w:hAnsi="宋体" w:eastAsia="宋体" w:cs="宋体"/>
          <w:i w:val="0"/>
          <w:iCs w:val="0"/>
          <w:caps w:val="0"/>
          <w:color w:val="auto"/>
          <w:spacing w:val="0"/>
          <w:kern w:val="0"/>
          <w:sz w:val="24"/>
          <w:szCs w:val="24"/>
          <w:highlight w:val="none"/>
          <w:u w:val="none"/>
          <w:shd w:val="clear" w:color="auto" w:fill="FFFFFF"/>
          <w:lang w:val="en-US" w:eastAsia="zh-CN" w:bidi="ar"/>
        </w:rPr>
        <w:t>电话：0898-66515985</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200"/>
        <w:jc w:val="left"/>
        <w:textAlignment w:val="auto"/>
        <w:rPr>
          <w:rStyle w:val="17"/>
          <w:rFonts w:hint="eastAsia" w:ascii="宋体" w:hAnsi="宋体" w:eastAsia="宋体" w:cs="宋体"/>
          <w:b/>
          <w:bCs/>
          <w:i w:val="0"/>
          <w:iCs w:val="0"/>
          <w:caps w:val="0"/>
          <w:color w:val="auto"/>
          <w:spacing w:val="0"/>
          <w:sz w:val="24"/>
          <w:szCs w:val="24"/>
          <w:highlight w:val="none"/>
          <w:u w:val="none"/>
          <w:shd w:val="clear" w:color="auto" w:fill="FFFFFF"/>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b w:val="0"/>
          <w:bCs w:val="0"/>
          <w:strike w:val="0"/>
          <w:dstrike w:val="0"/>
          <w:color w:val="auto"/>
          <w:sz w:val="24"/>
          <w:szCs w:val="24"/>
          <w:highlight w:val="none"/>
          <w:lang w:val="en-US"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Chars="0" w:firstLine="480" w:firstLineChars="200"/>
        <w:jc w:val="right"/>
        <w:textAlignment w:val="auto"/>
        <w:rPr>
          <w:color w:val="auto"/>
          <w:highlight w:val="none"/>
        </w:rPr>
      </w:pP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w:t>
      </w:r>
      <w:r>
        <w:rPr>
          <w:rFonts w:hint="eastAsia" w:ascii="宋体" w:hAnsi="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pStyle w:val="3"/>
        <w:pageBreakBefore/>
        <w:numPr>
          <w:ilvl w:val="0"/>
          <w:numId w:val="1"/>
        </w:numPr>
        <w:spacing w:line="360" w:lineRule="auto"/>
        <w:ind w:left="0" w:leftChars="0" w:firstLine="481" w:firstLineChars="0"/>
        <w:jc w:val="center"/>
        <w:outlineLvl w:val="0"/>
        <w:rPr>
          <w:color w:val="auto"/>
          <w:highlight w:val="none"/>
        </w:rPr>
      </w:pPr>
      <w:bookmarkStart w:id="3" w:name="_Toc440"/>
      <w:r>
        <w:rPr>
          <w:rFonts w:hint="eastAsia"/>
          <w:b/>
          <w:color w:val="auto"/>
          <w:sz w:val="44"/>
          <w:szCs w:val="24"/>
          <w:highlight w:val="none"/>
          <w:lang w:val="en-US" w:eastAsia="zh-CN"/>
        </w:rPr>
        <w:t>比选对象须知</w:t>
      </w:r>
      <w:bookmarkEnd w:id="3"/>
    </w:p>
    <w:tbl>
      <w:tblPr>
        <w:tblStyle w:val="14"/>
        <w:tblpPr w:leftFromText="180" w:rightFromText="180" w:vertAnchor="text" w:horzAnchor="page" w:tblpXSpec="center" w:tblpY="140"/>
        <w:tblOverlap w:val="never"/>
        <w:tblW w:w="9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1257"/>
        <w:gridCol w:w="7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vAlign w:val="center"/>
          </w:tcPr>
          <w:p>
            <w:pPr>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1257" w:type="dxa"/>
            <w:vAlign w:val="center"/>
          </w:tcPr>
          <w:p>
            <w:pPr>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条款名称</w:t>
            </w:r>
          </w:p>
        </w:tc>
        <w:tc>
          <w:tcPr>
            <w:tcW w:w="7346" w:type="dxa"/>
            <w:vAlign w:val="center"/>
          </w:tcPr>
          <w:p>
            <w:pPr>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57" w:type="dxa"/>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名称</w:t>
            </w:r>
          </w:p>
        </w:tc>
        <w:tc>
          <w:tcPr>
            <w:tcW w:w="7346"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海口市城市发展有限公司数字化软硬件工程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00" w:type="dxa"/>
            <w:vAlign w:val="center"/>
          </w:tcPr>
          <w:p>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1257" w:type="dxa"/>
            <w:vAlign w:val="center"/>
          </w:tcPr>
          <w:p>
            <w:pPr>
              <w:spacing w:line="44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建设地点</w:t>
            </w:r>
          </w:p>
        </w:tc>
        <w:tc>
          <w:tcPr>
            <w:tcW w:w="7346" w:type="dxa"/>
            <w:vAlign w:val="center"/>
          </w:tcPr>
          <w:p>
            <w:pPr>
              <w:spacing w:line="44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海南省海口市龙华区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00" w:type="dxa"/>
            <w:vAlign w:val="center"/>
          </w:tcPr>
          <w:p>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257" w:type="dxa"/>
            <w:vAlign w:val="center"/>
          </w:tcPr>
          <w:p>
            <w:pPr>
              <w:spacing w:line="44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建设规模</w:t>
            </w:r>
          </w:p>
        </w:tc>
        <w:tc>
          <w:tcPr>
            <w:tcW w:w="7346" w:type="dxa"/>
            <w:vAlign w:val="center"/>
          </w:tcPr>
          <w:p>
            <w:pPr>
              <w:spacing w:line="440" w:lineRule="exact"/>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包括售楼管理系统、成本管理系统、至少满足5个项目50个账号和系统集成（3个接口）建设等工程及相关适配硬件部署。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00" w:type="dxa"/>
            <w:vAlign w:val="center"/>
          </w:tcPr>
          <w:p>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1257" w:type="dxa"/>
            <w:vAlign w:val="center"/>
          </w:tcPr>
          <w:p>
            <w:pPr>
              <w:spacing w:line="44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质量标准</w:t>
            </w:r>
          </w:p>
        </w:tc>
        <w:tc>
          <w:tcPr>
            <w:tcW w:w="7346" w:type="dxa"/>
            <w:vAlign w:val="center"/>
          </w:tcPr>
          <w:p>
            <w:pPr>
              <w:spacing w:line="440" w:lineRule="exact"/>
              <w:jc w:val="lef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一次性验收通过100%合格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00" w:type="dxa"/>
            <w:vAlign w:val="center"/>
          </w:tcPr>
          <w:p>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257" w:type="dxa"/>
            <w:vAlign w:val="center"/>
          </w:tcPr>
          <w:p>
            <w:pPr>
              <w:spacing w:line="44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运维服务期</w:t>
            </w:r>
          </w:p>
        </w:tc>
        <w:tc>
          <w:tcPr>
            <w:tcW w:w="7346" w:type="dxa"/>
            <w:vAlign w:val="center"/>
          </w:tcPr>
          <w:p>
            <w:pPr>
              <w:spacing w:line="440" w:lineRule="exact"/>
              <w:jc w:val="lef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自甲方软件验收合格书签发之日起，提供1年运维服务；自甲方硬件验收合格书签发之日起，提供2年质保服务。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jc w:val="center"/>
        </w:trPr>
        <w:tc>
          <w:tcPr>
            <w:tcW w:w="1000" w:type="dxa"/>
            <w:vAlign w:val="center"/>
          </w:tcPr>
          <w:p>
            <w:pPr>
              <w:spacing w:line="44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6</w:t>
            </w:r>
          </w:p>
        </w:tc>
        <w:tc>
          <w:tcPr>
            <w:tcW w:w="1257" w:type="dxa"/>
            <w:vAlign w:val="center"/>
          </w:tcPr>
          <w:p>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工作范围</w:t>
            </w:r>
          </w:p>
        </w:tc>
        <w:tc>
          <w:tcPr>
            <w:tcW w:w="7346" w:type="dxa"/>
            <w:vAlign w:val="center"/>
          </w:tcPr>
          <w:p>
            <w:pPr>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完成数字化平台软硬件搭设，满足房地产行业的核心业务需求，并提供维护工作保障软硬件正常使用。</w:t>
            </w:r>
            <w:r>
              <w:rPr>
                <w:rFonts w:hint="eastAsia" w:ascii="宋体" w:hAnsi="宋体" w:cs="宋体"/>
                <w:color w:val="auto"/>
                <w:sz w:val="24"/>
                <w:szCs w:val="24"/>
                <w:highlight w:val="none"/>
                <w:lang w:val="en-US" w:eastAsia="zh-CN"/>
              </w:rPr>
              <w:t>采购清单范围内的售楼管理系统、成本管理系统、至少满足5个项目50个账号和系统集成（3个接口）建设等工程及相关适配硬件部署。</w:t>
            </w:r>
            <w:r>
              <w:rPr>
                <w:rFonts w:hint="eastAsia" w:ascii="宋体" w:hAnsi="宋体" w:eastAsia="宋体" w:cs="宋体"/>
                <w:color w:val="auto"/>
                <w:sz w:val="24"/>
                <w:szCs w:val="24"/>
                <w:highlight w:val="none"/>
                <w:lang w:val="en-US" w:eastAsia="zh-CN"/>
              </w:rPr>
              <w:t>软件功能包括营销管理系统、成本管理系统、OA及财务系统集成、数据分析等功能。</w:t>
            </w:r>
          </w:p>
          <w:p>
            <w:pPr>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特别注意：软件和硬件均需兼顾过渡期间使用以及后续免费升级为信创版本要求。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000" w:type="dxa"/>
            <w:vAlign w:val="center"/>
          </w:tcPr>
          <w:p>
            <w:pPr>
              <w:spacing w:line="44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7</w:t>
            </w:r>
          </w:p>
        </w:tc>
        <w:tc>
          <w:tcPr>
            <w:tcW w:w="1257" w:type="dxa"/>
            <w:vAlign w:val="center"/>
          </w:tcPr>
          <w:p>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计划工期</w:t>
            </w:r>
          </w:p>
        </w:tc>
        <w:tc>
          <w:tcPr>
            <w:tcW w:w="7346" w:type="dxa"/>
            <w:vAlign w:val="center"/>
          </w:tcPr>
          <w:p>
            <w:pPr>
              <w:keepNext w:val="0"/>
              <w:keepLines w:val="0"/>
              <w:widowControl/>
              <w:suppressLineNumbers w:val="0"/>
              <w:jc w:val="left"/>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kern w:val="2"/>
                <w:sz w:val="24"/>
                <w:szCs w:val="24"/>
                <w:highlight w:val="none"/>
                <w:u w:val="none"/>
                <w:lang w:val="en-US" w:eastAsia="zh-CN" w:bidi="ar-SA"/>
              </w:rPr>
              <w:t>合同签订后30天内完成营销管理系统模块的验证及上线使用，60</w:t>
            </w:r>
            <w:r>
              <w:rPr>
                <w:rFonts w:hint="eastAsia" w:ascii="宋体" w:hAnsi="宋体" w:cs="宋体"/>
                <w:color w:val="auto"/>
                <w:kern w:val="2"/>
                <w:sz w:val="24"/>
                <w:szCs w:val="24"/>
                <w:highlight w:val="none"/>
                <w:u w:val="none"/>
                <w:lang w:val="en-US" w:eastAsia="zh-CN" w:bidi="ar-SA"/>
              </w:rPr>
              <w:t>天</w:t>
            </w:r>
            <w:r>
              <w:rPr>
                <w:rFonts w:hint="eastAsia" w:ascii="宋体" w:hAnsi="宋体" w:eastAsia="宋体" w:cs="宋体"/>
                <w:color w:val="auto"/>
                <w:kern w:val="2"/>
                <w:sz w:val="24"/>
                <w:szCs w:val="24"/>
                <w:highlight w:val="none"/>
                <w:u w:val="none"/>
                <w:lang w:val="en-US" w:eastAsia="zh-CN" w:bidi="ar-SA"/>
              </w:rPr>
              <w:t>内完成所有模块的验证及上线使用，</w:t>
            </w:r>
            <w:r>
              <w:rPr>
                <w:rFonts w:hint="eastAsia" w:ascii="宋体" w:hAnsi="宋体" w:eastAsia="宋体" w:cs="宋体"/>
                <w:color w:val="auto"/>
                <w:kern w:val="0"/>
                <w:sz w:val="24"/>
                <w:szCs w:val="24"/>
                <w:highlight w:val="none"/>
                <w:lang w:val="en-US" w:eastAsia="zh-CN" w:bidi="ar"/>
              </w:rPr>
              <w:t>之后</w:t>
            </w:r>
            <w:r>
              <w:rPr>
                <w:rFonts w:hint="default" w:ascii="Times New Roman" w:hAnsi="Times New Roman" w:eastAsia="宋体" w:cs="Times New Roman"/>
                <w:color w:val="auto"/>
                <w:kern w:val="0"/>
                <w:sz w:val="24"/>
                <w:szCs w:val="24"/>
                <w:highlight w:val="none"/>
                <w:lang w:val="en-US" w:eastAsia="zh-CN" w:bidi="ar"/>
              </w:rPr>
              <w:t>30</w:t>
            </w:r>
            <w:r>
              <w:rPr>
                <w:rFonts w:hint="eastAsia" w:ascii="宋体" w:hAnsi="宋体" w:eastAsia="宋体" w:cs="宋体"/>
                <w:color w:val="auto"/>
                <w:kern w:val="0"/>
                <w:sz w:val="24"/>
                <w:szCs w:val="24"/>
                <w:highlight w:val="none"/>
                <w:lang w:val="en-US" w:eastAsia="zh-CN" w:bidi="ar"/>
              </w:rPr>
              <w:t>天完成人员培训，期满后系统运行良好无重大问题即组织项目验收。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2" w:hRule="atLeast"/>
          <w:jc w:val="center"/>
        </w:trPr>
        <w:tc>
          <w:tcPr>
            <w:tcW w:w="1000" w:type="dxa"/>
            <w:vAlign w:val="center"/>
          </w:tcPr>
          <w:p>
            <w:pPr>
              <w:spacing w:line="44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8</w:t>
            </w:r>
          </w:p>
        </w:tc>
        <w:tc>
          <w:tcPr>
            <w:tcW w:w="1257" w:type="dxa"/>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服务商资格要求</w:t>
            </w:r>
          </w:p>
        </w:tc>
        <w:tc>
          <w:tcPr>
            <w:tcW w:w="7346" w:type="dxa"/>
            <w:vAlign w:val="center"/>
          </w:tcPr>
          <w:p>
            <w:pPr>
              <w:keepNext w:val="0"/>
              <w:keepLines w:val="0"/>
              <w:widowControl/>
              <w:suppressLineNumbers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1、参选供应商需具有独立法人资格</w:t>
            </w:r>
            <w:r>
              <w:rPr>
                <w:rFonts w:hint="eastAsia" w:ascii="宋体" w:hAnsi="宋体" w:eastAsia="宋体" w:cs="宋体"/>
                <w:color w:val="auto"/>
                <w:kern w:val="0"/>
                <w:sz w:val="24"/>
                <w:szCs w:val="24"/>
                <w:highlight w:val="none"/>
                <w:lang w:val="en-US" w:eastAsia="zh-CN" w:bidi="ar"/>
              </w:rPr>
              <w:t>，且必须为采购产品的制造商或其授权代理商（如为代理商需提供制造商授权书）</w:t>
            </w:r>
            <w:r>
              <w:rPr>
                <w:rFonts w:hint="eastAsia" w:ascii="宋体" w:hAnsi="宋体" w:eastAsia="宋体" w:cs="宋体"/>
                <w:color w:val="auto"/>
                <w:sz w:val="24"/>
                <w:szCs w:val="24"/>
                <w:highlight w:val="none"/>
                <w:lang w:val="en-US" w:eastAsia="zh-CN"/>
              </w:rPr>
              <w:t>；</w:t>
            </w:r>
          </w:p>
          <w:p>
            <w:pPr>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2、参选供应商具备由工信部门颁发的专业技术服务机构资质证书；</w:t>
            </w:r>
          </w:p>
          <w:p>
            <w:pPr>
              <w:spacing w:line="440" w:lineRule="exact"/>
              <w:jc w:val="left"/>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3、参选供应商必须为未被列入信用中国“重大税收违法案件当事人名单”(https://www.creditchina.gov.cn/)、中国执行信息公开网(http://zxgk.court.gov.cn/shixin/)“失信被执行人”、中国政府采购网(http://www.ccgp.gov.cn/)“政府采购严重违法失信行为记录名单”。</w:t>
            </w:r>
          </w:p>
        </w:tc>
      </w:tr>
    </w:tbl>
    <w:p>
      <w:pPr>
        <w:rPr>
          <w:color w:val="auto"/>
          <w:highlight w:val="none"/>
        </w:rPr>
      </w:pPr>
    </w:p>
    <w:p>
      <w:pPr>
        <w:rPr>
          <w:color w:val="auto"/>
          <w:sz w:val="30"/>
          <w:szCs w:val="30"/>
          <w:highlight w:val="none"/>
        </w:rPr>
      </w:pPr>
    </w:p>
    <w:p>
      <w:pPr>
        <w:pStyle w:val="3"/>
        <w:pageBreakBefore/>
        <w:numPr>
          <w:ilvl w:val="0"/>
          <w:numId w:val="1"/>
        </w:numPr>
        <w:spacing w:line="360" w:lineRule="auto"/>
        <w:ind w:left="0" w:leftChars="0" w:firstLine="481" w:firstLineChars="0"/>
        <w:jc w:val="center"/>
        <w:outlineLvl w:val="0"/>
        <w:rPr>
          <w:rFonts w:hint="eastAsia"/>
          <w:b/>
          <w:color w:val="auto"/>
          <w:sz w:val="44"/>
          <w:szCs w:val="24"/>
          <w:highlight w:val="none"/>
          <w:lang w:val="en-US" w:eastAsia="zh-CN"/>
        </w:rPr>
      </w:pPr>
      <w:bookmarkStart w:id="4" w:name="_Toc24088"/>
      <w:r>
        <w:rPr>
          <w:rFonts w:hint="eastAsia"/>
          <w:b/>
          <w:color w:val="auto"/>
          <w:sz w:val="44"/>
          <w:szCs w:val="24"/>
          <w:highlight w:val="none"/>
          <w:lang w:val="en-US" w:eastAsia="zh-CN"/>
        </w:rPr>
        <w:t>比选采购需求</w:t>
      </w:r>
      <w:bookmarkEnd w:id="4"/>
    </w:p>
    <w:p>
      <w:pPr>
        <w:widowControl w:val="0"/>
        <w:numPr>
          <w:ilvl w:val="0"/>
          <w:numId w:val="3"/>
        </w:numPr>
        <w:kinsoku/>
        <w:wordWrap/>
        <w:overflowPunct/>
        <w:topLinePunct w:val="0"/>
        <w:autoSpaceDE/>
        <w:autoSpaceDN/>
        <w:bidi w:val="0"/>
        <w:adjustRightInd/>
        <w:snapToGrid/>
        <w:spacing w:line="560" w:lineRule="exact"/>
        <w:ind w:left="0" w:leftChars="0" w:firstLine="420" w:firstLineChars="0"/>
        <w:jc w:val="left"/>
        <w:textAlignment w:val="auto"/>
        <w:rPr>
          <w:rFonts w:hint="eastAsia" w:ascii="宋体" w:hAnsi="宋体" w:cs="宋体"/>
          <w:b w:val="0"/>
          <w:bCs w:val="0"/>
          <w:color w:val="auto"/>
          <w:sz w:val="24"/>
          <w:szCs w:val="24"/>
          <w:highlight w:val="none"/>
          <w:lang w:val="en-US" w:eastAsia="zh-CN"/>
        </w:rPr>
      </w:pPr>
      <w:r>
        <w:rPr>
          <w:rFonts w:hint="eastAsia" w:ascii="宋体" w:hAnsi="宋体" w:cs="宋体"/>
          <w:b/>
          <w:bCs/>
          <w:color w:val="auto"/>
          <w:sz w:val="24"/>
          <w:szCs w:val="24"/>
          <w:highlight w:val="none"/>
          <w:lang w:val="en-US" w:eastAsia="zh-CN"/>
        </w:rPr>
        <w:t>采购项目名称：</w:t>
      </w:r>
      <w:r>
        <w:rPr>
          <w:rFonts w:hint="eastAsia" w:ascii="宋体" w:hAnsi="宋体" w:cs="宋体"/>
          <w:b w:val="0"/>
          <w:bCs w:val="0"/>
          <w:color w:val="auto"/>
          <w:sz w:val="24"/>
          <w:szCs w:val="24"/>
          <w:highlight w:val="none"/>
          <w:lang w:val="en-US" w:eastAsia="zh-CN"/>
        </w:rPr>
        <w:t>海口市城市发展有限公司数字化软硬件工程，包括建设项目管理销售系统、成本系统软硬件产品及实施运维服务</w:t>
      </w:r>
    </w:p>
    <w:p>
      <w:pPr>
        <w:widowControl w:val="0"/>
        <w:numPr>
          <w:ilvl w:val="0"/>
          <w:numId w:val="3"/>
        </w:numPr>
        <w:kinsoku/>
        <w:wordWrap/>
        <w:overflowPunct/>
        <w:topLinePunct w:val="0"/>
        <w:autoSpaceDE/>
        <w:autoSpaceDN/>
        <w:bidi w:val="0"/>
        <w:adjustRightInd/>
        <w:snapToGrid/>
        <w:spacing w:line="560" w:lineRule="exact"/>
        <w:ind w:left="0" w:leftChars="0" w:firstLine="420" w:firstLineChars="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项目主要建设规模和</w:t>
      </w:r>
      <w:r>
        <w:rPr>
          <w:rFonts w:hint="eastAsia" w:ascii="宋体" w:hAnsi="宋体" w:eastAsia="宋体" w:cs="宋体"/>
          <w:b/>
          <w:bCs/>
          <w:color w:val="auto"/>
          <w:sz w:val="24"/>
          <w:szCs w:val="24"/>
          <w:highlight w:val="none"/>
          <w:lang w:val="en-US" w:eastAsia="zh-CN"/>
        </w:rPr>
        <w:t>服务内容</w:t>
      </w:r>
      <w:r>
        <w:rPr>
          <w:rFonts w:hint="eastAsia" w:ascii="宋体" w:hAnsi="宋体" w:cs="宋体"/>
          <w:b/>
          <w:bCs/>
          <w:color w:val="auto"/>
          <w:sz w:val="24"/>
          <w:szCs w:val="24"/>
          <w:highlight w:val="none"/>
          <w:lang w:val="en-US" w:eastAsia="zh-CN"/>
        </w:rPr>
        <w:t>：（具体详见附表：数字化工作服务内容清单，以采购清单（含业务系统）为准）</w:t>
      </w:r>
    </w:p>
    <w:p>
      <w:pPr>
        <w:widowControl w:val="0"/>
        <w:numPr>
          <w:ilvl w:val="0"/>
          <w:numId w:val="4"/>
        </w:numPr>
        <w:kinsoku/>
        <w:wordWrap/>
        <w:overflowPunct/>
        <w:topLinePunct w:val="0"/>
        <w:autoSpaceDE/>
        <w:autoSpaceDN/>
        <w:bidi w:val="0"/>
        <w:adjustRightInd/>
        <w:snapToGrid/>
        <w:spacing w:line="560" w:lineRule="exact"/>
        <w:ind w:left="0" w:leftChars="0" w:firstLine="42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管理门户（软件工程）</w:t>
      </w:r>
    </w:p>
    <w:p>
      <w:pPr>
        <w:widowControl w:val="0"/>
        <w:numPr>
          <w:ilvl w:val="-1"/>
          <w:numId w:val="0"/>
        </w:numPr>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1、管理门户</w:t>
      </w:r>
    </w:p>
    <w:p>
      <w:pPr>
        <w:widowControl w:val="0"/>
        <w:numPr>
          <w:ilvl w:val="-1"/>
          <w:numId w:val="0"/>
        </w:numPr>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（1）营销管理者管理看板：以统计报表形式展现各阶段、经济活动数据。通过点击数据，弹出对应台账信息。集中展示签约任务完成情况；包括公司整体情况。</w:t>
      </w:r>
    </w:p>
    <w:p>
      <w:pPr>
        <w:widowControl w:val="0"/>
        <w:numPr>
          <w:ilvl w:val="-1"/>
          <w:numId w:val="0"/>
        </w:numPr>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（2）销售人员工作看板：为销售人员展示个人相关的销售各类信息。</w:t>
      </w:r>
    </w:p>
    <w:p>
      <w:pPr>
        <w:widowControl w:val="0"/>
        <w:numPr>
          <w:ilvl w:val="-1"/>
          <w:numId w:val="0"/>
        </w:numPr>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（3）成本管理者工作看板：按照不同的分析维度，实现“目标支出成本”与实际执行之间的对比，并且还可以按照进度节点所完成的量和价与目标进行比对，实行动态成本把控。</w:t>
      </w:r>
    </w:p>
    <w:p>
      <w:pPr>
        <w:widowControl w:val="0"/>
        <w:numPr>
          <w:ilvl w:val="0"/>
          <w:numId w:val="4"/>
        </w:numPr>
        <w:kinsoku/>
        <w:wordWrap/>
        <w:overflowPunct/>
        <w:topLinePunct w:val="0"/>
        <w:autoSpaceDE/>
        <w:autoSpaceDN/>
        <w:bidi w:val="0"/>
        <w:adjustRightInd/>
        <w:snapToGrid/>
        <w:spacing w:line="560" w:lineRule="exact"/>
        <w:ind w:left="0" w:leftChars="0" w:firstLine="42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管理驾驶舱（软件工程）</w:t>
      </w:r>
    </w:p>
    <w:p>
      <w:pPr>
        <w:widowControl w:val="0"/>
        <w:numPr>
          <w:ilvl w:val="-1"/>
          <w:numId w:val="0"/>
        </w:numPr>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1、管理驾驶舱</w:t>
      </w:r>
    </w:p>
    <w:p>
      <w:pPr>
        <w:widowControl w:val="0"/>
        <w:numPr>
          <w:ilvl w:val="-1"/>
          <w:numId w:val="0"/>
        </w:numPr>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（1）领导决策决策驾驶舱：为各级领导提供丰富的统计分析图表，展示项目成本信息、资金使用信息、合同统计等信息。</w:t>
      </w:r>
    </w:p>
    <w:p>
      <w:pPr>
        <w:widowControl w:val="0"/>
        <w:numPr>
          <w:ilvl w:val="-1"/>
          <w:numId w:val="0"/>
        </w:numPr>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（2）营销管理驾驶舱：为营销管理人员展示项目相关成本的汇总信息。</w:t>
      </w:r>
    </w:p>
    <w:p>
      <w:pPr>
        <w:widowControl w:val="0"/>
        <w:numPr>
          <w:ilvl w:val="0"/>
          <w:numId w:val="4"/>
        </w:numPr>
        <w:kinsoku/>
        <w:wordWrap/>
        <w:overflowPunct/>
        <w:topLinePunct w:val="0"/>
        <w:autoSpaceDE/>
        <w:autoSpaceDN/>
        <w:bidi w:val="0"/>
        <w:adjustRightInd/>
        <w:snapToGrid/>
        <w:spacing w:line="560" w:lineRule="exact"/>
        <w:ind w:left="0" w:leftChars="0" w:firstLine="42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营销管理系统（软件工程）</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项目准备</w:t>
      </w:r>
    </w:p>
    <w:p>
      <w:pPr>
        <w:widowControl w:val="0"/>
        <w:numPr>
          <w:ilvl w:val="-1"/>
          <w:numId w:val="0"/>
        </w:numPr>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（1）楼栋信息：定义项目的基本信息，包括项目名称、区域、分期、楼栋、户型以及生成房号面积的设置等。</w:t>
      </w:r>
    </w:p>
    <w:p>
      <w:pPr>
        <w:widowControl w:val="0"/>
        <w:numPr>
          <w:ilvl w:val="-1"/>
          <w:numId w:val="0"/>
        </w:numPr>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（2）房间信息：房间信息查看，对房号进行添加，删除，修改，审核，对房间的价格进行批量导入。</w:t>
      </w:r>
    </w:p>
    <w:p>
      <w:pPr>
        <w:widowControl w:val="0"/>
        <w:numPr>
          <w:ilvl w:val="-1"/>
          <w:numId w:val="0"/>
        </w:numPr>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（3）付款方案：用于定义项目所提供的各种自定义付款方式、代收费用的计算方法、业务进程等;定义之后，每次业务进程系统都会自动生成相应的付款方式、业务进程和代收费用，避免手工计算的复杂和繁琐。</w:t>
      </w:r>
    </w:p>
    <w:p>
      <w:pPr>
        <w:widowControl w:val="0"/>
        <w:numPr>
          <w:ilvl w:val="-1"/>
          <w:numId w:val="0"/>
        </w:numPr>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（4）折扣管理：定义各项目不同时间内可用的打折方式及折扣，支持减点、打折及总价优惠、单价优惠等方式，支持特殊房间折扣:规范项目折扣管理，方便公司统一控制和汇总。</w:t>
      </w:r>
    </w:p>
    <w:p>
      <w:pPr>
        <w:widowControl w:val="0"/>
        <w:numPr>
          <w:ilvl w:val="-1"/>
          <w:numId w:val="0"/>
        </w:numPr>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（5）问卷设置：定义问卷，确定问卷挂接位置，导出分析。通过可自定义的问卷，可以灵活支持不同目的的营销分析和客户调查，为市场决策提供基础支持。</w:t>
      </w:r>
    </w:p>
    <w:p>
      <w:pPr>
        <w:widowControl w:val="0"/>
        <w:numPr>
          <w:ilvl w:val="-1"/>
          <w:numId w:val="0"/>
        </w:numPr>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（6）底价管理：底价查询，查询所有房间最新的底价信息;用于显示待审核的底价信息，只有审核以后房间的底价格才可使用。</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客户跟进</w:t>
      </w:r>
    </w:p>
    <w:p>
      <w:pPr>
        <w:widowControl w:val="0"/>
        <w:numPr>
          <w:ilvl w:val="-1"/>
          <w:numId w:val="0"/>
        </w:numPr>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（1）接电接访登记：业务员在现场接待客户时，可以使用该功能快速有效的查询和登记客户接待信息。</w:t>
      </w:r>
    </w:p>
    <w:p>
      <w:pPr>
        <w:widowControl w:val="0"/>
        <w:numPr>
          <w:ilvl w:val="-1"/>
          <w:numId w:val="0"/>
        </w:numPr>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（2）来访回访跟进：显示所有有效的客户信息;提醒业务员今日需跟进的客户信息;提醒业务员超过下次跟进日期未跟进的客户。</w:t>
      </w:r>
    </w:p>
    <w:p>
      <w:pPr>
        <w:widowControl w:val="0"/>
        <w:numPr>
          <w:ilvl w:val="-1"/>
          <w:numId w:val="0"/>
        </w:numPr>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（3）跟进过程监控：用来集中查询置业顾问的跟进记录，了解置业顾问的工作情况和客户跟进情况，及时进行推动和指导。</w:t>
      </w:r>
    </w:p>
    <w:p>
      <w:pPr>
        <w:widowControl w:val="0"/>
        <w:numPr>
          <w:ilvl w:val="-1"/>
          <w:numId w:val="0"/>
        </w:numPr>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（4）逾期业务催办：查询逾期未办理的业务，及时跟进客户。</w:t>
      </w:r>
    </w:p>
    <w:p>
      <w:pPr>
        <w:widowControl w:val="0"/>
        <w:numPr>
          <w:ilvl w:val="-1"/>
          <w:numId w:val="0"/>
        </w:numPr>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（5）失效客户：用来显示超过指定天数未进行跟进的客户，失效客户可转未有效客户。</w:t>
      </w:r>
    </w:p>
    <w:p>
      <w:pPr>
        <w:widowControl w:val="0"/>
        <w:numPr>
          <w:ilvl w:val="-1"/>
          <w:numId w:val="0"/>
        </w:numPr>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（6）客户分配：当客户跟进不理想或置业顾问变动时，可使用重新分配客户对现有客户进行重新分配。</w:t>
      </w:r>
    </w:p>
    <w:p>
      <w:pPr>
        <w:widowControl w:val="0"/>
        <w:numPr>
          <w:ilvl w:val="-1"/>
          <w:numId w:val="0"/>
        </w:numPr>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（7）客户台账：对客户资料进行集中统一的管理，又是对客户资料进行维护的统一平台。</w:t>
      </w:r>
    </w:p>
    <w:p>
      <w:pPr>
        <w:widowControl w:val="0"/>
        <w:numPr>
          <w:ilvl w:val="-1"/>
          <w:numId w:val="0"/>
        </w:numPr>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（8）客户历史：记录每个客户的修改历史情况。</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交易管理</w:t>
      </w:r>
    </w:p>
    <w:p>
      <w:pPr>
        <w:widowControl w:val="0"/>
        <w:numPr>
          <w:ilvl w:val="-1"/>
          <w:numId w:val="0"/>
        </w:numPr>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（1）销控管理：通过销控表方式用颜色标识整个项目的销售状态及房间资料，登记保留房源，查看每个房源的缴款情况。</w:t>
      </w:r>
    </w:p>
    <w:p>
      <w:pPr>
        <w:widowControl w:val="0"/>
        <w:numPr>
          <w:ilvl w:val="-1"/>
          <w:numId w:val="0"/>
        </w:numPr>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（2）认购管理：用于管理销售过程中的小订、认购和签约的三种业务，可以通过审批的方式控制客户的换房、退房、增减名字和优惠变更等的业务变更操作，对于认购书，还可以进行打印的操作。</w:t>
      </w:r>
    </w:p>
    <w:p>
      <w:pPr>
        <w:widowControl w:val="0"/>
        <w:numPr>
          <w:ilvl w:val="-1"/>
          <w:numId w:val="0"/>
        </w:numPr>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（3）合同台账：用于管理合同签订的过程，还可以提供后续服务的办理进程，指导后续服务的办理，汇总认购、签约数据。</w:t>
      </w:r>
    </w:p>
    <w:p>
      <w:pPr>
        <w:widowControl w:val="0"/>
        <w:numPr>
          <w:ilvl w:val="-1"/>
          <w:numId w:val="0"/>
        </w:numPr>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（4）销售审批：对客户的认购单或合同变更审批进行控制，只有经过相关权限人审批之后，才能进行增减名字、更名、换房等相关变更操作。</w:t>
      </w:r>
    </w:p>
    <w:p>
      <w:pPr>
        <w:widowControl w:val="0"/>
        <w:numPr>
          <w:ilvl w:val="-1"/>
          <w:numId w:val="0"/>
        </w:numPr>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（5）房源查询：可通过该模块快速查找符合客户要求的房源，可进一步制定置业计划，以及进行认购或签约业务的办理。</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财务管理</w:t>
      </w:r>
    </w:p>
    <w:p>
      <w:pPr>
        <w:widowControl w:val="0"/>
        <w:numPr>
          <w:ilvl w:val="-1"/>
          <w:numId w:val="0"/>
        </w:numPr>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（1）收支管理</w:t>
      </w:r>
    </w:p>
    <w:p>
      <w:pPr>
        <w:widowControl w:val="0"/>
        <w:numPr>
          <w:ilvl w:val="-1"/>
          <w:numId w:val="0"/>
        </w:numPr>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①预收款:主要用于管理在没有签订任何销售单时所收取的款项，例诚意金、会员费等。</w:t>
      </w:r>
    </w:p>
    <w:p>
      <w:pPr>
        <w:widowControl w:val="0"/>
        <w:numPr>
          <w:ilvl w:val="-1"/>
          <w:numId w:val="0"/>
        </w:numPr>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②诚意金收款:客户预约项目或房间时，开发商可能需要客户交纳一定的预约金。</w:t>
      </w:r>
    </w:p>
    <w:p>
      <w:pPr>
        <w:widowControl w:val="0"/>
        <w:numPr>
          <w:ilvl w:val="-1"/>
          <w:numId w:val="0"/>
        </w:numPr>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③银行批量放款:批量进行按揭款的放款操作。</w:t>
      </w:r>
    </w:p>
    <w:p>
      <w:pPr>
        <w:widowControl w:val="0"/>
        <w:numPr>
          <w:ilvl w:val="-1"/>
          <w:numId w:val="0"/>
        </w:numPr>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④款项信息查询:主要是用于对款项明细进行查询操作。双击打开要查看的款项即可。</w:t>
      </w:r>
    </w:p>
    <w:p>
      <w:pPr>
        <w:widowControl w:val="0"/>
        <w:numPr>
          <w:ilvl w:val="-1"/>
          <w:numId w:val="0"/>
        </w:numPr>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票据管理：提供登记、领用、作废和核销统一的管理流程，且与实际财务单据相关联，实现票据单据对应一体化。</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售后服务</w:t>
      </w:r>
    </w:p>
    <w:p>
      <w:pPr>
        <w:widowControl w:val="0"/>
        <w:numPr>
          <w:ilvl w:val="-1"/>
          <w:numId w:val="0"/>
        </w:numPr>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（1）合同登记服务：处理客户的合同备案服务，记录备案业务的办理进程信息。</w:t>
      </w:r>
    </w:p>
    <w:p>
      <w:pPr>
        <w:widowControl w:val="0"/>
        <w:numPr>
          <w:ilvl w:val="-1"/>
          <w:numId w:val="0"/>
        </w:numPr>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（2）按揭贷款服务：处理客户的商业贷款服务，登记办理按揭/公积金所需要的相关资料，记录按揭/公积金业务的办理进程信息。</w:t>
      </w:r>
    </w:p>
    <w:p>
      <w:pPr>
        <w:widowControl w:val="0"/>
        <w:numPr>
          <w:ilvl w:val="-1"/>
          <w:numId w:val="0"/>
        </w:numPr>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（3）入伙服务：对已成交客户的入伙情况进行跟踪管理，包括入伙业务的办理及入伙通知书的打印。</w:t>
      </w:r>
    </w:p>
    <w:p>
      <w:pPr>
        <w:widowControl w:val="0"/>
        <w:numPr>
          <w:ilvl w:val="-1"/>
          <w:numId w:val="0"/>
        </w:numPr>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（4）产权服务：对已签约用户产权办理业务跟进管理，如登记产权办理一一交付详情。</w:t>
      </w:r>
    </w:p>
    <w:p>
      <w:pPr>
        <w:widowControl w:val="0"/>
        <w:numPr>
          <w:ilvl w:val="-1"/>
          <w:numId w:val="0"/>
        </w:numPr>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（5）面积补差：定义面积补差公式，进行批量处理的面积补差，可以自动生成补差所产生的财务变更，传递到财务收支管理中。</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统计管理</w:t>
      </w:r>
    </w:p>
    <w:p>
      <w:pPr>
        <w:widowControl w:val="0"/>
        <w:numPr>
          <w:ilvl w:val="-1"/>
          <w:numId w:val="0"/>
        </w:numPr>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（1）客户报表：系统中用到的客户报表。</w:t>
      </w:r>
    </w:p>
    <w:p>
      <w:pPr>
        <w:widowControl w:val="0"/>
        <w:numPr>
          <w:ilvl w:val="-1"/>
          <w:numId w:val="0"/>
        </w:numPr>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（2）销售报表：系统中用到的销售报表。</w:t>
      </w:r>
    </w:p>
    <w:p>
      <w:pPr>
        <w:widowControl w:val="0"/>
        <w:numPr>
          <w:ilvl w:val="-1"/>
          <w:numId w:val="0"/>
        </w:numPr>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（3）财务报表：系统中用到的财务报表。</w:t>
      </w:r>
    </w:p>
    <w:p>
      <w:pPr>
        <w:widowControl w:val="0"/>
        <w:numPr>
          <w:ilvl w:val="-1"/>
          <w:numId w:val="0"/>
        </w:numPr>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（4）售后报表：系统中用到的售后报表。</w:t>
      </w:r>
    </w:p>
    <w:p>
      <w:pPr>
        <w:widowControl w:val="0"/>
        <w:numPr>
          <w:ilvl w:val="0"/>
          <w:numId w:val="4"/>
        </w:numPr>
        <w:kinsoku/>
        <w:wordWrap/>
        <w:overflowPunct/>
        <w:topLinePunct w:val="0"/>
        <w:autoSpaceDE/>
        <w:autoSpaceDN/>
        <w:bidi w:val="0"/>
        <w:adjustRightInd/>
        <w:snapToGrid/>
        <w:spacing w:line="560" w:lineRule="exact"/>
        <w:ind w:left="0" w:leftChars="0" w:firstLine="42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成本管理系统（软件工程）</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项目管理</w:t>
      </w:r>
    </w:p>
    <w:p>
      <w:pPr>
        <w:widowControl w:val="0"/>
        <w:numPr>
          <w:ilvl w:val="-1"/>
          <w:numId w:val="0"/>
        </w:numPr>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（1）项目台账：用于管理项目的基本信息，包括项目团队，项目下的产品设置等。</w:t>
      </w:r>
    </w:p>
    <w:p>
      <w:pPr>
        <w:widowControl w:val="0"/>
        <w:numPr>
          <w:ilvl w:val="-1"/>
          <w:numId w:val="0"/>
        </w:numPr>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（2）供应商管理：对有业务往来的各类合作伙伴进行管理。了解合作伙伴的基本资料、提供的服务与相关资质、产品报价、相关合同、应付款、实付款、付款计划及供应材料。</w:t>
      </w:r>
    </w:p>
    <w:p>
      <w:pPr>
        <w:widowControl w:val="0"/>
        <w:numPr>
          <w:ilvl w:val="-1"/>
          <w:numId w:val="0"/>
        </w:numPr>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（3）标准科目设置：设置集团标准控制科目和核算科目。</w:t>
      </w:r>
    </w:p>
    <w:p>
      <w:pPr>
        <w:widowControl w:val="0"/>
        <w:numPr>
          <w:ilvl w:val="-1"/>
          <w:numId w:val="0"/>
        </w:numPr>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（4）公司科目设置：设置公司及项目标准控制科目和核算科目。</w:t>
      </w:r>
    </w:p>
    <w:p>
      <w:pPr>
        <w:widowControl w:val="0"/>
        <w:numPr>
          <w:ilvl w:val="-1"/>
          <w:numId w:val="0"/>
        </w:numPr>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（5）业务参数设置：设置成本系统的参数，如产品类型、编码规则设置、合作伙伴类别设置、变更类型、变更原因、付款银行、启用工作流标识、变更比例警戒线、付款比例警戒线等。</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目标成本</w:t>
      </w:r>
    </w:p>
    <w:p>
      <w:pPr>
        <w:widowControl w:val="0"/>
        <w:numPr>
          <w:ilvl w:val="-1"/>
          <w:numId w:val="0"/>
        </w:numPr>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（1）目标成本：对“规划设计/扩初设计/施工图设计阶段”过程形成的“目标成本”进行管理。支持目标成本录入、目标成本调整、历史版本保存的功能。</w:t>
      </w:r>
    </w:p>
    <w:p>
      <w:pPr>
        <w:widowControl w:val="0"/>
        <w:numPr>
          <w:ilvl w:val="-1"/>
          <w:numId w:val="0"/>
        </w:numPr>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（2）合同规划：从合同规划的思路管理项目合约，关联科目的目标成本，以指导采购招投标和合同的签订。</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设计变更</w:t>
      </w:r>
    </w:p>
    <w:p>
      <w:pPr>
        <w:widowControl w:val="0"/>
        <w:numPr>
          <w:ilvl w:val="-1"/>
          <w:numId w:val="0"/>
        </w:numPr>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合同变更：用于登记合同执行过程中所发生的设计变更、现场签证等各种变更的详细资料，支持相关变更电子文档的管理；合同在发生变更时需要指定对应的合约规划，进行成本的事前控制，实时反映项目的动态成本。</w:t>
      </w:r>
    </w:p>
    <w:p>
      <w:pPr>
        <w:widowControl w:val="0"/>
        <w:numPr>
          <w:ilvl w:val="-1"/>
          <w:numId w:val="0"/>
        </w:numPr>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（2）合同变更的预警：系统还提供了合同变更的预警功能，对超出变更比例的合同进行报警，从而有效控制“变更黑洞”。</w:t>
      </w:r>
    </w:p>
    <w:p>
      <w:pPr>
        <w:widowControl w:val="0"/>
        <w:numPr>
          <w:ilvl w:val="-1"/>
          <w:numId w:val="0"/>
        </w:numPr>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（3）变更签证：以变更、签证为主体对合同执行过程中的设计变更和签证进行管理。</w:t>
      </w:r>
    </w:p>
    <w:p>
      <w:pPr>
        <w:widowControl w:val="0"/>
        <w:numPr>
          <w:ilvl w:val="-1"/>
          <w:numId w:val="0"/>
        </w:numPr>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（4）合同结算：以合同结算为主体，用于对合同进行阶段性结算、准结算或结算处理，方便对合同结算、扣款和保修款进行管理。</w:t>
      </w:r>
    </w:p>
    <w:p>
      <w:pPr>
        <w:widowControl w:val="0"/>
        <w:numPr>
          <w:ilvl w:val="-1"/>
          <w:numId w:val="0"/>
        </w:numPr>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（5）合同台账：合同的全信息大台账管理，便于在全集团下快速的查询相关合同信息和关联业务。</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合同付款</w:t>
      </w:r>
    </w:p>
    <w:p>
      <w:pPr>
        <w:widowControl w:val="0"/>
        <w:numPr>
          <w:ilvl w:val="-1"/>
          <w:numId w:val="0"/>
        </w:numPr>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（1）产值管理：对管理工程产值进行管理，控制付款进度与合同履行情况一致，通过合同付款约定及合同履行情况审定应付款的应付金额，为付款计划的制定提供参考。</w:t>
      </w:r>
    </w:p>
    <w:p>
      <w:pPr>
        <w:widowControl w:val="0"/>
        <w:numPr>
          <w:ilvl w:val="-1"/>
          <w:numId w:val="0"/>
        </w:numPr>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（2）应付款项：用于控制付款进度与合同履行情况一致，通过合同付款约定及合同履行情况审定应付款的应付金额，为付款计划的制定提供参考。同时根据合同应付进度款自动生成实际成本。</w:t>
      </w:r>
    </w:p>
    <w:p>
      <w:pPr>
        <w:widowControl w:val="0"/>
        <w:numPr>
          <w:ilvl w:val="-1"/>
          <w:numId w:val="0"/>
        </w:numPr>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（3）付款计划：用于实际业务中根据合同进度制定相应的付款计划。</w:t>
      </w:r>
    </w:p>
    <w:p>
      <w:pPr>
        <w:widowControl w:val="0"/>
        <w:numPr>
          <w:ilvl w:val="-1"/>
          <w:numId w:val="0"/>
        </w:numPr>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（4）付款申请：管理合同/非合同的付款申请单，并对扣款业务进行管理。所有的合同付款必须进行付款申请，审批通过后才能付款。</w:t>
      </w:r>
    </w:p>
    <w:p>
      <w:pPr>
        <w:widowControl w:val="0"/>
        <w:numPr>
          <w:ilvl w:val="-1"/>
          <w:numId w:val="0"/>
        </w:numPr>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（5）付款登记：管理合同款的实际付款记录及实付款查询，支持外币付款，并对实付款进行核实。</w:t>
      </w:r>
    </w:p>
    <w:p>
      <w:pPr>
        <w:widowControl w:val="0"/>
        <w:numPr>
          <w:ilvl w:val="-1"/>
          <w:numId w:val="0"/>
        </w:numPr>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合同付款分析：使用户对合同的整体付款进度一目了然，为合同付款决策提供强有力的支持。按照项目、合同类别，以“概要”、“明细”、“图形分析”三种方式分析；分析对象有：合同付款的“合同动态成本”、“累计应付款”、“累计应扣款”以及“待定应付款”等。</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资金计划</w:t>
      </w:r>
    </w:p>
    <w:p>
      <w:pPr>
        <w:widowControl w:val="0"/>
        <w:numPr>
          <w:ilvl w:val="-1"/>
          <w:numId w:val="0"/>
        </w:numPr>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（1）资金计划申报：合同经办人根据合同实际执行情况调整项目合同的付款计划，为下月的资金支付做准备。</w:t>
      </w:r>
    </w:p>
    <w:p>
      <w:pPr>
        <w:widowControl w:val="0"/>
        <w:numPr>
          <w:ilvl w:val="-1"/>
          <w:numId w:val="0"/>
        </w:numPr>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（2）资金计划审批：可按公司、部门、项目多维度对汇总、审核资金计划，方便提前做好资金预测。</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动态成本监控</w:t>
      </w:r>
    </w:p>
    <w:p>
      <w:pPr>
        <w:widowControl w:val="0"/>
        <w:numPr>
          <w:ilvl w:val="-1"/>
          <w:numId w:val="0"/>
        </w:numPr>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（1）动态成本监控：实时反应项目动态成本，通过“动态成本月度回顾”将项目动态成本形成月报，上报领导审批。</w:t>
      </w:r>
    </w:p>
    <w:p>
      <w:pPr>
        <w:widowControl w:val="0"/>
        <w:numPr>
          <w:ilvl w:val="-1"/>
          <w:numId w:val="0"/>
        </w:numPr>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（2）动态成本构成：展示项目最新的动态成本构成明细。</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成本核算</w:t>
      </w:r>
    </w:p>
    <w:p>
      <w:pPr>
        <w:widowControl w:val="0"/>
        <w:numPr>
          <w:ilvl w:val="-1"/>
          <w:numId w:val="0"/>
        </w:numPr>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核算成本：提供按价量录入和合同拆分两种方式核算项目最终成本。</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财务管理</w:t>
      </w:r>
    </w:p>
    <w:p>
      <w:pPr>
        <w:widowControl w:val="0"/>
        <w:numPr>
          <w:ilvl w:val="-1"/>
          <w:numId w:val="0"/>
        </w:numPr>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凭证管理：用于管理凭证的生成过程以及对已经生成的凭证进行查询和输出。</w:t>
      </w:r>
    </w:p>
    <w:p>
      <w:pPr>
        <w:widowControl w:val="0"/>
        <w:numPr>
          <w:ilvl w:val="-1"/>
          <w:numId w:val="0"/>
        </w:numPr>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财务接口设置：用于定义财务接口的凭证转换规则，为生成满足要求的凭证提供基础。</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成本数据库</w:t>
      </w:r>
    </w:p>
    <w:p>
      <w:pPr>
        <w:widowControl w:val="0"/>
        <w:numPr>
          <w:ilvl w:val="-1"/>
          <w:numId w:val="0"/>
        </w:numPr>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历史项目成本库：构建历史项目成本数据库（建造标准库、含量指标库、建造指标库、综合单价库、产品单方库），方便成本专员在项目各阶段沉淀项目的成本数据与各类指标。</w:t>
      </w:r>
    </w:p>
    <w:p>
      <w:pPr>
        <w:widowControl w:val="0"/>
        <w:numPr>
          <w:ilvl w:val="-1"/>
          <w:numId w:val="0"/>
        </w:numPr>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综合查询：以沉淀的历史项目数据库为基础，多维度（项目成本查询、产品成本查询、科目成本查询、含量指标、造价指标）查询、提取相应的数据进行对比分析。</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统计分析</w:t>
      </w:r>
    </w:p>
    <w:p>
      <w:pPr>
        <w:widowControl w:val="0"/>
        <w:numPr>
          <w:ilvl w:val="-1"/>
          <w:numId w:val="0"/>
        </w:numPr>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成本报表：系统具有强大而灵活的报表管理体系，可根据自己工作需要自定义各类报表，方便快捷地统计数据，在一定程度上满足个性化应用需求。</w:t>
      </w:r>
    </w:p>
    <w:p>
      <w:pPr>
        <w:widowControl w:val="0"/>
        <w:numPr>
          <w:ilvl w:val="0"/>
          <w:numId w:val="4"/>
        </w:numPr>
        <w:kinsoku/>
        <w:wordWrap/>
        <w:overflowPunct/>
        <w:topLinePunct w:val="0"/>
        <w:autoSpaceDE/>
        <w:autoSpaceDN/>
        <w:bidi w:val="0"/>
        <w:adjustRightInd/>
        <w:snapToGrid/>
        <w:spacing w:line="560" w:lineRule="exact"/>
        <w:ind w:left="0" w:leftChars="0" w:firstLine="42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系统管理（软件工程）</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系统管理</w:t>
      </w:r>
    </w:p>
    <w:p>
      <w:pPr>
        <w:widowControl w:val="0"/>
        <w:numPr>
          <w:ilvl w:val="-1"/>
          <w:numId w:val="0"/>
        </w:numPr>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）用户设置：创建公司部门，按部门创建用户登入账号与密码。</w:t>
      </w:r>
    </w:p>
    <w:p>
      <w:pPr>
        <w:widowControl w:val="0"/>
        <w:numPr>
          <w:ilvl w:val="-1"/>
          <w:numId w:val="0"/>
        </w:numPr>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（2）权限设置：用户角色划分用户权限级别，保证系统各用户角色模式下业务数据权限安全。</w:t>
      </w:r>
    </w:p>
    <w:p>
      <w:pPr>
        <w:widowControl w:val="0"/>
        <w:numPr>
          <w:ilvl w:val="-1"/>
          <w:numId w:val="0"/>
        </w:numPr>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（3）参数设置：用于系统内各参数的设置，如楼盘，房间，区间因素，客户，款项，操作等各项参数的设置。</w:t>
      </w:r>
    </w:p>
    <w:p>
      <w:pPr>
        <w:widowControl w:val="0"/>
        <w:numPr>
          <w:ilvl w:val="-1"/>
          <w:numId w:val="0"/>
        </w:numPr>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（4）打印模板：对系统中用到的套打进行模板自定义。</w:t>
      </w:r>
    </w:p>
    <w:p>
      <w:pPr>
        <w:widowControl w:val="0"/>
        <w:numPr>
          <w:ilvl w:val="0"/>
          <w:numId w:val="4"/>
        </w:numPr>
        <w:kinsoku/>
        <w:wordWrap/>
        <w:overflowPunct/>
        <w:topLinePunct w:val="0"/>
        <w:autoSpaceDE/>
        <w:autoSpaceDN/>
        <w:bidi w:val="0"/>
        <w:adjustRightInd/>
        <w:snapToGrid/>
        <w:spacing w:line="560" w:lineRule="exact"/>
        <w:ind w:left="0" w:leftChars="0" w:firstLine="42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系统集成管理（软件工程）</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接口管理</w:t>
      </w:r>
    </w:p>
    <w:p>
      <w:pPr>
        <w:widowControl w:val="0"/>
        <w:numPr>
          <w:ilvl w:val="-1"/>
          <w:numId w:val="0"/>
        </w:numPr>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（1）OA系统接口：致远OA系统接口集成。</w:t>
      </w:r>
    </w:p>
    <w:p>
      <w:pPr>
        <w:widowControl w:val="0"/>
        <w:numPr>
          <w:ilvl w:val="-1"/>
          <w:numId w:val="0"/>
        </w:numPr>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（2）财务系统接口：用友NC系统接口集成。</w:t>
      </w:r>
    </w:p>
    <w:p>
      <w:pPr>
        <w:widowControl w:val="0"/>
        <w:numPr>
          <w:ilvl w:val="0"/>
          <w:numId w:val="4"/>
        </w:numPr>
        <w:kinsoku/>
        <w:wordWrap/>
        <w:overflowPunct/>
        <w:topLinePunct w:val="0"/>
        <w:autoSpaceDE/>
        <w:autoSpaceDN/>
        <w:bidi w:val="0"/>
        <w:adjustRightInd/>
        <w:snapToGrid/>
        <w:spacing w:line="560" w:lineRule="exact"/>
        <w:ind w:left="0" w:leftChars="0" w:firstLine="42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匹配硬件</w:t>
      </w:r>
    </w:p>
    <w:p>
      <w:pPr>
        <w:widowControl w:val="0"/>
        <w:numPr>
          <w:ilvl w:val="-1"/>
          <w:numId w:val="0"/>
        </w:numPr>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匹配软件运行要求，满足行业相关规范要求以及国企相关准入要求，保证数据安全。</w:t>
      </w:r>
    </w:p>
    <w:p>
      <w:pPr>
        <w:widowControl w:val="0"/>
        <w:numPr>
          <w:ilvl w:val="0"/>
          <w:numId w:val="4"/>
        </w:numPr>
        <w:kinsoku/>
        <w:wordWrap/>
        <w:overflowPunct/>
        <w:topLinePunct w:val="0"/>
        <w:autoSpaceDE/>
        <w:autoSpaceDN/>
        <w:bidi w:val="0"/>
        <w:adjustRightInd/>
        <w:snapToGrid/>
        <w:spacing w:line="560" w:lineRule="exact"/>
        <w:ind w:left="0" w:leftChars="0" w:firstLine="42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其他</w:t>
      </w:r>
    </w:p>
    <w:p>
      <w:pPr>
        <w:widowControl w:val="0"/>
        <w:numPr>
          <w:ilvl w:val="-1"/>
          <w:numId w:val="0"/>
        </w:numPr>
        <w:kinsoku/>
        <w:wordWrap/>
        <w:overflowPunct/>
        <w:topLinePunct w:val="0"/>
        <w:autoSpaceDE/>
        <w:autoSpaceDN/>
        <w:bidi w:val="0"/>
        <w:adjustRightInd/>
        <w:snapToGrid/>
        <w:spacing w:line="560" w:lineRule="exact"/>
        <w:ind w:left="0"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软件和硬件均需兼顾过渡期间使用以及后续升级为信创版本要求。</w:t>
      </w:r>
    </w:p>
    <w:p>
      <w:pPr>
        <w:widowControl w:val="0"/>
        <w:numPr>
          <w:ilvl w:val="0"/>
          <w:numId w:val="3"/>
        </w:numPr>
        <w:kinsoku/>
        <w:wordWrap/>
        <w:overflowPunct/>
        <w:topLinePunct w:val="0"/>
        <w:autoSpaceDE/>
        <w:autoSpaceDN/>
        <w:bidi w:val="0"/>
        <w:adjustRightInd/>
        <w:snapToGrid/>
        <w:spacing w:line="560" w:lineRule="exact"/>
        <w:ind w:left="0" w:leftChars="0" w:firstLine="420" w:firstLineChars="0"/>
        <w:jc w:val="left"/>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项目完成时间和管理要求</w:t>
      </w:r>
    </w:p>
    <w:p>
      <w:pPr>
        <w:widowControl w:val="0"/>
        <w:numPr>
          <w:ilvl w:val="-1"/>
          <w:numId w:val="0"/>
        </w:numPr>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本项目要求项目合同签订之日起30天内完成营销管理系统模块的验证及上线使用，60内完成所有模块的验证及上线使用。要求报价人提出完整、合理、可行的项目管理计划。</w:t>
      </w:r>
    </w:p>
    <w:p>
      <w:pPr>
        <w:widowControl w:val="0"/>
        <w:numPr>
          <w:ilvl w:val="-1"/>
          <w:numId w:val="0"/>
        </w:numPr>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报价人应针对本项目提出完整的项目管理方案，其中包括关于项目进度控制、质量控制、风险控制、合同管理、文档管理以及与本项目相关的协调工作等的详细描述。</w:t>
      </w:r>
    </w:p>
    <w:p>
      <w:pPr>
        <w:widowControl w:val="0"/>
        <w:numPr>
          <w:ilvl w:val="0"/>
          <w:numId w:val="3"/>
        </w:numPr>
        <w:kinsoku/>
        <w:wordWrap/>
        <w:overflowPunct/>
        <w:topLinePunct w:val="0"/>
        <w:autoSpaceDE/>
        <w:autoSpaceDN/>
        <w:bidi w:val="0"/>
        <w:adjustRightInd/>
        <w:snapToGrid/>
        <w:spacing w:line="560" w:lineRule="exact"/>
        <w:ind w:left="0" w:leftChars="0" w:firstLine="420" w:firstLineChars="0"/>
        <w:jc w:val="left"/>
        <w:textAlignment w:val="auto"/>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项目管理与售后支持要求</w:t>
      </w:r>
    </w:p>
    <w:p>
      <w:pPr>
        <w:widowControl w:val="0"/>
        <w:numPr>
          <w:ilvl w:val="0"/>
          <w:numId w:val="9"/>
        </w:numPr>
        <w:kinsoku/>
        <w:wordWrap/>
        <w:overflowPunct/>
        <w:topLinePunct w:val="0"/>
        <w:autoSpaceDE/>
        <w:autoSpaceDN/>
        <w:bidi w:val="0"/>
        <w:adjustRightInd/>
        <w:snapToGrid/>
        <w:spacing w:line="560" w:lineRule="exact"/>
        <w:ind w:left="0" w:leftChars="0" w:firstLine="42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项目组织机构与实施人员要求</w:t>
      </w:r>
    </w:p>
    <w:p>
      <w:pPr>
        <w:widowControl w:val="0"/>
        <w:numPr>
          <w:ilvl w:val="-1"/>
          <w:numId w:val="0"/>
        </w:numPr>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项目组应包含实施本项目所必须的各类技术和管理人员。</w:t>
      </w:r>
    </w:p>
    <w:p>
      <w:pPr>
        <w:widowControl w:val="0"/>
        <w:numPr>
          <w:ilvl w:val="-1"/>
          <w:numId w:val="0"/>
        </w:numPr>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参选单位</w:t>
      </w:r>
      <w:r>
        <w:rPr>
          <w:rFonts w:hint="eastAsia" w:ascii="宋体" w:hAnsi="宋体" w:eastAsia="宋体" w:cs="宋体"/>
          <w:b w:val="0"/>
          <w:bCs w:val="0"/>
          <w:color w:val="auto"/>
          <w:sz w:val="24"/>
          <w:szCs w:val="24"/>
          <w:highlight w:val="none"/>
          <w:lang w:val="en-US" w:eastAsia="zh-CN"/>
        </w:rPr>
        <w:t>选派参加本项目管理的项目经理应具有同类同规模项目的实施管理经验，选派的项目组主要成员应参加过同类同规模项目的实施。项目实施过程中，项目经理和项目组主要成员不得擅自更换。</w:t>
      </w:r>
    </w:p>
    <w:p>
      <w:pPr>
        <w:widowControl w:val="0"/>
        <w:numPr>
          <w:ilvl w:val="-1"/>
          <w:numId w:val="0"/>
        </w:numPr>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报价人的项目实施方案中应包含对项目组织机构及项目实施人员的详细描述，并附项目组织机构示意图和报价人还应对采购方的项目实施组织模式给出相应建议。</w:t>
      </w:r>
    </w:p>
    <w:p>
      <w:pPr>
        <w:widowControl w:val="0"/>
        <w:numPr>
          <w:ilvl w:val="0"/>
          <w:numId w:val="9"/>
        </w:numPr>
        <w:kinsoku/>
        <w:wordWrap/>
        <w:overflowPunct/>
        <w:topLinePunct w:val="0"/>
        <w:autoSpaceDE/>
        <w:autoSpaceDN/>
        <w:bidi w:val="0"/>
        <w:adjustRightInd/>
        <w:snapToGrid/>
        <w:spacing w:line="560" w:lineRule="exact"/>
        <w:ind w:left="0" w:leftChars="0" w:firstLine="42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系统的测试方案</w:t>
      </w:r>
    </w:p>
    <w:p>
      <w:pPr>
        <w:widowControl w:val="0"/>
        <w:numPr>
          <w:ilvl w:val="-1"/>
          <w:numId w:val="0"/>
        </w:numPr>
        <w:kinsoku/>
        <w:wordWrap/>
        <w:overflowPunct/>
        <w:topLinePunct w:val="0"/>
        <w:autoSpaceDE/>
        <w:autoSpaceDN/>
        <w:bidi w:val="0"/>
        <w:adjustRightInd/>
        <w:snapToGrid/>
        <w:spacing w:line="560" w:lineRule="exact"/>
        <w:ind w:left="0" w:firstLine="480" w:firstLineChars="200"/>
        <w:jc w:val="left"/>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参加比选人比选制定系统整体的测试方案，保证系统风格与界面统一，保证各系统联接正确，数据传输正常，测试案例编写无误。</w:t>
      </w:r>
    </w:p>
    <w:p>
      <w:pPr>
        <w:widowControl w:val="0"/>
        <w:numPr>
          <w:ilvl w:val="0"/>
          <w:numId w:val="9"/>
        </w:numPr>
        <w:kinsoku/>
        <w:wordWrap/>
        <w:overflowPunct/>
        <w:topLinePunct w:val="0"/>
        <w:autoSpaceDE/>
        <w:autoSpaceDN/>
        <w:bidi w:val="0"/>
        <w:adjustRightInd/>
        <w:snapToGrid/>
        <w:spacing w:line="560" w:lineRule="exact"/>
        <w:ind w:left="0" w:leftChars="0" w:firstLine="42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用户培训要求</w:t>
      </w:r>
    </w:p>
    <w:p>
      <w:pPr>
        <w:widowControl w:val="0"/>
        <w:numPr>
          <w:ilvl w:val="-1"/>
          <w:numId w:val="0"/>
        </w:numPr>
        <w:kinsoku/>
        <w:wordWrap/>
        <w:overflowPunct/>
        <w:topLinePunct w:val="0"/>
        <w:autoSpaceDE/>
        <w:autoSpaceDN/>
        <w:bidi w:val="0"/>
        <w:adjustRightInd/>
        <w:snapToGrid/>
        <w:spacing w:line="560" w:lineRule="exact"/>
        <w:ind w:left="0" w:firstLine="480" w:firstLineChars="200"/>
        <w:jc w:val="left"/>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报价人应详细制定人员培训方案，培训方案包括培训目的、培训时间安排、组织方式等培训内容应包括：</w:t>
      </w:r>
    </w:p>
    <w:p>
      <w:pPr>
        <w:widowControl w:val="0"/>
        <w:numPr>
          <w:ilvl w:val="-1"/>
          <w:numId w:val="0"/>
        </w:numPr>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1、本项目环境支撑软件的系统软件的结构、功能、安装、运行管理与维护以及使用；能够支撑应用需求调整的软件培训等。</w:t>
      </w:r>
    </w:p>
    <w:p>
      <w:pPr>
        <w:widowControl w:val="0"/>
        <w:numPr>
          <w:ilvl w:val="-1"/>
          <w:numId w:val="0"/>
        </w:numPr>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2、本项目所开发的协同平台功能、安装、配置、使用的培训。</w:t>
      </w:r>
    </w:p>
    <w:p>
      <w:pPr>
        <w:widowControl w:val="0"/>
        <w:numPr>
          <w:ilvl w:val="-1"/>
          <w:numId w:val="0"/>
        </w:numPr>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3、对</w:t>
      </w:r>
      <w:r>
        <w:rPr>
          <w:rFonts w:hint="eastAsia" w:ascii="宋体" w:hAnsi="宋体" w:cs="宋体"/>
          <w:b w:val="0"/>
          <w:bCs w:val="0"/>
          <w:color w:val="auto"/>
          <w:sz w:val="24"/>
          <w:szCs w:val="24"/>
          <w:highlight w:val="none"/>
          <w:lang w:val="en-US" w:eastAsia="zh-CN"/>
        </w:rPr>
        <w:t>采购单位</w:t>
      </w:r>
      <w:r>
        <w:rPr>
          <w:rFonts w:hint="eastAsia" w:ascii="宋体" w:hAnsi="宋体" w:eastAsia="宋体" w:cs="宋体"/>
          <w:b w:val="0"/>
          <w:bCs w:val="0"/>
          <w:color w:val="auto"/>
          <w:sz w:val="24"/>
          <w:szCs w:val="24"/>
          <w:highlight w:val="none"/>
          <w:lang w:val="en-US" w:eastAsia="zh-CN"/>
        </w:rPr>
        <w:t>，包括领导</w:t>
      </w:r>
      <w:r>
        <w:rPr>
          <w:rFonts w:hint="eastAsia" w:ascii="宋体" w:hAnsi="宋体" w:cs="宋体"/>
          <w:b w:val="0"/>
          <w:bCs w:val="0"/>
          <w:color w:val="auto"/>
          <w:sz w:val="24"/>
          <w:szCs w:val="24"/>
          <w:highlight w:val="none"/>
          <w:lang w:val="en-US" w:eastAsia="zh-CN"/>
        </w:rPr>
        <w:t>用户</w:t>
      </w:r>
      <w:r>
        <w:rPr>
          <w:rFonts w:hint="eastAsia" w:ascii="宋体" w:hAnsi="宋体" w:eastAsia="宋体" w:cs="宋体"/>
          <w:b w:val="0"/>
          <w:bCs w:val="0"/>
          <w:color w:val="auto"/>
          <w:sz w:val="24"/>
          <w:szCs w:val="24"/>
          <w:highlight w:val="none"/>
          <w:lang w:val="en-US" w:eastAsia="zh-CN"/>
        </w:rPr>
        <w:t>和业务用户，提供集中培训。技术培训的全部费用包含在总价中。</w:t>
      </w:r>
    </w:p>
    <w:p>
      <w:pPr>
        <w:widowControl w:val="0"/>
        <w:numPr>
          <w:ilvl w:val="0"/>
          <w:numId w:val="9"/>
        </w:numPr>
        <w:kinsoku/>
        <w:wordWrap/>
        <w:overflowPunct/>
        <w:topLinePunct w:val="0"/>
        <w:autoSpaceDE/>
        <w:autoSpaceDN/>
        <w:bidi w:val="0"/>
        <w:adjustRightInd/>
        <w:snapToGrid/>
        <w:spacing w:line="560" w:lineRule="exact"/>
        <w:ind w:left="0" w:leftChars="0" w:firstLine="42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项目验收计划</w:t>
      </w:r>
    </w:p>
    <w:p>
      <w:pPr>
        <w:widowControl w:val="0"/>
        <w:numPr>
          <w:ilvl w:val="-1"/>
          <w:numId w:val="0"/>
        </w:numPr>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本项目的验收分初验和终验两个阶段，根据</w:t>
      </w:r>
      <w:r>
        <w:rPr>
          <w:rFonts w:hint="eastAsia" w:ascii="宋体" w:hAnsi="宋体" w:cs="宋体"/>
          <w:b w:val="0"/>
          <w:bCs w:val="0"/>
          <w:color w:val="auto"/>
          <w:sz w:val="24"/>
          <w:szCs w:val="24"/>
          <w:highlight w:val="none"/>
          <w:lang w:val="en-US" w:eastAsia="zh-CN"/>
        </w:rPr>
        <w:t>采购</w:t>
      </w:r>
      <w:r>
        <w:rPr>
          <w:rFonts w:hint="eastAsia" w:ascii="宋体" w:hAnsi="宋体" w:eastAsia="宋体" w:cs="宋体"/>
          <w:b w:val="0"/>
          <w:bCs w:val="0"/>
          <w:color w:val="auto"/>
          <w:sz w:val="24"/>
          <w:szCs w:val="24"/>
          <w:highlight w:val="none"/>
          <w:lang w:val="en-US" w:eastAsia="zh-CN"/>
        </w:rPr>
        <w:t>方的项目实施进度要求，系统完成开发部署后整体上线进行项目初验，并进入试运行阶段，试运行期满达到</w:t>
      </w:r>
      <w:r>
        <w:rPr>
          <w:rFonts w:hint="eastAsia" w:ascii="宋体" w:hAnsi="宋体" w:cs="宋体"/>
          <w:b w:val="0"/>
          <w:bCs w:val="0"/>
          <w:color w:val="auto"/>
          <w:sz w:val="24"/>
          <w:szCs w:val="24"/>
          <w:highlight w:val="none"/>
          <w:lang w:val="en-US" w:eastAsia="zh-CN"/>
        </w:rPr>
        <w:t>采购</w:t>
      </w:r>
      <w:r>
        <w:rPr>
          <w:rFonts w:hint="eastAsia" w:ascii="宋体" w:hAnsi="宋体" w:eastAsia="宋体" w:cs="宋体"/>
          <w:b w:val="0"/>
          <w:bCs w:val="0"/>
          <w:color w:val="auto"/>
          <w:sz w:val="24"/>
          <w:szCs w:val="24"/>
          <w:highlight w:val="none"/>
          <w:lang w:val="en-US" w:eastAsia="zh-CN"/>
        </w:rPr>
        <w:t>要求后进行终验。</w:t>
      </w:r>
      <w:r>
        <w:rPr>
          <w:rFonts w:hint="eastAsia" w:ascii="宋体" w:hAnsi="宋体" w:cs="宋体"/>
          <w:b w:val="0"/>
          <w:bCs w:val="0"/>
          <w:color w:val="auto"/>
          <w:sz w:val="24"/>
          <w:szCs w:val="24"/>
          <w:highlight w:val="none"/>
          <w:lang w:val="en-US" w:eastAsia="zh-CN"/>
        </w:rPr>
        <w:t>报价人</w:t>
      </w:r>
      <w:r>
        <w:rPr>
          <w:rFonts w:hint="eastAsia" w:ascii="宋体" w:hAnsi="宋体" w:eastAsia="宋体" w:cs="宋体"/>
          <w:b w:val="0"/>
          <w:bCs w:val="0"/>
          <w:color w:val="auto"/>
          <w:sz w:val="24"/>
          <w:szCs w:val="24"/>
          <w:highlight w:val="none"/>
          <w:lang w:val="en-US" w:eastAsia="zh-CN"/>
        </w:rPr>
        <w:t>要提供详尽的项目验收方案，包括验收组织、验收内容、验收标准、验收报告等。</w:t>
      </w:r>
    </w:p>
    <w:p>
      <w:pPr>
        <w:widowControl w:val="0"/>
        <w:numPr>
          <w:ilvl w:val="0"/>
          <w:numId w:val="9"/>
        </w:numPr>
        <w:kinsoku/>
        <w:wordWrap/>
        <w:overflowPunct/>
        <w:topLinePunct w:val="0"/>
        <w:autoSpaceDE/>
        <w:autoSpaceDN/>
        <w:bidi w:val="0"/>
        <w:adjustRightInd/>
        <w:snapToGrid/>
        <w:spacing w:line="560" w:lineRule="exact"/>
        <w:ind w:left="0" w:leftChars="0" w:firstLine="42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售后技术支持要求</w:t>
      </w:r>
    </w:p>
    <w:p>
      <w:pPr>
        <w:widowControl w:val="0"/>
        <w:numPr>
          <w:ilvl w:val="-1"/>
          <w:numId w:val="0"/>
        </w:numPr>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报价人应说明提供售后服务的方式、响应时间、解决时间等；报价人应在报价文件中注明售后免费服务的起止时间段，对超过免费维护期的服务价格作准确的说明。报价人必须承诺提供以下的技术支持与售后服务：</w:t>
      </w:r>
    </w:p>
    <w:p>
      <w:pPr>
        <w:widowControl w:val="0"/>
        <w:numPr>
          <w:ilvl w:val="-1"/>
          <w:numId w:val="0"/>
        </w:numPr>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自双方代表在系统正式上线之日起，进入</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0天的试运行期，试运行合格后进行项目验收（终验），验收合格后进入为期</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年的系统质量保证期（简称“质保期”）</w:t>
      </w:r>
      <w:r>
        <w:rPr>
          <w:rFonts w:hint="eastAsia" w:ascii="宋体" w:hAnsi="宋体" w:cs="宋体"/>
          <w:b w:val="0"/>
          <w:bCs w:val="0"/>
          <w:color w:val="auto"/>
          <w:sz w:val="24"/>
          <w:szCs w:val="24"/>
          <w:highlight w:val="none"/>
          <w:lang w:val="en-US" w:eastAsia="zh-CN"/>
        </w:rPr>
        <w:t>。本次采购软件部分为期1年</w:t>
      </w:r>
      <w:r>
        <w:rPr>
          <w:rFonts w:hint="eastAsia" w:ascii="宋体" w:hAnsi="宋体" w:eastAsia="宋体" w:cs="宋体"/>
          <w:b w:val="0"/>
          <w:bCs w:val="0"/>
          <w:color w:val="auto"/>
          <w:sz w:val="24"/>
          <w:szCs w:val="24"/>
          <w:highlight w:val="none"/>
          <w:lang w:val="en-US" w:eastAsia="zh-CN"/>
        </w:rPr>
        <w:t>“质保期”</w:t>
      </w:r>
      <w:r>
        <w:rPr>
          <w:rFonts w:hint="eastAsia" w:ascii="宋体" w:hAnsi="宋体" w:cs="宋体"/>
          <w:b w:val="0"/>
          <w:bCs w:val="0"/>
          <w:color w:val="auto"/>
          <w:sz w:val="24"/>
          <w:szCs w:val="24"/>
          <w:highlight w:val="none"/>
          <w:lang w:val="en-US" w:eastAsia="zh-CN"/>
        </w:rPr>
        <w:t>，硬件部分为期2年</w:t>
      </w:r>
      <w:r>
        <w:rPr>
          <w:rFonts w:hint="eastAsia" w:ascii="宋体" w:hAnsi="宋体" w:eastAsia="宋体" w:cs="宋体"/>
          <w:b w:val="0"/>
          <w:bCs w:val="0"/>
          <w:color w:val="auto"/>
          <w:sz w:val="24"/>
          <w:szCs w:val="24"/>
          <w:highlight w:val="none"/>
          <w:lang w:val="en-US" w:eastAsia="zh-CN"/>
        </w:rPr>
        <w:t>“质保期”。</w:t>
      </w:r>
    </w:p>
    <w:p>
      <w:pPr>
        <w:widowControl w:val="0"/>
        <w:numPr>
          <w:ilvl w:val="-1"/>
          <w:numId w:val="0"/>
        </w:numPr>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在系统试运行期和质保期内，报价人应向</w:t>
      </w:r>
      <w:r>
        <w:rPr>
          <w:rFonts w:hint="eastAsia" w:ascii="宋体" w:hAnsi="宋体" w:cs="宋体"/>
          <w:b w:val="0"/>
          <w:bCs w:val="0"/>
          <w:color w:val="auto"/>
          <w:sz w:val="24"/>
          <w:szCs w:val="24"/>
          <w:highlight w:val="none"/>
          <w:lang w:val="en-US" w:eastAsia="zh-CN"/>
        </w:rPr>
        <w:t>采购</w:t>
      </w:r>
      <w:r>
        <w:rPr>
          <w:rFonts w:hint="eastAsia" w:ascii="宋体" w:hAnsi="宋体" w:eastAsia="宋体" w:cs="宋体"/>
          <w:b w:val="0"/>
          <w:bCs w:val="0"/>
          <w:color w:val="auto"/>
          <w:sz w:val="24"/>
          <w:szCs w:val="24"/>
          <w:highlight w:val="none"/>
          <w:lang w:val="en-US" w:eastAsia="zh-CN"/>
        </w:rPr>
        <w:t>人免费提供系统的运行、维护提供7×24小时实时技术支持，应用系统升级和功能完善等。在系统试运行期和质量保证期内，报价人负责提供软件维护，不收取额外费用。有责任在保证期内提供24小时热线电话、远程在线诊断和故障排除、现场响应以及Email支持服务，对于接到的用户技术咨询，应在2小时内提出解决方案。其中现场响应要求自收到用户的服务请求起8小时内，指派技术人员赶赴现场完成故障处理恢复。遇到重大技术问题，参加比选人应及时组织有关技术专家进行会诊，并在48小时内采取相应措施以确保恢复系统的正常运行。</w:t>
      </w:r>
    </w:p>
    <w:p>
      <w:pPr>
        <w:widowControl w:val="0"/>
        <w:numPr>
          <w:ilvl w:val="0"/>
          <w:numId w:val="9"/>
        </w:numPr>
        <w:kinsoku/>
        <w:wordWrap/>
        <w:overflowPunct/>
        <w:topLinePunct w:val="0"/>
        <w:autoSpaceDE/>
        <w:autoSpaceDN/>
        <w:bidi w:val="0"/>
        <w:adjustRightInd/>
        <w:snapToGrid/>
        <w:spacing w:line="560" w:lineRule="exact"/>
        <w:ind w:left="0" w:leftChars="0" w:firstLine="42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其他要求</w:t>
      </w:r>
    </w:p>
    <w:p>
      <w:pPr>
        <w:widowControl w:val="0"/>
        <w:numPr>
          <w:ilvl w:val="-1"/>
          <w:numId w:val="0"/>
        </w:numPr>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须在报价文件提供软件产品清单，应当包括硬件的所有确保系统运行的产品，具体清单列出硬软件名称、基本功能介绍、版本等信息。</w:t>
      </w:r>
    </w:p>
    <w:p>
      <w:pPr>
        <w:widowControl w:val="0"/>
        <w:numPr>
          <w:ilvl w:val="-1"/>
          <w:numId w:val="0"/>
        </w:numPr>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本技术规格方案并非详尽的技术方案要求，供应商有责任对该项目设计符合技术规格书要求负责，并基于要求基础上进行深化设计、架构完整、安全的技术方案。</w:t>
      </w:r>
    </w:p>
    <w:p>
      <w:pPr>
        <w:widowControl w:val="0"/>
        <w:numPr>
          <w:ilvl w:val="-1"/>
          <w:numId w:val="0"/>
        </w:numPr>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采购的项目所涉及的产品标准、规范，验收标准等应符合国家有关条例及规范，如有新的标准应采纳新标准，如是国外相应标准应征得采购人认可。</w:t>
      </w:r>
    </w:p>
    <w:p>
      <w:pPr>
        <w:widowControl w:val="0"/>
        <w:numPr>
          <w:ilvl w:val="-1"/>
          <w:numId w:val="0"/>
        </w:numPr>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报价人根据采购文件所提出的技术规格、参数、数量和服务要求，综合考虑适应性，选择具有最佳性能价格比的产品前来</w:t>
      </w:r>
      <w:r>
        <w:rPr>
          <w:rFonts w:hint="eastAsia" w:ascii="宋体" w:hAnsi="宋体" w:cs="宋体"/>
          <w:b w:val="0"/>
          <w:bCs w:val="0"/>
          <w:color w:val="auto"/>
          <w:sz w:val="24"/>
          <w:szCs w:val="24"/>
          <w:highlight w:val="none"/>
          <w:lang w:val="en-US" w:eastAsia="zh-CN"/>
        </w:rPr>
        <w:t>响应</w:t>
      </w:r>
      <w:r>
        <w:rPr>
          <w:rFonts w:hint="eastAsia" w:ascii="宋体" w:hAnsi="宋体" w:eastAsia="宋体" w:cs="宋体"/>
          <w:b w:val="0"/>
          <w:bCs w:val="0"/>
          <w:color w:val="auto"/>
          <w:sz w:val="24"/>
          <w:szCs w:val="24"/>
          <w:highlight w:val="none"/>
          <w:lang w:val="en-US" w:eastAsia="zh-CN"/>
        </w:rPr>
        <w:t>。</w:t>
      </w:r>
    </w:p>
    <w:p>
      <w:pPr>
        <w:widowControl w:val="0"/>
        <w:numPr>
          <w:ilvl w:val="-1"/>
          <w:numId w:val="0"/>
        </w:numPr>
        <w:kinsoku/>
        <w:wordWrap/>
        <w:overflowPunct/>
        <w:topLinePunct w:val="0"/>
        <w:autoSpaceDE/>
        <w:autoSpaceDN/>
        <w:bidi w:val="0"/>
        <w:adjustRightInd/>
        <w:snapToGrid/>
        <w:spacing w:line="560" w:lineRule="exact"/>
        <w:ind w:left="0" w:firstLine="480" w:firstLineChars="200"/>
        <w:jc w:val="left"/>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报价人须对报价文件涉及产品知识产权负责，并保证不伤害采购单位的利益。在法律范围内，所有文字、商标和技术侵权造成的相关费用，采购单位概不负责。</w:t>
      </w:r>
    </w:p>
    <w:p>
      <w:pPr>
        <w:widowControl w:val="0"/>
        <w:numPr>
          <w:ilvl w:val="-1"/>
          <w:numId w:val="0"/>
        </w:numPr>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eastAsia="宋体" w:cs="宋体"/>
          <w:b w:val="0"/>
          <w:bCs w:val="0"/>
          <w:color w:val="auto"/>
          <w:sz w:val="24"/>
          <w:szCs w:val="24"/>
          <w:highlight w:val="none"/>
          <w:lang w:val="en-US" w:eastAsia="zh-CN"/>
        </w:rPr>
      </w:pPr>
    </w:p>
    <w:p>
      <w:pPr>
        <w:pStyle w:val="3"/>
        <w:pageBreakBefore/>
        <w:numPr>
          <w:ilvl w:val="0"/>
          <w:numId w:val="1"/>
        </w:numPr>
        <w:spacing w:line="360" w:lineRule="auto"/>
        <w:ind w:left="0" w:leftChars="0" w:firstLine="481" w:firstLineChars="0"/>
        <w:jc w:val="center"/>
        <w:outlineLvl w:val="0"/>
        <w:rPr>
          <w:rFonts w:hint="eastAsia"/>
          <w:b/>
          <w:color w:val="auto"/>
          <w:sz w:val="44"/>
          <w:szCs w:val="24"/>
          <w:highlight w:val="none"/>
          <w:lang w:val="en-US" w:eastAsia="zh-CN"/>
        </w:rPr>
      </w:pPr>
      <w:bookmarkStart w:id="5" w:name="_Toc24555"/>
      <w:r>
        <w:rPr>
          <w:rFonts w:hint="eastAsia"/>
          <w:b/>
          <w:color w:val="auto"/>
          <w:sz w:val="44"/>
          <w:szCs w:val="24"/>
          <w:highlight w:val="none"/>
          <w:lang w:val="en-US" w:eastAsia="zh-CN"/>
        </w:rPr>
        <w:t>评选办法及标准</w:t>
      </w:r>
      <w:bookmarkEnd w:id="5"/>
    </w:p>
    <w:p>
      <w:pPr>
        <w:pStyle w:val="2"/>
        <w:keepNext w:val="0"/>
        <w:keepLines w:val="0"/>
        <w:pageBreakBefore w:val="0"/>
        <w:widowControl w:val="0"/>
        <w:numPr>
          <w:ilvl w:val="0"/>
          <w:numId w:val="10"/>
        </w:numPr>
        <w:kinsoku/>
        <w:wordWrap/>
        <w:overflowPunct/>
        <w:topLinePunct w:val="0"/>
        <w:autoSpaceDE/>
        <w:autoSpaceDN/>
        <w:bidi w:val="0"/>
        <w:adjustRightInd/>
        <w:snapToGrid/>
        <w:spacing w:beforeAutospacing="0" w:afterAutospacing="0" w:line="560" w:lineRule="exact"/>
        <w:ind w:left="0" w:leftChars="0" w:firstLine="420" w:firstLineChars="0"/>
        <w:jc w:val="left"/>
        <w:textAlignment w:val="auto"/>
        <w:rPr>
          <w:rFonts w:hint="eastAsia" w:ascii="宋体" w:hAnsi="宋体" w:eastAsia="宋体" w:cs="宋体"/>
          <w:b/>
          <w:bCs/>
          <w:color w:val="auto"/>
          <w:sz w:val="24"/>
          <w:szCs w:val="24"/>
          <w:highlight w:val="none"/>
          <w:lang w:val="en-US" w:eastAsia="zh-CN"/>
        </w:rPr>
      </w:pPr>
      <w:r>
        <w:rPr>
          <w:rStyle w:val="17"/>
          <w:rFonts w:hint="eastAsia" w:ascii="宋体" w:hAnsi="宋体" w:eastAsia="宋体" w:cs="宋体"/>
          <w:b/>
          <w:bCs/>
          <w:i w:val="0"/>
          <w:iCs w:val="0"/>
          <w:caps w:val="0"/>
          <w:color w:val="auto"/>
          <w:spacing w:val="0"/>
          <w:sz w:val="24"/>
          <w:szCs w:val="24"/>
          <w:highlight w:val="none"/>
          <w:u w:val="none"/>
          <w:shd w:val="clear" w:color="auto" w:fill="FFFFFF"/>
        </w:rPr>
        <w:t>评</w:t>
      </w:r>
      <w:r>
        <w:rPr>
          <w:rStyle w:val="17"/>
          <w:rFonts w:hint="eastAsia" w:ascii="宋体" w:hAnsi="宋体" w:cs="宋体"/>
          <w:b/>
          <w:bCs/>
          <w:i w:val="0"/>
          <w:iCs w:val="0"/>
          <w:caps w:val="0"/>
          <w:color w:val="auto"/>
          <w:spacing w:val="0"/>
          <w:sz w:val="24"/>
          <w:szCs w:val="24"/>
          <w:highlight w:val="none"/>
          <w:u w:val="none"/>
          <w:shd w:val="clear" w:color="auto" w:fill="FFFFFF"/>
          <w:lang w:val="en-US" w:eastAsia="zh-CN"/>
        </w:rPr>
        <w:t>选</w:t>
      </w:r>
      <w:r>
        <w:rPr>
          <w:rStyle w:val="17"/>
          <w:rFonts w:hint="eastAsia" w:ascii="宋体" w:hAnsi="宋体" w:eastAsia="宋体" w:cs="宋体"/>
          <w:b/>
          <w:bCs/>
          <w:i w:val="0"/>
          <w:iCs w:val="0"/>
          <w:caps w:val="0"/>
          <w:color w:val="auto"/>
          <w:spacing w:val="0"/>
          <w:sz w:val="24"/>
          <w:szCs w:val="24"/>
          <w:highlight w:val="none"/>
          <w:u w:val="none"/>
          <w:shd w:val="clear" w:color="auto" w:fill="FFFFFF"/>
        </w:rPr>
        <w:t>办法（综合评估法）</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420" w:firstLineChars="175"/>
        <w:jc w:val="left"/>
        <w:textAlignment w:val="auto"/>
        <w:rPr>
          <w:rFonts w:hint="eastAsia" w:ascii="宋体" w:hAnsi="宋体" w:eastAsia="宋体" w:cs="宋体"/>
          <w:b/>
          <w:bCs/>
          <w:color w:val="auto"/>
          <w:sz w:val="24"/>
          <w:szCs w:val="24"/>
          <w:highlight w:val="none"/>
          <w:lang w:val="en-US" w:eastAsia="zh-CN"/>
        </w:rPr>
      </w:pPr>
      <w:r>
        <w:rPr>
          <w:rFonts w:ascii="宋体" w:hAnsi="宋体" w:eastAsia="宋体" w:cs="宋体"/>
          <w:color w:val="auto"/>
          <w:sz w:val="24"/>
          <w:szCs w:val="24"/>
          <w:highlight w:val="none"/>
        </w:rPr>
        <w:t>本次评</w:t>
      </w:r>
      <w:r>
        <w:rPr>
          <w:rFonts w:hint="eastAsia" w:ascii="宋体" w:hAnsi="宋体" w:cs="宋体"/>
          <w:color w:val="auto"/>
          <w:sz w:val="24"/>
          <w:szCs w:val="24"/>
          <w:highlight w:val="none"/>
          <w:lang w:val="en-US" w:eastAsia="zh-CN"/>
        </w:rPr>
        <w:t>选</w:t>
      </w:r>
      <w:r>
        <w:rPr>
          <w:rFonts w:ascii="宋体" w:hAnsi="宋体" w:eastAsia="宋体" w:cs="宋体"/>
          <w:color w:val="auto"/>
          <w:sz w:val="24"/>
          <w:szCs w:val="24"/>
          <w:highlight w:val="none"/>
        </w:rPr>
        <w:t>采用内部综合评估法，开标结果不对外公布。初步评审为符合性评审，各评委根据比选文件中的的评</w:t>
      </w:r>
      <w:r>
        <w:rPr>
          <w:rFonts w:hint="eastAsia" w:ascii="宋体" w:hAnsi="宋体" w:eastAsia="宋体" w:cs="宋体"/>
          <w:color w:val="auto"/>
          <w:sz w:val="24"/>
          <w:szCs w:val="24"/>
          <w:highlight w:val="none"/>
          <w:lang w:val="en-US" w:eastAsia="zh-CN"/>
        </w:rPr>
        <w:t>选</w:t>
      </w:r>
      <w:r>
        <w:rPr>
          <w:rFonts w:ascii="宋体" w:hAnsi="宋体" w:eastAsia="宋体" w:cs="宋体"/>
          <w:color w:val="auto"/>
          <w:sz w:val="24"/>
          <w:szCs w:val="24"/>
          <w:highlight w:val="none"/>
        </w:rPr>
        <w:t>标准对</w:t>
      </w:r>
      <w:r>
        <w:rPr>
          <w:rFonts w:hint="eastAsia" w:ascii="宋体" w:hAnsi="宋体" w:eastAsia="宋体" w:cs="宋体"/>
          <w:color w:val="auto"/>
          <w:sz w:val="24"/>
          <w:szCs w:val="24"/>
          <w:highlight w:val="none"/>
          <w:lang w:val="en-US" w:eastAsia="zh-CN"/>
        </w:rPr>
        <w:t>响应</w:t>
      </w:r>
      <w:r>
        <w:rPr>
          <w:rFonts w:ascii="宋体" w:hAnsi="宋体" w:eastAsia="宋体" w:cs="宋体"/>
          <w:color w:val="auto"/>
          <w:sz w:val="24"/>
          <w:szCs w:val="24"/>
          <w:highlight w:val="none"/>
        </w:rPr>
        <w:t>文件进行评审，只有通过初步评审才能进入详细评审，详细评审采用综合评估法，对量化因素和分值进行打分并计算出综合评估得分（精确到小数点后两位），评</w:t>
      </w:r>
      <w:r>
        <w:rPr>
          <w:rFonts w:hint="eastAsia" w:ascii="宋体" w:hAnsi="宋体" w:eastAsia="宋体" w:cs="宋体"/>
          <w:color w:val="auto"/>
          <w:sz w:val="24"/>
          <w:szCs w:val="24"/>
          <w:highlight w:val="none"/>
          <w:lang w:val="en-US" w:eastAsia="zh-CN"/>
        </w:rPr>
        <w:t>选</w:t>
      </w:r>
      <w:r>
        <w:rPr>
          <w:rFonts w:ascii="宋体" w:hAnsi="宋体" w:eastAsia="宋体" w:cs="宋体"/>
          <w:color w:val="auto"/>
          <w:sz w:val="24"/>
          <w:szCs w:val="24"/>
          <w:highlight w:val="none"/>
        </w:rPr>
        <w:t>委员会根据综合评估得分由高到低的顺序推荐3名中</w:t>
      </w:r>
      <w:r>
        <w:rPr>
          <w:rFonts w:hint="eastAsia" w:ascii="宋体" w:hAnsi="宋体" w:cs="宋体"/>
          <w:color w:val="auto"/>
          <w:sz w:val="24"/>
          <w:szCs w:val="24"/>
          <w:highlight w:val="none"/>
          <w:lang w:val="en-US" w:eastAsia="zh-CN"/>
        </w:rPr>
        <w:t>选</w:t>
      </w:r>
      <w:r>
        <w:rPr>
          <w:rFonts w:ascii="宋体" w:hAnsi="宋体" w:eastAsia="宋体" w:cs="宋体"/>
          <w:color w:val="auto"/>
          <w:sz w:val="24"/>
          <w:szCs w:val="24"/>
          <w:highlight w:val="none"/>
        </w:rPr>
        <w:t>候选人；原则上推荐第一中</w:t>
      </w:r>
      <w:r>
        <w:rPr>
          <w:rFonts w:hint="eastAsia" w:ascii="宋体" w:hAnsi="宋体" w:cs="宋体"/>
          <w:color w:val="auto"/>
          <w:sz w:val="24"/>
          <w:szCs w:val="24"/>
          <w:highlight w:val="none"/>
          <w:lang w:val="en-US" w:eastAsia="zh-CN"/>
        </w:rPr>
        <w:t>选</w:t>
      </w:r>
      <w:r>
        <w:rPr>
          <w:rFonts w:ascii="宋体" w:hAnsi="宋体" w:eastAsia="宋体" w:cs="宋体"/>
          <w:color w:val="auto"/>
          <w:sz w:val="24"/>
          <w:szCs w:val="24"/>
          <w:highlight w:val="none"/>
        </w:rPr>
        <w:t>候选人为中</w:t>
      </w:r>
      <w:r>
        <w:rPr>
          <w:rFonts w:hint="eastAsia" w:ascii="宋体" w:hAnsi="宋体" w:cs="宋体"/>
          <w:color w:val="auto"/>
          <w:sz w:val="24"/>
          <w:szCs w:val="24"/>
          <w:highlight w:val="none"/>
          <w:lang w:val="en-US" w:eastAsia="zh-CN"/>
        </w:rPr>
        <w:t>选</w:t>
      </w:r>
      <w:r>
        <w:rPr>
          <w:rFonts w:ascii="宋体" w:hAnsi="宋体" w:eastAsia="宋体" w:cs="宋体"/>
          <w:color w:val="auto"/>
          <w:sz w:val="24"/>
          <w:szCs w:val="24"/>
          <w:highlight w:val="none"/>
        </w:rPr>
        <w:t>单位。综合评分相等时，以报价得分高的排名优先；报价得分相等时，由评</w:t>
      </w:r>
      <w:r>
        <w:rPr>
          <w:rFonts w:hint="eastAsia" w:ascii="宋体" w:hAnsi="宋体" w:cs="宋体"/>
          <w:color w:val="auto"/>
          <w:sz w:val="24"/>
          <w:szCs w:val="24"/>
          <w:highlight w:val="none"/>
          <w:lang w:val="en-US" w:eastAsia="zh-CN"/>
        </w:rPr>
        <w:t>选</w:t>
      </w:r>
      <w:r>
        <w:rPr>
          <w:rFonts w:ascii="宋体" w:hAnsi="宋体" w:eastAsia="宋体" w:cs="宋体"/>
          <w:color w:val="auto"/>
          <w:sz w:val="24"/>
          <w:szCs w:val="24"/>
          <w:highlight w:val="none"/>
        </w:rPr>
        <w:t>委员会抽签确定排名，中</w:t>
      </w:r>
      <w:r>
        <w:rPr>
          <w:rFonts w:hint="eastAsia" w:ascii="宋体" w:hAnsi="宋体" w:cs="宋体"/>
          <w:color w:val="auto"/>
          <w:sz w:val="24"/>
          <w:szCs w:val="24"/>
          <w:highlight w:val="none"/>
          <w:lang w:val="en-US" w:eastAsia="zh-CN"/>
        </w:rPr>
        <w:t>选</w:t>
      </w:r>
      <w:r>
        <w:rPr>
          <w:rFonts w:ascii="宋体" w:hAnsi="宋体" w:eastAsia="宋体" w:cs="宋体"/>
          <w:color w:val="auto"/>
          <w:sz w:val="24"/>
          <w:szCs w:val="24"/>
          <w:highlight w:val="none"/>
        </w:rPr>
        <w:t>结果经评</w:t>
      </w:r>
      <w:r>
        <w:rPr>
          <w:rFonts w:hint="eastAsia" w:ascii="宋体" w:hAnsi="宋体" w:cs="宋体"/>
          <w:color w:val="auto"/>
          <w:sz w:val="24"/>
          <w:szCs w:val="24"/>
          <w:highlight w:val="none"/>
          <w:lang w:val="en-US" w:eastAsia="zh-CN"/>
        </w:rPr>
        <w:t>选</w:t>
      </w:r>
      <w:r>
        <w:rPr>
          <w:rFonts w:ascii="宋体" w:hAnsi="宋体" w:eastAsia="宋体" w:cs="宋体"/>
          <w:color w:val="auto"/>
          <w:sz w:val="24"/>
          <w:szCs w:val="24"/>
          <w:highlight w:val="none"/>
        </w:rPr>
        <w:t>委员会确认后审批确定中</w:t>
      </w:r>
      <w:r>
        <w:rPr>
          <w:rFonts w:hint="eastAsia" w:ascii="宋体" w:hAnsi="宋体" w:cs="宋体"/>
          <w:color w:val="auto"/>
          <w:sz w:val="24"/>
          <w:szCs w:val="24"/>
          <w:highlight w:val="none"/>
          <w:lang w:val="en-US" w:eastAsia="zh-CN"/>
        </w:rPr>
        <w:t>选单位</w:t>
      </w:r>
      <w:r>
        <w:rPr>
          <w:rFonts w:ascii="宋体" w:hAnsi="宋体" w:eastAsia="宋体" w:cs="宋体"/>
          <w:color w:val="auto"/>
          <w:sz w:val="24"/>
          <w:szCs w:val="24"/>
          <w:highlight w:val="none"/>
        </w:rPr>
        <w:t>。</w:t>
      </w:r>
    </w:p>
    <w:p>
      <w:pPr>
        <w:pStyle w:val="2"/>
        <w:keepNext w:val="0"/>
        <w:keepLines w:val="0"/>
        <w:pageBreakBefore w:val="0"/>
        <w:widowControl w:val="0"/>
        <w:numPr>
          <w:ilvl w:val="0"/>
          <w:numId w:val="10"/>
        </w:numPr>
        <w:kinsoku/>
        <w:wordWrap/>
        <w:overflowPunct/>
        <w:topLinePunct w:val="0"/>
        <w:autoSpaceDE/>
        <w:autoSpaceDN/>
        <w:bidi w:val="0"/>
        <w:adjustRightInd/>
        <w:snapToGrid/>
        <w:spacing w:beforeAutospacing="0" w:afterAutospacing="0" w:line="560" w:lineRule="exact"/>
        <w:ind w:left="0" w:leftChars="0" w:firstLine="420" w:firstLineChars="0"/>
        <w:jc w:val="left"/>
        <w:textAlignment w:val="auto"/>
        <w:rPr>
          <w:rStyle w:val="17"/>
          <w:rFonts w:hint="eastAsia" w:ascii="宋体" w:hAnsi="宋体" w:eastAsia="宋体" w:cs="宋体"/>
          <w:b/>
          <w:bCs/>
          <w:i w:val="0"/>
          <w:iCs w:val="0"/>
          <w:caps w:val="0"/>
          <w:color w:val="auto"/>
          <w:spacing w:val="0"/>
          <w:sz w:val="24"/>
          <w:szCs w:val="24"/>
          <w:highlight w:val="none"/>
          <w:u w:val="none"/>
          <w:shd w:val="clear" w:color="auto" w:fill="FFFFFF"/>
          <w:lang w:val="en-US" w:eastAsia="zh-CN"/>
        </w:rPr>
      </w:pPr>
      <w:r>
        <w:rPr>
          <w:rStyle w:val="17"/>
          <w:rFonts w:hint="eastAsia" w:ascii="宋体" w:hAnsi="宋体" w:eastAsia="宋体" w:cs="宋体"/>
          <w:b/>
          <w:bCs/>
          <w:i w:val="0"/>
          <w:iCs w:val="0"/>
          <w:caps w:val="0"/>
          <w:color w:val="auto"/>
          <w:spacing w:val="0"/>
          <w:sz w:val="24"/>
          <w:szCs w:val="24"/>
          <w:highlight w:val="none"/>
          <w:u w:val="none"/>
          <w:shd w:val="clear" w:color="auto" w:fill="FFFFFF"/>
          <w:lang w:val="en-US" w:eastAsia="zh-CN"/>
        </w:rPr>
        <w:t>评</w:t>
      </w:r>
      <w:r>
        <w:rPr>
          <w:rStyle w:val="17"/>
          <w:rFonts w:hint="eastAsia" w:ascii="宋体" w:hAnsi="宋体" w:cs="宋体"/>
          <w:b/>
          <w:bCs/>
          <w:i w:val="0"/>
          <w:iCs w:val="0"/>
          <w:caps w:val="0"/>
          <w:color w:val="auto"/>
          <w:spacing w:val="0"/>
          <w:sz w:val="24"/>
          <w:szCs w:val="24"/>
          <w:highlight w:val="none"/>
          <w:u w:val="none"/>
          <w:shd w:val="clear" w:color="auto" w:fill="FFFFFF"/>
          <w:lang w:val="en-US" w:eastAsia="zh-CN"/>
        </w:rPr>
        <w:t>选</w:t>
      </w:r>
      <w:r>
        <w:rPr>
          <w:rStyle w:val="17"/>
          <w:rFonts w:hint="eastAsia" w:ascii="宋体" w:hAnsi="宋体" w:eastAsia="宋体" w:cs="宋体"/>
          <w:b/>
          <w:bCs/>
          <w:i w:val="0"/>
          <w:iCs w:val="0"/>
          <w:caps w:val="0"/>
          <w:color w:val="auto"/>
          <w:spacing w:val="0"/>
          <w:sz w:val="24"/>
          <w:szCs w:val="24"/>
          <w:highlight w:val="none"/>
          <w:u w:val="none"/>
          <w:shd w:val="clear" w:color="auto" w:fill="FFFFFF"/>
          <w:lang w:val="en-US" w:eastAsia="zh-CN"/>
        </w:rPr>
        <w:t>标准</w:t>
      </w:r>
    </w:p>
    <w:p>
      <w:pPr>
        <w:rPr>
          <w:rFonts w:hint="eastAsia"/>
          <w:color w:val="auto"/>
          <w:highlight w:val="none"/>
          <w:lang w:val="en-US" w:eastAsia="zh-CN"/>
        </w:rPr>
      </w:pPr>
    </w:p>
    <w:tbl>
      <w:tblPr>
        <w:tblStyle w:val="14"/>
        <w:tblW w:w="0" w:type="auto"/>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
        <w:gridCol w:w="786"/>
        <w:gridCol w:w="495"/>
        <w:gridCol w:w="6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0" w:type="auto"/>
            <w:tcBorders>
              <w:tl2br w:val="nil"/>
              <w:tr2bl w:val="nil"/>
            </w:tcBorders>
            <w:noWrap w:val="0"/>
            <w:vAlign w:val="center"/>
          </w:tcPr>
          <w:p>
            <w:pPr>
              <w:widowControl/>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类别</w:t>
            </w:r>
          </w:p>
        </w:tc>
        <w:tc>
          <w:tcPr>
            <w:tcW w:w="0" w:type="auto"/>
            <w:tcBorders>
              <w:tl2br w:val="nil"/>
              <w:tr2bl w:val="nil"/>
            </w:tcBorders>
            <w:noWrap w:val="0"/>
            <w:vAlign w:val="center"/>
          </w:tcPr>
          <w:p>
            <w:pPr>
              <w:widowControl/>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w:t>
            </w:r>
          </w:p>
        </w:tc>
        <w:tc>
          <w:tcPr>
            <w:tcW w:w="0" w:type="auto"/>
            <w:tcBorders>
              <w:tl2br w:val="nil"/>
              <w:tr2bl w:val="nil"/>
            </w:tcBorders>
            <w:noWrap w:val="0"/>
            <w:vAlign w:val="center"/>
          </w:tcPr>
          <w:p>
            <w:pPr>
              <w:widowControl/>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分数</w:t>
            </w:r>
          </w:p>
        </w:tc>
        <w:tc>
          <w:tcPr>
            <w:tcW w:w="0" w:type="auto"/>
            <w:tcBorders>
              <w:tl2br w:val="nil"/>
              <w:tr2bl w:val="nil"/>
            </w:tcBorders>
            <w:noWrap w:val="0"/>
            <w:vAlign w:val="center"/>
          </w:tcPr>
          <w:p>
            <w:pPr>
              <w:widowControl/>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2" w:hRule="atLeast"/>
        </w:trPr>
        <w:tc>
          <w:tcPr>
            <w:tcW w:w="0" w:type="auto"/>
            <w:vMerge w:val="restart"/>
            <w:tcBorders>
              <w:tl2br w:val="nil"/>
              <w:tr2bl w:val="nil"/>
            </w:tcBorders>
            <w:noWrap w:val="0"/>
            <w:vAlign w:val="center"/>
          </w:tcPr>
          <w:p>
            <w:pPr>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商务</w:t>
            </w:r>
            <w:r>
              <w:rPr>
                <w:rFonts w:hint="eastAsia" w:ascii="宋体" w:hAnsi="宋体" w:cs="宋体"/>
                <w:color w:val="auto"/>
                <w:kern w:val="0"/>
                <w:sz w:val="24"/>
                <w:szCs w:val="24"/>
                <w:highlight w:val="none"/>
                <w:lang w:val="en-US" w:eastAsia="zh-CN"/>
              </w:rPr>
              <w:t>评分标准</w:t>
            </w:r>
          </w:p>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30分</w:t>
            </w:r>
            <w:r>
              <w:rPr>
                <w:rFonts w:hint="eastAsia" w:ascii="宋体" w:hAnsi="宋体" w:eastAsia="宋体" w:cs="宋体"/>
                <w:color w:val="auto"/>
                <w:kern w:val="0"/>
                <w:sz w:val="24"/>
                <w:szCs w:val="24"/>
                <w:highlight w:val="none"/>
              </w:rPr>
              <w:t>)</w:t>
            </w:r>
          </w:p>
        </w:tc>
        <w:tc>
          <w:tcPr>
            <w:tcW w:w="0" w:type="auto"/>
            <w:tcBorders>
              <w:tl2br w:val="nil"/>
              <w:tr2bl w:val="nil"/>
            </w:tcBorders>
            <w:noWrap w:val="0"/>
            <w:vAlign w:val="center"/>
          </w:tcPr>
          <w:p>
            <w:pPr>
              <w:widowControl/>
              <w:jc w:val="left"/>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综合评价</w:t>
            </w:r>
          </w:p>
        </w:tc>
        <w:tc>
          <w:tcPr>
            <w:tcW w:w="0" w:type="auto"/>
            <w:tcBorders>
              <w:tl2br w:val="nil"/>
              <w:tr2bl w:val="nil"/>
            </w:tcBorders>
            <w:noWrap w:val="0"/>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5</w:t>
            </w:r>
          </w:p>
        </w:tc>
        <w:tc>
          <w:tcPr>
            <w:tcW w:w="0" w:type="auto"/>
            <w:tcBorders>
              <w:tl2br w:val="nil"/>
              <w:tr2bl w:val="nil"/>
            </w:tcBorders>
            <w:noWrap w:val="0"/>
            <w:vAlign w:val="center"/>
          </w:tcPr>
          <w:p>
            <w:pPr>
              <w:spacing w:line="240" w:lineRule="auto"/>
              <w:ind w:firstLine="0" w:firstLineChars="0"/>
              <w:jc w:val="left"/>
              <w:rPr>
                <w:rFonts w:hint="eastAsia" w:ascii="宋体" w:hAnsi="宋体" w:eastAsia="宋体" w:cs="宋体"/>
                <w:color w:val="auto"/>
                <w:sz w:val="21"/>
                <w:szCs w:val="21"/>
                <w:highlight w:val="none"/>
              </w:rPr>
            </w:pP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近3年内（202</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年</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月至202</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年</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月）</w:t>
            </w:r>
            <w:r>
              <w:rPr>
                <w:rFonts w:hint="eastAsia" w:ascii="宋体" w:hAnsi="宋体" w:eastAsia="宋体" w:cs="宋体"/>
                <w:color w:val="auto"/>
                <w:sz w:val="21"/>
                <w:szCs w:val="21"/>
                <w:highlight w:val="none"/>
              </w:rPr>
              <w:t>（以合同签订时间为准）</w:t>
            </w:r>
            <w:r>
              <w:rPr>
                <w:rFonts w:hint="eastAsia" w:ascii="宋体" w:hAnsi="宋体" w:eastAsia="宋体" w:cs="宋体"/>
                <w:color w:val="auto"/>
                <w:kern w:val="28"/>
                <w:sz w:val="21"/>
                <w:szCs w:val="21"/>
                <w:highlight w:val="none"/>
              </w:rPr>
              <w:t>至今承接过建设项目管理系统软件开发及运维（包括但不限于成本管理模块及售楼管理模块）相关业绩(也可同时提供1项包含成本管理模块的相关业绩或1项包含售楼管理模块的相关业绩，合计金额须满足下述要求）：</w:t>
            </w:r>
          </w:p>
          <w:p>
            <w:pPr>
              <w:spacing w:line="24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（1）合同金额150万元（含）以上，每项得5分，满分10分；</w:t>
            </w:r>
          </w:p>
          <w:p>
            <w:pPr>
              <w:pStyle w:val="20"/>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（2）合同金额100万元（含）-150万元（不含），每项得3分，满分6分；</w:t>
            </w:r>
          </w:p>
          <w:p>
            <w:pPr>
              <w:pStyle w:val="20"/>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）合同金额50万元（含）-100万元（不含），每项得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分，满分</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pPr>
              <w:pStyle w:val="20"/>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本小项满分10分。</w:t>
            </w:r>
          </w:p>
          <w:p>
            <w:pPr>
              <w:spacing w:line="240" w:lineRule="auto"/>
              <w:ind w:firstLine="0" w:firstLineChars="0"/>
              <w:jc w:val="left"/>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以上业绩评审项目如为</w:t>
            </w:r>
            <w:r>
              <w:rPr>
                <w:rFonts w:hint="eastAsia" w:ascii="宋体" w:hAnsi="宋体" w:eastAsia="宋体" w:cs="宋体"/>
                <w:color w:val="auto"/>
                <w:kern w:val="28"/>
                <w:sz w:val="21"/>
                <w:szCs w:val="21"/>
                <w:highlight w:val="none"/>
              </w:rPr>
              <w:t>同</w:t>
            </w:r>
            <w:r>
              <w:rPr>
                <w:rFonts w:hint="eastAsia" w:ascii="宋体" w:hAnsi="宋体" w:eastAsia="宋体" w:cs="宋体"/>
                <w:b w:val="0"/>
                <w:bCs w:val="0"/>
                <w:color w:val="auto"/>
                <w:sz w:val="21"/>
                <w:szCs w:val="21"/>
                <w:highlight w:val="none"/>
              </w:rPr>
              <w:t>一项目，则不重复计分。</w:t>
            </w:r>
          </w:p>
          <w:p>
            <w:pPr>
              <w:spacing w:line="240" w:lineRule="auto"/>
              <w:ind w:firstLine="0" w:firstLineChars="0"/>
              <w:jc w:val="left"/>
              <w:rPr>
                <w:rFonts w:hint="eastAsia" w:ascii="宋体" w:hAnsi="宋体" w:eastAsia="宋体" w:cs="宋体"/>
                <w:b w:val="0"/>
                <w:bCs w:val="0"/>
                <w:color w:val="auto"/>
                <w:sz w:val="21"/>
                <w:szCs w:val="21"/>
                <w:highlight w:val="none"/>
              </w:rPr>
            </w:pPr>
          </w:p>
          <w:p>
            <w:pPr>
              <w:spacing w:line="240" w:lineRule="auto"/>
              <w:ind w:firstLine="0" w:firstLineChars="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lang w:val="en-US" w:eastAsia="zh-CN"/>
              </w:rPr>
              <w:t>竞选</w:t>
            </w:r>
            <w:r>
              <w:rPr>
                <w:rFonts w:hint="eastAsia" w:ascii="宋体" w:hAnsi="宋体" w:eastAsia="宋体" w:cs="宋体"/>
                <w:b w:val="0"/>
                <w:bCs w:val="0"/>
                <w:color w:val="auto"/>
                <w:sz w:val="21"/>
                <w:szCs w:val="21"/>
                <w:highlight w:val="none"/>
                <w:lang w:val="en-US" w:eastAsia="zh-CN"/>
              </w:rPr>
              <w:t>人或其软件制造商，具备有效的ISO/IEC27001信息安全管理体系认证证书、ISO/IEC20000信息技术服务管理体系认证证书的，每个证书得1分，本小项满分2分；</w:t>
            </w:r>
          </w:p>
          <w:p>
            <w:pPr>
              <w:spacing w:line="240" w:lineRule="auto"/>
              <w:ind w:firstLine="0" w:firstLineChars="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投标人或其软件制造商，具备CMMI5（软件能力成熟度模型集成）认证证书得3分，具备CMMI4（软件能力成熟度模型集成）认证证书得2分，CMMI3（软件能力成熟度模型集成）的认证证书得1分，其余不得分。本小项满分3分。</w:t>
            </w:r>
          </w:p>
          <w:p>
            <w:pPr>
              <w:spacing w:line="240"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本</w:t>
            </w:r>
            <w:r>
              <w:rPr>
                <w:rFonts w:hint="eastAsia" w:ascii="宋体" w:hAnsi="宋体" w:cs="宋体"/>
                <w:b w:val="0"/>
                <w:bCs w:val="0"/>
                <w:color w:val="auto"/>
                <w:sz w:val="21"/>
                <w:szCs w:val="21"/>
                <w:highlight w:val="none"/>
                <w:lang w:eastAsia="zh-CN"/>
              </w:rPr>
              <w:t>小</w:t>
            </w:r>
            <w:r>
              <w:rPr>
                <w:rFonts w:hint="eastAsia" w:ascii="宋体" w:hAnsi="宋体" w:eastAsia="宋体" w:cs="宋体"/>
                <w:b w:val="0"/>
                <w:bCs w:val="0"/>
                <w:color w:val="auto"/>
                <w:sz w:val="21"/>
                <w:szCs w:val="21"/>
                <w:highlight w:val="none"/>
              </w:rPr>
              <w:t>项满分5分。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6" w:hRule="atLeast"/>
        </w:trPr>
        <w:tc>
          <w:tcPr>
            <w:tcW w:w="0" w:type="auto"/>
            <w:vMerge w:val="continue"/>
            <w:tcBorders>
              <w:tl2br w:val="nil"/>
              <w:tr2bl w:val="nil"/>
            </w:tcBorders>
            <w:noWrap w:val="0"/>
            <w:vAlign w:val="center"/>
          </w:tcPr>
          <w:p>
            <w:pPr>
              <w:widowControl/>
              <w:jc w:val="center"/>
              <w:rPr>
                <w:rFonts w:hint="eastAsia" w:ascii="宋体" w:hAnsi="宋体" w:eastAsia="宋体" w:cs="宋体"/>
                <w:color w:val="auto"/>
                <w:kern w:val="0"/>
                <w:sz w:val="24"/>
                <w:szCs w:val="24"/>
                <w:highlight w:val="none"/>
              </w:rPr>
            </w:pPr>
          </w:p>
        </w:tc>
        <w:tc>
          <w:tcPr>
            <w:tcW w:w="0" w:type="auto"/>
            <w:tcBorders>
              <w:tl2br w:val="nil"/>
              <w:tr2bl w:val="nil"/>
            </w:tcBorders>
            <w:noWrap w:val="0"/>
            <w:vAlign w:val="center"/>
          </w:tcPr>
          <w:p>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团队成员资历</w:t>
            </w:r>
          </w:p>
        </w:tc>
        <w:tc>
          <w:tcPr>
            <w:tcW w:w="0" w:type="auto"/>
            <w:tcBorders>
              <w:tl2br w:val="nil"/>
              <w:tr2bl w:val="nil"/>
            </w:tcBorders>
            <w:noWrap w:val="0"/>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5</w:t>
            </w:r>
          </w:p>
        </w:tc>
        <w:tc>
          <w:tcPr>
            <w:tcW w:w="0" w:type="auto"/>
            <w:tcBorders>
              <w:tl2br w:val="nil"/>
              <w:tr2bl w:val="nil"/>
            </w:tcBorders>
            <w:noWrap w:val="0"/>
            <w:vAlign w:val="center"/>
          </w:tcPr>
          <w:p>
            <w:pPr>
              <w:pStyle w:val="19"/>
              <w:numPr>
                <w:ilvl w:val="0"/>
                <w:numId w:val="11"/>
              </w:numPr>
              <w:tabs>
                <w:tab w:val="left" w:pos="312"/>
              </w:tabs>
              <w:spacing w:line="352"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拟派项目负责人（项目经理）业绩：</w:t>
            </w:r>
            <w:r>
              <w:rPr>
                <w:rFonts w:hint="eastAsia" w:ascii="宋体" w:hAnsi="宋体" w:eastAsia="宋体" w:cs="宋体"/>
                <w:b w:val="0"/>
                <w:bCs w:val="0"/>
                <w:color w:val="auto"/>
                <w:sz w:val="21"/>
                <w:szCs w:val="21"/>
                <w:highlight w:val="none"/>
              </w:rPr>
              <w:t>近3年内（202</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年</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月至202</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年</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月）</w:t>
            </w:r>
            <w:r>
              <w:rPr>
                <w:rFonts w:hint="eastAsia" w:ascii="宋体" w:hAnsi="宋体" w:eastAsia="宋体" w:cs="宋体"/>
                <w:color w:val="auto"/>
                <w:sz w:val="21"/>
                <w:szCs w:val="21"/>
                <w:highlight w:val="none"/>
              </w:rPr>
              <w:t>担任过</w:t>
            </w:r>
            <w:r>
              <w:rPr>
                <w:rFonts w:hint="eastAsia" w:ascii="宋体" w:hAnsi="宋体" w:eastAsia="宋体" w:cs="宋体"/>
                <w:color w:val="auto"/>
                <w:kern w:val="28"/>
                <w:sz w:val="21"/>
                <w:szCs w:val="21"/>
                <w:highlight w:val="none"/>
              </w:rPr>
              <w:t>单项合同金额100万元（含）以上的建设项目管理系统软件开发及运维（包括但不限于成本合约管理模块及售楼管理模块）相关业绩</w:t>
            </w:r>
            <w:r>
              <w:rPr>
                <w:rFonts w:hint="eastAsia" w:ascii="宋体" w:hAnsi="宋体" w:eastAsia="宋体" w:cs="宋体"/>
                <w:color w:val="auto"/>
                <w:sz w:val="21"/>
                <w:szCs w:val="21"/>
                <w:highlight w:val="none"/>
              </w:rPr>
              <w:t>的项目负责人（项目经理）</w:t>
            </w:r>
            <w:r>
              <w:rPr>
                <w:rFonts w:hint="eastAsia" w:ascii="宋体" w:hAnsi="宋体" w:eastAsia="宋体" w:cs="宋体"/>
                <w:color w:val="auto"/>
                <w:kern w:val="28"/>
                <w:sz w:val="21"/>
                <w:szCs w:val="21"/>
                <w:highlight w:val="none"/>
              </w:rPr>
              <w:t>(也可同时提供1项包含成本合约管理模块的相关业绩及1项包含售楼管理模块的相关业绩，合计金额须满足上述要求）</w:t>
            </w:r>
            <w:r>
              <w:rPr>
                <w:rFonts w:hint="eastAsia" w:ascii="宋体" w:hAnsi="宋体" w:eastAsia="宋体" w:cs="宋体"/>
                <w:color w:val="auto"/>
                <w:sz w:val="21"/>
                <w:szCs w:val="21"/>
                <w:highlight w:val="none"/>
              </w:rPr>
              <w:t>，每个得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分，本小项满分</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分。</w:t>
            </w:r>
          </w:p>
          <w:p>
            <w:pPr>
              <w:pStyle w:val="19"/>
              <w:numPr>
                <w:ilvl w:val="0"/>
                <w:numId w:val="11"/>
              </w:numPr>
              <w:tabs>
                <w:tab w:val="left" w:pos="312"/>
              </w:tabs>
              <w:spacing w:line="352" w:lineRule="exact"/>
              <w:rPr>
                <w:rFonts w:hint="eastAsia" w:ascii="宋体" w:hAnsi="宋体" w:eastAsia="宋体" w:cs="宋体"/>
                <w:color w:val="auto"/>
                <w:kern w:val="28"/>
                <w:sz w:val="21"/>
                <w:szCs w:val="21"/>
                <w:highlight w:val="none"/>
              </w:rPr>
            </w:pPr>
            <w:r>
              <w:rPr>
                <w:rFonts w:hint="eastAsia" w:ascii="宋体" w:hAnsi="宋体" w:eastAsia="宋体" w:cs="宋体"/>
                <w:color w:val="auto"/>
                <w:sz w:val="21"/>
                <w:szCs w:val="21"/>
                <w:highlight w:val="none"/>
              </w:rPr>
              <w:t>拟派项目负责人具</w:t>
            </w:r>
            <w:r>
              <w:rPr>
                <w:rFonts w:hint="eastAsia" w:ascii="宋体" w:hAnsi="宋体" w:eastAsia="宋体" w:cs="宋体"/>
                <w:color w:val="auto"/>
                <w:kern w:val="28"/>
                <w:sz w:val="21"/>
                <w:szCs w:val="21"/>
                <w:highlight w:val="none"/>
              </w:rPr>
              <w:t>备PMP证书</w:t>
            </w:r>
            <w:r>
              <w:rPr>
                <w:rFonts w:hint="eastAsia" w:ascii="宋体" w:hAnsi="宋体" w:cs="宋体"/>
                <w:color w:val="auto"/>
                <w:kern w:val="28"/>
                <w:sz w:val="21"/>
                <w:szCs w:val="21"/>
                <w:highlight w:val="none"/>
                <w:lang w:val="en-US" w:eastAsia="zh-CN"/>
              </w:rPr>
              <w:t>或中级（含）以上职称</w:t>
            </w:r>
            <w:r>
              <w:rPr>
                <w:rFonts w:hint="eastAsia" w:ascii="宋体" w:hAnsi="宋体" w:eastAsia="宋体" w:cs="宋体"/>
                <w:color w:val="auto"/>
                <w:kern w:val="28"/>
                <w:sz w:val="21"/>
                <w:szCs w:val="21"/>
                <w:highlight w:val="none"/>
              </w:rPr>
              <w:t>，得2分。</w:t>
            </w:r>
          </w:p>
          <w:p>
            <w:pPr>
              <w:pStyle w:val="19"/>
              <w:numPr>
                <w:ilvl w:val="0"/>
                <w:numId w:val="11"/>
              </w:numPr>
              <w:tabs>
                <w:tab w:val="left" w:pos="312"/>
              </w:tabs>
              <w:spacing w:line="352" w:lineRule="exact"/>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其他人员配备：除项目负责人外，拟派具备具备PMP证书人员</w:t>
            </w:r>
            <w:r>
              <w:rPr>
                <w:rFonts w:hint="eastAsia" w:ascii="宋体" w:hAnsi="宋体" w:cs="宋体"/>
                <w:color w:val="auto"/>
                <w:kern w:val="28"/>
                <w:sz w:val="21"/>
                <w:szCs w:val="21"/>
                <w:highlight w:val="none"/>
                <w:lang w:val="en-US" w:eastAsia="zh-CN"/>
              </w:rPr>
              <w:t>或中级（含）以上职称</w:t>
            </w:r>
            <w:r>
              <w:rPr>
                <w:rFonts w:hint="eastAsia" w:ascii="宋体" w:hAnsi="宋体" w:eastAsia="宋体" w:cs="宋体"/>
                <w:color w:val="auto"/>
                <w:kern w:val="28"/>
                <w:sz w:val="21"/>
                <w:szCs w:val="21"/>
                <w:highlight w:val="none"/>
              </w:rPr>
              <w:t>，每人得2分，本小项满分4分。</w:t>
            </w:r>
          </w:p>
          <w:p>
            <w:pPr>
              <w:pStyle w:val="19"/>
              <w:numPr>
                <w:ilvl w:val="0"/>
                <w:numId w:val="0"/>
              </w:numPr>
              <w:tabs>
                <w:tab w:val="left" w:pos="312"/>
              </w:tabs>
              <w:spacing w:line="352" w:lineRule="exact"/>
              <w:rPr>
                <w:rFonts w:hint="eastAsia" w:ascii="宋体" w:hAnsi="宋体" w:eastAsia="宋体" w:cs="宋体"/>
                <w:color w:val="auto"/>
                <w:sz w:val="21"/>
                <w:szCs w:val="21"/>
                <w:highlight w:val="none"/>
              </w:rPr>
            </w:pPr>
            <w:r>
              <w:rPr>
                <w:rFonts w:hint="eastAsia" w:ascii="宋体" w:hAnsi="宋体" w:eastAsia="宋体" w:cs="宋体"/>
                <w:color w:val="auto"/>
                <w:kern w:val="28"/>
                <w:sz w:val="21"/>
                <w:szCs w:val="21"/>
                <w:highlight w:val="none"/>
              </w:rPr>
              <w:t>本项满分</w:t>
            </w:r>
            <w:r>
              <w:rPr>
                <w:rFonts w:hint="eastAsia" w:ascii="宋体" w:hAnsi="宋体" w:eastAsia="宋体" w:cs="宋体"/>
                <w:color w:val="auto"/>
                <w:kern w:val="28"/>
                <w:sz w:val="21"/>
                <w:szCs w:val="21"/>
                <w:highlight w:val="none"/>
                <w:lang w:val="en-US" w:eastAsia="zh-CN"/>
              </w:rPr>
              <w:t>15</w:t>
            </w:r>
            <w:r>
              <w:rPr>
                <w:rFonts w:hint="eastAsia" w:ascii="宋体" w:hAnsi="宋体" w:eastAsia="宋体" w:cs="宋体"/>
                <w:color w:val="auto"/>
                <w:kern w:val="28"/>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0" w:type="auto"/>
            <w:vMerge w:val="restart"/>
            <w:tcBorders>
              <w:tl2br w:val="nil"/>
              <w:tr2bl w:val="nil"/>
            </w:tcBorders>
            <w:noWrap w:val="0"/>
            <w:vAlign w:val="center"/>
          </w:tcPr>
          <w:p>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w:t>
            </w:r>
            <w:r>
              <w:rPr>
                <w:rFonts w:hint="eastAsia" w:ascii="宋体" w:hAnsi="宋体" w:cs="宋体"/>
                <w:color w:val="auto"/>
                <w:kern w:val="0"/>
                <w:sz w:val="24"/>
                <w:szCs w:val="24"/>
                <w:highlight w:val="none"/>
                <w:lang w:val="en-US" w:eastAsia="zh-CN"/>
              </w:rPr>
              <w:t>评分标准</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50分</w:t>
            </w:r>
            <w:r>
              <w:rPr>
                <w:rFonts w:hint="eastAsia" w:ascii="宋体" w:hAnsi="宋体" w:eastAsia="宋体" w:cs="宋体"/>
                <w:color w:val="auto"/>
                <w:kern w:val="0"/>
                <w:sz w:val="24"/>
                <w:szCs w:val="24"/>
                <w:highlight w:val="none"/>
              </w:rPr>
              <w:t>)</w:t>
            </w:r>
          </w:p>
        </w:tc>
        <w:tc>
          <w:tcPr>
            <w:tcW w:w="0" w:type="auto"/>
            <w:tcBorders>
              <w:tl2br w:val="nil"/>
              <w:tr2bl w:val="nil"/>
            </w:tcBorders>
            <w:noWrap w:val="0"/>
            <w:vAlign w:val="center"/>
          </w:tcPr>
          <w:p>
            <w:pPr>
              <w:ind w:firstLine="0" w:firstLineChars="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需求</w:t>
            </w:r>
          </w:p>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highlight w:val="none"/>
              </w:rPr>
              <w:t>分析</w:t>
            </w:r>
          </w:p>
        </w:tc>
        <w:tc>
          <w:tcPr>
            <w:tcW w:w="0" w:type="auto"/>
            <w:tcBorders>
              <w:tl2br w:val="nil"/>
              <w:tr2bl w:val="nil"/>
            </w:tcBorders>
            <w:noWrap w:val="0"/>
            <w:vAlign w:val="center"/>
          </w:tcPr>
          <w:p>
            <w:pPr>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10</w:t>
            </w:r>
          </w:p>
        </w:tc>
        <w:tc>
          <w:tcPr>
            <w:tcW w:w="0" w:type="auto"/>
            <w:tcBorders>
              <w:tl2br w:val="nil"/>
              <w:tr2bl w:val="nil"/>
            </w:tcBorders>
            <w:noWrap w:val="0"/>
            <w:vAlign w:val="center"/>
          </w:tcPr>
          <w:p>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w:t>
            </w:r>
            <w:r>
              <w:rPr>
                <w:rFonts w:hint="eastAsia" w:ascii="宋体" w:hAnsi="宋体" w:cs="宋体"/>
                <w:color w:val="auto"/>
                <w:kern w:val="0"/>
                <w:sz w:val="21"/>
                <w:szCs w:val="21"/>
                <w:highlight w:val="none"/>
                <w:lang w:val="en-US" w:eastAsia="zh-CN"/>
              </w:rPr>
              <w:t>竞选人</w:t>
            </w:r>
            <w:r>
              <w:rPr>
                <w:rFonts w:hint="eastAsia" w:ascii="宋体" w:hAnsi="宋体" w:eastAsia="宋体" w:cs="宋体"/>
                <w:color w:val="auto"/>
                <w:kern w:val="0"/>
                <w:sz w:val="21"/>
                <w:szCs w:val="21"/>
                <w:highlight w:val="none"/>
              </w:rPr>
              <w:t>提供的对本项目需求的理解，包含但不限于成本管理需求分析及</w:t>
            </w:r>
            <w:r>
              <w:rPr>
                <w:rFonts w:hint="eastAsia" w:ascii="宋体" w:hAnsi="宋体" w:cs="宋体"/>
                <w:color w:val="auto"/>
                <w:kern w:val="0"/>
                <w:sz w:val="21"/>
                <w:szCs w:val="21"/>
                <w:highlight w:val="none"/>
                <w:lang w:val="en-US" w:eastAsia="zh-CN"/>
              </w:rPr>
              <w:t>售楼管理</w:t>
            </w:r>
            <w:r>
              <w:rPr>
                <w:rFonts w:hint="eastAsia" w:ascii="宋体" w:hAnsi="宋体" w:eastAsia="宋体" w:cs="宋体"/>
                <w:color w:val="auto"/>
                <w:kern w:val="0"/>
                <w:sz w:val="21"/>
                <w:szCs w:val="21"/>
                <w:highlight w:val="none"/>
              </w:rPr>
              <w:t>功能需求分析等进行综合性评分：</w:t>
            </w:r>
          </w:p>
          <w:p>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（1）对本项目需求有充分认识和理解，分析科学深入的得</w:t>
            </w:r>
            <w:r>
              <w:rPr>
                <w:rFonts w:hint="eastAsia" w:ascii="宋体" w:hAnsi="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分。</w:t>
            </w:r>
          </w:p>
          <w:p>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（2）对本项目需求有基本的认识和理解，分析比较科学深入的得</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分。</w:t>
            </w:r>
          </w:p>
          <w:p>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（3）对本项目需求认识和理解不够充分，分析不够科学深入，得</w:t>
            </w:r>
            <w:r>
              <w:rPr>
                <w:rFonts w:hint="eastAsia" w:ascii="宋体" w:hAnsi="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分。</w:t>
            </w:r>
          </w:p>
          <w:p>
            <w:pPr>
              <w:widowControl/>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（4）未提供需求分析内容或需求分析内容与项目严重不符，本项得0</w:t>
            </w:r>
            <w:r>
              <w:rPr>
                <w:rFonts w:hint="eastAsia" w:ascii="宋体" w:hAnsi="宋体" w:eastAsia="宋体" w:cs="宋体"/>
                <w:color w:val="auto"/>
                <w:kern w:val="0"/>
                <w:sz w:val="21"/>
                <w:szCs w:val="21"/>
                <w:highlight w:val="none"/>
                <w:lang w:val="en-US" w:eastAsia="zh-CN"/>
              </w:rPr>
              <w:t>分</w:t>
            </w:r>
            <w:r>
              <w:rPr>
                <w:rFonts w:hint="eastAsia" w:ascii="宋体" w:hAnsi="宋体" w:eastAsia="宋体" w:cs="宋体"/>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0" w:type="auto"/>
            <w:vMerge w:val="continue"/>
            <w:tcBorders>
              <w:tl2br w:val="nil"/>
              <w:tr2bl w:val="nil"/>
            </w:tcBorders>
            <w:noWrap w:val="0"/>
            <w:vAlign w:val="center"/>
          </w:tcPr>
          <w:p>
            <w:pPr>
              <w:jc w:val="center"/>
              <w:rPr>
                <w:rFonts w:hint="eastAsia" w:ascii="宋体" w:hAnsi="宋体" w:eastAsia="宋体" w:cs="宋体"/>
                <w:color w:val="auto"/>
                <w:kern w:val="0"/>
                <w:sz w:val="24"/>
                <w:szCs w:val="24"/>
                <w:highlight w:val="none"/>
              </w:rPr>
            </w:pPr>
          </w:p>
        </w:tc>
        <w:tc>
          <w:tcPr>
            <w:tcW w:w="0" w:type="auto"/>
            <w:tcBorders>
              <w:tl2br w:val="nil"/>
              <w:tr2bl w:val="nil"/>
            </w:tcBorders>
            <w:noWrap w:val="0"/>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highlight w:val="none"/>
              </w:rPr>
              <w:t>系统设计方案</w:t>
            </w:r>
          </w:p>
        </w:tc>
        <w:tc>
          <w:tcPr>
            <w:tcW w:w="0" w:type="auto"/>
            <w:tcBorders>
              <w:tl2br w:val="nil"/>
              <w:tr2bl w:val="nil"/>
            </w:tcBorders>
            <w:noWrap w:val="0"/>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0</w:t>
            </w:r>
          </w:p>
        </w:tc>
        <w:tc>
          <w:tcPr>
            <w:tcW w:w="0" w:type="auto"/>
            <w:tcBorders>
              <w:tl2br w:val="nil"/>
              <w:tr2bl w:val="nil"/>
            </w:tcBorders>
            <w:noWrap w:val="0"/>
            <w:vAlign w:val="center"/>
          </w:tcPr>
          <w:p>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竞选人</w:t>
            </w:r>
            <w:r>
              <w:rPr>
                <w:rFonts w:hint="eastAsia" w:ascii="宋体" w:hAnsi="宋体" w:eastAsia="宋体" w:cs="宋体"/>
                <w:color w:val="auto"/>
                <w:kern w:val="0"/>
                <w:sz w:val="21"/>
                <w:szCs w:val="21"/>
                <w:highlight w:val="none"/>
              </w:rPr>
              <w:t>根据用户需求书的内容，提供完整、条理清晰、图文结合、可读性强的系统设计方案。根据供应商对需求的理解以及总体设计全面性、整体技术和架构的先进性、开放性；整体方案是否可行并具备可落地性、可扩展性，将来升级扩容的便捷性等角度进行综合性评分：</w:t>
            </w:r>
          </w:p>
          <w:p>
            <w:pPr>
              <w:widowControl/>
              <w:spacing w:line="240" w:lineRule="auto"/>
              <w:ind w:firstLine="0" w:firstLineChars="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（1）提供的设计方案完整、合理、规范，且具有良好的技术前瞻性，完全满足用户需求的得</w:t>
            </w:r>
            <w:r>
              <w:rPr>
                <w:rFonts w:hint="eastAsia" w:ascii="宋体" w:hAnsi="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分；</w:t>
            </w:r>
          </w:p>
          <w:p>
            <w:pPr>
              <w:widowControl/>
              <w:spacing w:line="240" w:lineRule="auto"/>
              <w:ind w:firstLine="0" w:firstLineChars="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（2）提供的设计方案较好，方案可行，且具有一定的技术前瞻性，基本满足用户需求的得</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分；</w:t>
            </w:r>
          </w:p>
          <w:p>
            <w:pPr>
              <w:widowControl/>
              <w:spacing w:line="240" w:lineRule="auto"/>
              <w:ind w:firstLine="0" w:firstLineChars="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（3）提供的设计方案一般，方案有欠缺，用户需求满足度不足得</w:t>
            </w:r>
            <w:r>
              <w:rPr>
                <w:rFonts w:hint="eastAsia" w:ascii="宋体" w:hAnsi="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分；</w:t>
            </w:r>
          </w:p>
          <w:p>
            <w:pPr>
              <w:widowControl/>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（4）提供的设计方案较差，方案不可行，无法满足用户需求</w:t>
            </w:r>
            <w:r>
              <w:rPr>
                <w:rFonts w:hint="eastAsia" w:ascii="宋体" w:hAnsi="宋体" w:eastAsia="宋体" w:cs="宋体"/>
                <w:color w:val="auto"/>
                <w:kern w:val="0"/>
                <w:sz w:val="21"/>
                <w:szCs w:val="21"/>
                <w:highlight w:val="none"/>
                <w:lang w:val="en-US" w:eastAsia="zh-CN"/>
              </w:rPr>
              <w:t>得</w:t>
            </w:r>
            <w:r>
              <w:rPr>
                <w:rFonts w:hint="eastAsia" w:ascii="宋体" w:hAnsi="宋体" w:eastAsia="宋体" w:cs="宋体"/>
                <w:color w:val="auto"/>
                <w:kern w:val="0"/>
                <w:sz w:val="21"/>
                <w:szCs w:val="21"/>
                <w:highlight w:val="none"/>
              </w:rPr>
              <w:t>0</w:t>
            </w:r>
            <w:r>
              <w:rPr>
                <w:rFonts w:hint="eastAsia" w:ascii="宋体" w:hAnsi="宋体" w:eastAsia="宋体" w:cs="宋体"/>
                <w:color w:val="auto"/>
                <w:kern w:val="0"/>
                <w:sz w:val="21"/>
                <w:szCs w:val="21"/>
                <w:highlight w:val="none"/>
                <w:lang w:val="en-US" w:eastAsia="zh-CN"/>
              </w:rPr>
              <w:t>分</w:t>
            </w:r>
            <w:r>
              <w:rPr>
                <w:rFonts w:hint="eastAsia" w:ascii="宋体" w:hAnsi="宋体" w:eastAsia="宋体" w:cs="宋体"/>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0" w:type="auto"/>
            <w:vMerge w:val="continue"/>
            <w:tcBorders>
              <w:tl2br w:val="nil"/>
              <w:tr2bl w:val="nil"/>
            </w:tcBorders>
            <w:noWrap w:val="0"/>
            <w:vAlign w:val="center"/>
          </w:tcPr>
          <w:p>
            <w:pPr>
              <w:jc w:val="center"/>
              <w:rPr>
                <w:rFonts w:hint="eastAsia" w:ascii="宋体" w:hAnsi="宋体" w:eastAsia="宋体" w:cs="宋体"/>
                <w:color w:val="auto"/>
                <w:kern w:val="0"/>
                <w:sz w:val="24"/>
                <w:szCs w:val="24"/>
                <w:highlight w:val="none"/>
              </w:rPr>
            </w:pPr>
          </w:p>
        </w:tc>
        <w:tc>
          <w:tcPr>
            <w:tcW w:w="0" w:type="auto"/>
            <w:tcBorders>
              <w:tl2br w:val="nil"/>
              <w:tr2bl w:val="nil"/>
            </w:tcBorders>
            <w:noWrap w:val="0"/>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Cs w:val="22"/>
                <w:highlight w:val="none"/>
              </w:rPr>
              <w:t>项目实施方案</w:t>
            </w:r>
          </w:p>
        </w:tc>
        <w:tc>
          <w:tcPr>
            <w:tcW w:w="0" w:type="auto"/>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p>
          <w:p>
            <w:pPr>
              <w:widowControl/>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w:t>
            </w:r>
          </w:p>
        </w:tc>
        <w:tc>
          <w:tcPr>
            <w:tcW w:w="0" w:type="auto"/>
            <w:tcBorders>
              <w:tl2br w:val="nil"/>
              <w:tr2bl w:val="nil"/>
            </w:tcBorders>
            <w:noWrap w:val="0"/>
            <w:vAlign w:val="top"/>
          </w:tcPr>
          <w:p>
            <w:pPr>
              <w:pStyle w:val="20"/>
              <w:spacing w:line="240" w:lineRule="auto"/>
              <w:ind w:firstLine="0"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竞选人根据项目的实际情况制定实施方案，内容包含但不限于：项目实施计划及各个阶段进度安排、本项目重难点分析及应对措施，并提供具体的质量管理、安全保障及风险控制措施等，根据供应商提供的方案进行综合性评分：</w:t>
            </w:r>
          </w:p>
          <w:p>
            <w:pPr>
              <w:pStyle w:val="20"/>
              <w:spacing w:line="240" w:lineRule="auto"/>
              <w:ind w:firstLine="0"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（1）内容完整，方案科学合理、详细具体、有针对性、可行性强的，得7.1-10分；</w:t>
            </w:r>
          </w:p>
          <w:p>
            <w:pPr>
              <w:pStyle w:val="20"/>
              <w:spacing w:line="240" w:lineRule="auto"/>
              <w:ind w:firstLine="0"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（2）内容完整，方案科学合理、有一定针对性、具有可行性的，得4.1-7分；</w:t>
            </w:r>
          </w:p>
          <w:p>
            <w:pPr>
              <w:pStyle w:val="20"/>
              <w:spacing w:line="240" w:lineRule="auto"/>
              <w:ind w:firstLine="0"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（3）内容基本完整，方案基本合理、无针对性、基本可行性的，得0.1-4分；</w:t>
            </w:r>
          </w:p>
          <w:p>
            <w:pPr>
              <w:widowControl/>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（4）内容不完整，方案不合理，表述混乱、缺乏可行性的得0分。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0" w:type="auto"/>
            <w:vMerge w:val="continue"/>
            <w:tcBorders>
              <w:tl2br w:val="nil"/>
              <w:tr2bl w:val="nil"/>
            </w:tcBorders>
            <w:noWrap w:val="0"/>
            <w:vAlign w:val="center"/>
          </w:tcPr>
          <w:p>
            <w:pPr>
              <w:jc w:val="center"/>
              <w:rPr>
                <w:rFonts w:hint="eastAsia" w:ascii="宋体" w:hAnsi="宋体" w:eastAsia="宋体" w:cs="宋体"/>
                <w:color w:val="auto"/>
                <w:kern w:val="0"/>
                <w:sz w:val="24"/>
                <w:szCs w:val="24"/>
                <w:highlight w:val="none"/>
              </w:rPr>
            </w:pPr>
          </w:p>
        </w:tc>
        <w:tc>
          <w:tcPr>
            <w:tcW w:w="0" w:type="auto"/>
            <w:tcBorders>
              <w:tl2br w:val="nil"/>
              <w:tr2bl w:val="nil"/>
            </w:tcBorders>
            <w:noWrap w:val="0"/>
            <w:vAlign w:val="center"/>
          </w:tcPr>
          <w:p>
            <w:pPr>
              <w:widowControl/>
              <w:jc w:val="center"/>
              <w:rPr>
                <w:rFonts w:hint="eastAsia" w:ascii="宋体" w:hAnsi="宋体" w:eastAsia="宋体" w:cs="宋体"/>
                <w:bCs/>
                <w:color w:val="auto"/>
                <w:szCs w:val="22"/>
                <w:highlight w:val="none"/>
              </w:rPr>
            </w:pPr>
            <w:r>
              <w:rPr>
                <w:rFonts w:hint="eastAsia" w:ascii="宋体" w:hAnsi="宋体" w:eastAsia="宋体" w:cs="宋体"/>
                <w:color w:val="auto"/>
                <w:highlight w:val="none"/>
              </w:rPr>
              <w:t>工作期限承诺及保证措施</w:t>
            </w:r>
          </w:p>
        </w:tc>
        <w:tc>
          <w:tcPr>
            <w:tcW w:w="0" w:type="auto"/>
            <w:tcBorders>
              <w:tl2br w:val="nil"/>
              <w:tr2bl w:val="nil"/>
            </w:tcBorders>
            <w:noWrap w:val="0"/>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0" w:type="auto"/>
            <w:tcBorders>
              <w:tl2br w:val="nil"/>
              <w:tr2bl w:val="nil"/>
            </w:tcBorders>
            <w:noWrap w:val="0"/>
            <w:vAlign w:val="top"/>
          </w:tcPr>
          <w:p>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w:t>
            </w:r>
            <w:r>
              <w:rPr>
                <w:rFonts w:hint="eastAsia" w:ascii="宋体" w:hAnsi="宋体" w:cs="宋体"/>
                <w:color w:val="auto"/>
                <w:kern w:val="0"/>
                <w:sz w:val="21"/>
                <w:szCs w:val="21"/>
                <w:highlight w:val="none"/>
                <w:lang w:val="en-US" w:eastAsia="zh-CN"/>
              </w:rPr>
              <w:t>竞选人</w:t>
            </w:r>
            <w:r>
              <w:rPr>
                <w:rFonts w:hint="eastAsia" w:ascii="宋体" w:hAnsi="宋体" w:eastAsia="宋体" w:cs="宋体"/>
                <w:color w:val="auto"/>
                <w:kern w:val="0"/>
                <w:sz w:val="21"/>
                <w:szCs w:val="21"/>
                <w:highlight w:val="none"/>
              </w:rPr>
              <w:t>提供的工作期限承诺及保证措施进行综合性评分：</w:t>
            </w:r>
          </w:p>
          <w:p>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（1）充分满足采购人要求的工作时限并制定完整、有效的保证措施的，得</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p>
          <w:p>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（2）满足采购人要求的工作时限并制定完整、有效的保证措施的，得</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w:t>
            </w:r>
          </w:p>
          <w:p>
            <w:pPr>
              <w:spacing w:line="240" w:lineRule="auto"/>
              <w:ind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（3）基本满足采购人要求的工作时限，保证措施不够完整、详细的，得</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（4）无法满足采购人要求的工作时限，未提供保证措施的</w:t>
            </w:r>
            <w:r>
              <w:rPr>
                <w:rFonts w:hint="eastAsia" w:ascii="宋体" w:hAnsi="宋体" w:eastAsia="宋体" w:cs="宋体"/>
                <w:color w:val="auto"/>
                <w:kern w:val="0"/>
                <w:sz w:val="21"/>
                <w:szCs w:val="21"/>
                <w:highlight w:val="none"/>
                <w:lang w:val="en-US" w:eastAsia="zh-CN"/>
              </w:rPr>
              <w:t>得</w:t>
            </w:r>
            <w:r>
              <w:rPr>
                <w:rFonts w:hint="eastAsia" w:ascii="宋体" w:hAnsi="宋体" w:eastAsia="宋体" w:cs="宋体"/>
                <w:color w:val="auto"/>
                <w:kern w:val="0"/>
                <w:sz w:val="21"/>
                <w:szCs w:val="21"/>
                <w:highlight w:val="none"/>
              </w:rPr>
              <w:t>0</w:t>
            </w:r>
            <w:r>
              <w:rPr>
                <w:rFonts w:hint="eastAsia" w:ascii="宋体" w:hAnsi="宋体" w:eastAsia="宋体" w:cs="宋体"/>
                <w:color w:val="auto"/>
                <w:kern w:val="0"/>
                <w:sz w:val="21"/>
                <w:szCs w:val="21"/>
                <w:highlight w:val="none"/>
                <w:lang w:val="en-US" w:eastAsia="zh-CN"/>
              </w:rPr>
              <w:t>分</w:t>
            </w:r>
            <w:r>
              <w:rPr>
                <w:rFonts w:hint="eastAsia" w:ascii="宋体" w:hAnsi="宋体" w:eastAsia="宋体" w:cs="宋体"/>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0" w:type="auto"/>
            <w:vMerge w:val="continue"/>
            <w:tcBorders>
              <w:tl2br w:val="nil"/>
              <w:tr2bl w:val="nil"/>
            </w:tcBorders>
            <w:noWrap w:val="0"/>
            <w:vAlign w:val="center"/>
          </w:tcPr>
          <w:p>
            <w:pPr>
              <w:jc w:val="center"/>
              <w:rPr>
                <w:rFonts w:hint="eastAsia" w:ascii="宋体" w:hAnsi="宋体" w:eastAsia="宋体" w:cs="宋体"/>
                <w:color w:val="auto"/>
                <w:kern w:val="0"/>
                <w:sz w:val="24"/>
                <w:szCs w:val="24"/>
                <w:highlight w:val="none"/>
              </w:rPr>
            </w:pPr>
          </w:p>
        </w:tc>
        <w:tc>
          <w:tcPr>
            <w:tcW w:w="0" w:type="auto"/>
            <w:tcBorders>
              <w:tl2br w:val="nil"/>
              <w:tr2bl w:val="nil"/>
            </w:tcBorders>
            <w:noWrap w:val="0"/>
            <w:vAlign w:val="center"/>
          </w:tcPr>
          <w:p>
            <w:pPr>
              <w:widowControl/>
              <w:spacing w:line="240" w:lineRule="auto"/>
              <w:ind w:firstLine="0" w:firstLineChars="0"/>
              <w:jc w:val="center"/>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bCs/>
                <w:color w:val="auto"/>
                <w:sz w:val="21"/>
                <w:szCs w:val="21"/>
                <w:highlight w:val="none"/>
              </w:rPr>
              <w:t>售后服务方案</w:t>
            </w:r>
          </w:p>
        </w:tc>
        <w:tc>
          <w:tcPr>
            <w:tcW w:w="0" w:type="auto"/>
            <w:tcBorders>
              <w:tl2br w:val="nil"/>
              <w:tr2bl w:val="nil"/>
            </w:tcBorders>
            <w:noWrap w:val="0"/>
            <w:vAlign w:val="center"/>
          </w:tcPr>
          <w:p>
            <w:pPr>
              <w:spacing w:line="240" w:lineRule="auto"/>
              <w:ind w:firstLine="0" w:firstLineChars="0"/>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olor w:val="auto"/>
                <w:kern w:val="0"/>
                <w:sz w:val="21"/>
                <w:szCs w:val="21"/>
                <w:highlight w:val="none"/>
              </w:rPr>
              <w:t>5</w:t>
            </w:r>
          </w:p>
        </w:tc>
        <w:tc>
          <w:tcPr>
            <w:tcW w:w="0" w:type="auto"/>
            <w:tcBorders>
              <w:tl2br w:val="nil"/>
              <w:tr2bl w:val="nil"/>
            </w:tcBorders>
            <w:noWrap w:val="0"/>
            <w:vAlign w:val="center"/>
          </w:tcPr>
          <w:p>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w:t>
            </w:r>
            <w:r>
              <w:rPr>
                <w:rFonts w:hint="eastAsia" w:ascii="宋体" w:hAnsi="宋体" w:cs="宋体"/>
                <w:color w:val="auto"/>
                <w:kern w:val="0"/>
                <w:sz w:val="21"/>
                <w:szCs w:val="21"/>
                <w:highlight w:val="none"/>
                <w:lang w:val="en-US" w:eastAsia="zh-CN"/>
              </w:rPr>
              <w:t>竞选人</w:t>
            </w:r>
            <w:r>
              <w:rPr>
                <w:rFonts w:hint="eastAsia" w:ascii="宋体" w:hAnsi="宋体" w:eastAsia="宋体" w:cs="宋体"/>
                <w:color w:val="auto"/>
                <w:kern w:val="0"/>
                <w:sz w:val="21"/>
                <w:szCs w:val="21"/>
                <w:highlight w:val="none"/>
              </w:rPr>
              <w:t>提供的售后服务方案，包含但不限于售后服务内容、售后服务机制、人员组织保障、培训计划体系、咨询服务及技术指导支持、故障响应速度、应急响应速度等进行综合性评分：</w:t>
            </w:r>
          </w:p>
          <w:p>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（1）服务方案详细具体，科学合理，针对性、可行性强，得3.1-5分；</w:t>
            </w:r>
          </w:p>
          <w:p>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（2）服务方案科学合理，内容完整，有一定针对性、具有可行性的，得1.1-3分；</w:t>
            </w:r>
          </w:p>
          <w:p>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（3）服务方案基本合理，内容基本完整，无针对性、基本可行性的，得0.1-1分；</w:t>
            </w:r>
          </w:p>
          <w:p>
            <w:pPr>
              <w:widowControl/>
              <w:spacing w:line="240" w:lineRule="auto"/>
              <w:ind w:firstLine="0" w:firstLineChars="0"/>
              <w:jc w:val="left"/>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(4)未提供服务方案或服务方案内容与项目不符的</w:t>
            </w:r>
            <w:r>
              <w:rPr>
                <w:rFonts w:hint="eastAsia" w:ascii="宋体" w:hAnsi="宋体" w:eastAsia="宋体" w:cs="宋体"/>
                <w:color w:val="auto"/>
                <w:kern w:val="0"/>
                <w:sz w:val="21"/>
                <w:szCs w:val="21"/>
                <w:highlight w:val="none"/>
                <w:lang w:val="en-US" w:eastAsia="zh-CN"/>
              </w:rPr>
              <w:t>得</w:t>
            </w:r>
            <w:r>
              <w:rPr>
                <w:rFonts w:hint="eastAsia" w:ascii="宋体" w:hAnsi="宋体" w:eastAsia="宋体" w:cs="宋体"/>
                <w:color w:val="auto"/>
                <w:kern w:val="0"/>
                <w:sz w:val="21"/>
                <w:szCs w:val="21"/>
                <w:highlight w:val="none"/>
              </w:rPr>
              <w:t>0</w:t>
            </w:r>
            <w:r>
              <w:rPr>
                <w:rFonts w:hint="eastAsia" w:ascii="宋体" w:hAnsi="宋体" w:eastAsia="宋体" w:cs="宋体"/>
                <w:color w:val="auto"/>
                <w:kern w:val="0"/>
                <w:sz w:val="21"/>
                <w:szCs w:val="21"/>
                <w:highlight w:val="none"/>
                <w:lang w:val="en-US" w:eastAsia="zh-CN"/>
              </w:rPr>
              <w:t>分</w:t>
            </w:r>
            <w:r>
              <w:rPr>
                <w:rFonts w:hint="eastAsia" w:ascii="宋体" w:hAnsi="宋体" w:eastAsia="宋体" w:cs="宋体"/>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0" w:type="auto"/>
            <w:vMerge w:val="continue"/>
            <w:tcBorders>
              <w:tl2br w:val="nil"/>
              <w:tr2bl w:val="nil"/>
            </w:tcBorders>
            <w:noWrap w:val="0"/>
            <w:vAlign w:val="center"/>
          </w:tcPr>
          <w:p>
            <w:pPr>
              <w:jc w:val="center"/>
              <w:rPr>
                <w:rFonts w:hint="eastAsia" w:ascii="宋体" w:hAnsi="宋体" w:eastAsia="宋体" w:cs="宋体"/>
                <w:color w:val="auto"/>
                <w:kern w:val="0"/>
                <w:sz w:val="24"/>
                <w:szCs w:val="24"/>
                <w:highlight w:val="none"/>
              </w:rPr>
            </w:pPr>
          </w:p>
        </w:tc>
        <w:tc>
          <w:tcPr>
            <w:tcW w:w="0" w:type="auto"/>
            <w:tcBorders>
              <w:tl2br w:val="nil"/>
              <w:tr2bl w:val="nil"/>
            </w:tcBorders>
            <w:noWrap w:val="0"/>
            <w:vAlign w:val="center"/>
          </w:tcPr>
          <w:p>
            <w:pPr>
              <w:widowControl/>
              <w:jc w:val="center"/>
              <w:rPr>
                <w:rFonts w:hint="eastAsia" w:ascii="宋体" w:hAnsi="宋体" w:eastAsia="宋体" w:cs="宋体"/>
                <w:color w:val="auto"/>
                <w:highlight w:val="none"/>
              </w:rPr>
            </w:pPr>
            <w:r>
              <w:rPr>
                <w:rFonts w:hint="eastAsia" w:ascii="宋体" w:hAnsi="宋体" w:eastAsia="宋体" w:cs="宋体"/>
                <w:bCs/>
                <w:color w:val="auto"/>
                <w:sz w:val="24"/>
                <w:highlight w:val="none"/>
              </w:rPr>
              <w:t>软件系统演示</w:t>
            </w:r>
          </w:p>
        </w:tc>
        <w:tc>
          <w:tcPr>
            <w:tcW w:w="0" w:type="auto"/>
            <w:tcBorders>
              <w:tl2br w:val="nil"/>
              <w:tr2bl w:val="nil"/>
            </w:tcBorders>
            <w:noWrap w:val="0"/>
            <w:vAlign w:val="center"/>
          </w:tcPr>
          <w:p>
            <w:pPr>
              <w:widowControl/>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0</w:t>
            </w:r>
          </w:p>
        </w:tc>
        <w:tc>
          <w:tcPr>
            <w:tcW w:w="0" w:type="auto"/>
            <w:tcBorders>
              <w:tl2br w:val="nil"/>
              <w:tr2bl w:val="nil"/>
            </w:tcBorders>
            <w:noWrap w:val="0"/>
            <w:vAlign w:val="top"/>
          </w:tcPr>
          <w:p>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竞选人</w:t>
            </w:r>
            <w:r>
              <w:rPr>
                <w:rFonts w:hint="eastAsia" w:ascii="宋体" w:hAnsi="宋体" w:eastAsia="宋体" w:cs="宋体"/>
                <w:color w:val="auto"/>
                <w:kern w:val="0"/>
                <w:sz w:val="21"/>
                <w:szCs w:val="21"/>
                <w:highlight w:val="none"/>
              </w:rPr>
              <w:t>根据项目需求来演示软件产品操作，依据软件的演示评估需求匹配程度与成熟度：</w:t>
            </w:r>
          </w:p>
          <w:p>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（1）软件产品稳定性好、安全性高、先进高效易用，得</w:t>
            </w:r>
            <w:r>
              <w:rPr>
                <w:rFonts w:hint="eastAsia" w:ascii="宋体" w:hAnsi="宋体" w:cs="宋体"/>
                <w:color w:val="auto"/>
                <w:kern w:val="0"/>
                <w:sz w:val="21"/>
                <w:szCs w:val="21"/>
                <w:highlight w:val="none"/>
                <w:lang w:val="en-US" w:eastAsia="zh-CN"/>
              </w:rPr>
              <w:t>7.1</w:t>
            </w: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分；</w:t>
            </w:r>
          </w:p>
          <w:p>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（2）软件产品稳定性较好、安全性较高、较为先进高效易用，得</w:t>
            </w:r>
            <w:r>
              <w:rPr>
                <w:rFonts w:hint="eastAsia" w:ascii="宋体" w:hAnsi="宋体" w:cs="宋体"/>
                <w:color w:val="auto"/>
                <w:kern w:val="0"/>
                <w:sz w:val="21"/>
                <w:szCs w:val="21"/>
                <w:highlight w:val="none"/>
                <w:lang w:val="en-US" w:eastAsia="zh-CN"/>
              </w:rPr>
              <w:t>4.1</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分；</w:t>
            </w:r>
          </w:p>
          <w:p>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（3）软件产品稳定性、安全性一般，得0.1-</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分；</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（4）软件产品稳定性、安全性差，得0分。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0" w:type="auto"/>
            <w:tcBorders>
              <w:tl2br w:val="nil"/>
              <w:tr2bl w:val="nil"/>
            </w:tcBorders>
            <w:noWrap w:val="0"/>
            <w:vAlign w:val="center"/>
          </w:tcPr>
          <w:p>
            <w:pPr>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商务</w:t>
            </w:r>
            <w:r>
              <w:rPr>
                <w:rFonts w:hint="eastAsia" w:ascii="宋体" w:hAnsi="宋体" w:cs="宋体"/>
                <w:color w:val="auto"/>
                <w:kern w:val="0"/>
                <w:sz w:val="24"/>
                <w:szCs w:val="24"/>
                <w:highlight w:val="none"/>
                <w:lang w:val="en-US" w:eastAsia="zh-CN"/>
              </w:rPr>
              <w:t>报价评分标准</w:t>
            </w:r>
          </w:p>
          <w:p>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20分</w:t>
            </w:r>
            <w:r>
              <w:rPr>
                <w:rFonts w:hint="eastAsia" w:ascii="宋体" w:hAnsi="宋体" w:eastAsia="宋体" w:cs="宋体"/>
                <w:color w:val="auto"/>
                <w:kern w:val="0"/>
                <w:sz w:val="24"/>
                <w:szCs w:val="24"/>
                <w:highlight w:val="none"/>
              </w:rPr>
              <w:t>)</w:t>
            </w:r>
          </w:p>
        </w:tc>
        <w:tc>
          <w:tcPr>
            <w:tcW w:w="0" w:type="auto"/>
            <w:tcBorders>
              <w:tl2br w:val="nil"/>
              <w:tr2bl w:val="nil"/>
            </w:tcBorders>
            <w:noWrap w:val="0"/>
            <w:vAlign w:val="center"/>
          </w:tcPr>
          <w:p>
            <w:pPr>
              <w:widowControl/>
              <w:jc w:val="center"/>
              <w:rPr>
                <w:rFonts w:hint="eastAsia" w:ascii="宋体" w:hAnsi="宋体" w:eastAsia="宋体" w:cs="宋体"/>
                <w:snapToGrid w:val="0"/>
                <w:color w:val="auto"/>
                <w:sz w:val="24"/>
                <w:szCs w:val="24"/>
                <w:highlight w:val="none"/>
              </w:rPr>
            </w:pPr>
            <w:r>
              <w:rPr>
                <w:rFonts w:hint="eastAsia" w:ascii="宋体" w:hAnsi="宋体" w:cs="宋体"/>
                <w:color w:val="auto"/>
                <w:sz w:val="24"/>
                <w:szCs w:val="24"/>
                <w:highlight w:val="none"/>
                <w:lang w:val="en-US" w:eastAsia="zh-CN"/>
              </w:rPr>
              <w:t>相应</w:t>
            </w:r>
            <w:r>
              <w:rPr>
                <w:rFonts w:hint="eastAsia" w:ascii="宋体" w:hAnsi="宋体" w:eastAsia="宋体" w:cs="宋体"/>
                <w:color w:val="auto"/>
                <w:sz w:val="24"/>
                <w:szCs w:val="24"/>
                <w:highlight w:val="none"/>
              </w:rPr>
              <w:t>报价</w:t>
            </w:r>
          </w:p>
        </w:tc>
        <w:tc>
          <w:tcPr>
            <w:tcW w:w="0" w:type="auto"/>
            <w:tcBorders>
              <w:tl2br w:val="nil"/>
              <w:tr2bl w:val="nil"/>
            </w:tcBorders>
            <w:noWrap w:val="0"/>
            <w:vAlign w:val="center"/>
          </w:tcPr>
          <w:p>
            <w:pPr>
              <w:widowControl/>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w:t>
            </w:r>
          </w:p>
        </w:tc>
        <w:tc>
          <w:tcPr>
            <w:tcW w:w="0" w:type="auto"/>
            <w:tcBorders>
              <w:tl2br w:val="nil"/>
              <w:tr2bl w:val="nil"/>
            </w:tcBorders>
            <w:noWrap w:val="0"/>
            <w:vAlign w:val="center"/>
          </w:tcPr>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以各家</w:t>
            </w:r>
            <w:r>
              <w:rPr>
                <w:rFonts w:hint="eastAsia" w:ascii="宋体" w:hAnsi="宋体" w:cs="宋体"/>
                <w:color w:val="auto"/>
                <w:kern w:val="0"/>
                <w:sz w:val="21"/>
                <w:szCs w:val="21"/>
                <w:highlight w:val="none"/>
                <w:lang w:val="en-US" w:eastAsia="zh-CN"/>
              </w:rPr>
              <w:t>竞选人</w:t>
            </w:r>
            <w:r>
              <w:rPr>
                <w:rFonts w:hint="eastAsia" w:ascii="宋体" w:hAnsi="宋体" w:eastAsia="宋体" w:cs="宋体"/>
                <w:color w:val="auto"/>
                <w:sz w:val="21"/>
                <w:szCs w:val="21"/>
                <w:highlight w:val="none"/>
                <w:lang w:eastAsia="zh-CN"/>
              </w:rPr>
              <w:t>报价</w:t>
            </w:r>
            <w:r>
              <w:rPr>
                <w:rFonts w:hint="eastAsia" w:ascii="宋体" w:hAnsi="宋体" w:eastAsia="宋体" w:cs="宋体"/>
                <w:color w:val="auto"/>
                <w:sz w:val="21"/>
                <w:szCs w:val="21"/>
                <w:highlight w:val="none"/>
                <w:lang w:val="en-US" w:eastAsia="zh-CN"/>
              </w:rPr>
              <w:t>总价（不含一年后的运营费用）</w:t>
            </w:r>
            <w:r>
              <w:rPr>
                <w:rFonts w:hint="eastAsia" w:ascii="宋体" w:hAnsi="宋体" w:eastAsia="宋体" w:cs="宋体"/>
                <w:color w:val="auto"/>
                <w:sz w:val="21"/>
                <w:szCs w:val="21"/>
                <w:highlight w:val="none"/>
                <w:lang w:eastAsia="zh-CN"/>
              </w:rPr>
              <w:t>平均值为基准价，基准价对应得分为</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lang w:eastAsia="zh-CN"/>
              </w:rPr>
              <w:t>分。报价相对基准价每高于1%，扣减</w:t>
            </w:r>
            <w:r>
              <w:rPr>
                <w:rFonts w:hint="eastAsia" w:ascii="宋体" w:hAnsi="宋体" w:cs="宋体"/>
                <w:color w:val="auto"/>
                <w:sz w:val="21"/>
                <w:szCs w:val="21"/>
                <w:highlight w:val="none"/>
                <w:lang w:val="en-US" w:eastAsia="zh-CN"/>
              </w:rPr>
              <w:t>0.4</w:t>
            </w:r>
            <w:r>
              <w:rPr>
                <w:rFonts w:hint="eastAsia" w:ascii="宋体" w:hAnsi="宋体" w:eastAsia="宋体" w:cs="宋体"/>
                <w:color w:val="auto"/>
                <w:sz w:val="21"/>
                <w:szCs w:val="21"/>
                <w:highlight w:val="none"/>
                <w:lang w:eastAsia="zh-CN"/>
              </w:rPr>
              <w:t>分，每低于1%扣</w:t>
            </w:r>
            <w:r>
              <w:rPr>
                <w:rFonts w:hint="eastAsia" w:ascii="宋体" w:hAnsi="宋体" w:cs="宋体"/>
                <w:color w:val="auto"/>
                <w:sz w:val="21"/>
                <w:szCs w:val="21"/>
                <w:highlight w:val="none"/>
                <w:lang w:val="en-US" w:eastAsia="zh-CN"/>
              </w:rPr>
              <w:t>0.2</w:t>
            </w:r>
            <w:r>
              <w:rPr>
                <w:rFonts w:hint="eastAsia" w:ascii="宋体" w:hAnsi="宋体" w:eastAsia="宋体" w:cs="宋体"/>
                <w:color w:val="auto"/>
                <w:sz w:val="21"/>
                <w:szCs w:val="21"/>
                <w:highlight w:val="none"/>
                <w:lang w:eastAsia="zh-CN"/>
              </w:rPr>
              <w:t>分。</w:t>
            </w:r>
            <w:bookmarkStart w:id="29" w:name="_GoBack"/>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0" w:type="auto"/>
            <w:gridSpan w:val="2"/>
            <w:tcBorders>
              <w:tl2br w:val="nil"/>
              <w:tr2bl w:val="nil"/>
            </w:tcBorders>
            <w:noWrap w:val="0"/>
            <w:vAlign w:val="center"/>
          </w:tcPr>
          <w:p>
            <w:pPr>
              <w:widowControl/>
              <w:jc w:val="both"/>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分值构成（总分100分）</w:t>
            </w:r>
          </w:p>
        </w:tc>
        <w:tc>
          <w:tcPr>
            <w:tcW w:w="0" w:type="auto"/>
            <w:gridSpan w:val="2"/>
            <w:tcBorders>
              <w:tl2br w:val="nil"/>
              <w:tr2bl w:val="nil"/>
            </w:tcBorders>
            <w:noWrap w:val="0"/>
            <w:vAlign w:val="center"/>
          </w:tcPr>
          <w:p>
            <w:pPr>
              <w:widowControl/>
              <w:jc w:val="left"/>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商务评分：</w:t>
            </w:r>
            <w:r>
              <w:rPr>
                <w:rFonts w:hint="eastAsia" w:ascii="宋体" w:hAnsi="宋体" w:cs="宋体"/>
                <w:b/>
                <w:bCs/>
                <w:color w:val="auto"/>
                <w:sz w:val="24"/>
                <w:highlight w:val="none"/>
                <w:u w:val="single"/>
                <w:lang w:val="en-US" w:eastAsia="zh-CN"/>
              </w:rPr>
              <w:t>30</w:t>
            </w:r>
            <w:r>
              <w:rPr>
                <w:rFonts w:hint="eastAsia" w:ascii="宋体" w:hAnsi="宋体" w:cs="宋体"/>
                <w:b/>
                <w:bCs/>
                <w:color w:val="auto"/>
                <w:sz w:val="24"/>
                <w:highlight w:val="none"/>
                <w:lang w:val="en-US" w:eastAsia="zh-CN"/>
              </w:rPr>
              <w:t>分</w:t>
            </w:r>
          </w:p>
          <w:p>
            <w:pPr>
              <w:widowControl/>
              <w:jc w:val="left"/>
              <w:rPr>
                <w:rFonts w:hint="eastAsia" w:ascii="宋体" w:hAnsi="宋体" w:cs="宋体"/>
                <w:b/>
                <w:bCs/>
                <w:color w:val="auto"/>
                <w:sz w:val="24"/>
                <w:highlight w:val="none"/>
                <w:lang w:val="en-US" w:eastAsia="zh-CN"/>
              </w:rPr>
            </w:pPr>
            <w:r>
              <w:rPr>
                <w:rFonts w:hint="eastAsia" w:ascii="宋体" w:hAnsi="宋体" w:eastAsia="宋体" w:cs="宋体"/>
                <w:b/>
                <w:bCs/>
                <w:color w:val="auto"/>
                <w:sz w:val="24"/>
                <w:highlight w:val="none"/>
              </w:rPr>
              <w:t>技术</w:t>
            </w:r>
            <w:r>
              <w:rPr>
                <w:rFonts w:hint="eastAsia" w:ascii="宋体" w:hAnsi="宋体" w:cs="宋体"/>
                <w:b/>
                <w:bCs/>
                <w:color w:val="auto"/>
                <w:sz w:val="24"/>
                <w:highlight w:val="none"/>
                <w:lang w:val="en-US" w:eastAsia="zh-CN"/>
              </w:rPr>
              <w:t>评分：</w:t>
            </w:r>
            <w:r>
              <w:rPr>
                <w:rFonts w:hint="eastAsia" w:ascii="宋体" w:hAnsi="宋体" w:cs="宋体"/>
                <w:b/>
                <w:bCs/>
                <w:color w:val="auto"/>
                <w:sz w:val="24"/>
                <w:highlight w:val="none"/>
                <w:u w:val="single"/>
                <w:lang w:val="en-US" w:eastAsia="zh-CN"/>
              </w:rPr>
              <w:t>5</w:t>
            </w:r>
            <w:r>
              <w:rPr>
                <w:rFonts w:hint="eastAsia" w:ascii="宋体" w:hAnsi="宋体" w:eastAsia="宋体" w:cs="宋体"/>
                <w:b/>
                <w:bCs/>
                <w:color w:val="auto"/>
                <w:sz w:val="24"/>
                <w:highlight w:val="none"/>
                <w:u w:val="single"/>
              </w:rPr>
              <w:t>0</w:t>
            </w:r>
            <w:r>
              <w:rPr>
                <w:rFonts w:hint="eastAsia" w:ascii="宋体" w:hAnsi="宋体" w:cs="宋体"/>
                <w:b/>
                <w:bCs/>
                <w:color w:val="auto"/>
                <w:sz w:val="24"/>
                <w:highlight w:val="none"/>
                <w:lang w:val="en-US" w:eastAsia="zh-CN"/>
              </w:rPr>
              <w:t>分</w:t>
            </w:r>
          </w:p>
          <w:p>
            <w:pPr>
              <w:widowControl/>
              <w:jc w:val="left"/>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rPr>
              <w:t>商务</w:t>
            </w:r>
            <w:r>
              <w:rPr>
                <w:rFonts w:hint="eastAsia" w:ascii="宋体" w:hAnsi="宋体" w:cs="宋体"/>
                <w:b/>
                <w:bCs/>
                <w:color w:val="auto"/>
                <w:sz w:val="24"/>
                <w:highlight w:val="none"/>
                <w:lang w:val="en-US" w:eastAsia="zh-CN"/>
              </w:rPr>
              <w:t>报价评分：</w:t>
            </w:r>
            <w:r>
              <w:rPr>
                <w:rFonts w:hint="eastAsia" w:ascii="宋体" w:hAnsi="宋体" w:cs="宋体"/>
                <w:b/>
                <w:bCs/>
                <w:color w:val="auto"/>
                <w:sz w:val="24"/>
                <w:highlight w:val="none"/>
                <w:u w:val="single"/>
                <w:lang w:val="en-US" w:eastAsia="zh-CN"/>
              </w:rPr>
              <w:t>2</w:t>
            </w:r>
            <w:r>
              <w:rPr>
                <w:rFonts w:hint="eastAsia" w:ascii="宋体" w:hAnsi="宋体" w:eastAsia="宋体" w:cs="宋体"/>
                <w:b/>
                <w:bCs/>
                <w:color w:val="auto"/>
                <w:sz w:val="24"/>
                <w:highlight w:val="none"/>
                <w:u w:val="single"/>
              </w:rPr>
              <w:t>0</w:t>
            </w:r>
            <w:r>
              <w:rPr>
                <w:rFonts w:hint="eastAsia" w:ascii="宋体" w:hAnsi="宋体" w:cs="宋体"/>
                <w:b/>
                <w:bCs/>
                <w:color w:val="auto"/>
                <w:sz w:val="24"/>
                <w:highlight w:val="none"/>
                <w:lang w:val="en-US" w:eastAsia="zh-CN"/>
              </w:rPr>
              <w:t>分</w:t>
            </w:r>
          </w:p>
        </w:tc>
      </w:tr>
    </w:tbl>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241" w:firstLineChars="100"/>
        <w:jc w:val="both"/>
        <w:textAlignment w:val="auto"/>
        <w:rPr>
          <w:rFonts w:hint="eastAsia" w:ascii="宋体" w:hAnsi="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演讲汇报形式</w:t>
      </w:r>
      <w:r>
        <w:rPr>
          <w:rFonts w:hint="eastAsia" w:ascii="宋体" w:hAnsi="宋体" w:cs="宋体"/>
          <w:b/>
          <w:bCs/>
          <w:color w:val="auto"/>
          <w:sz w:val="24"/>
          <w:szCs w:val="24"/>
          <w:highlight w:val="none"/>
          <w:lang w:val="en-US"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240" w:firstLineChars="100"/>
        <w:jc w:val="both"/>
        <w:textAlignment w:val="auto"/>
        <w:rPr>
          <w:rFonts w:hint="eastAsia" w:ascii="宋体" w:hAnsi="宋体" w:eastAsia="宋体" w:cs="宋体"/>
          <w:b w:val="0"/>
          <w:bCs w:val="0"/>
          <w:strike w:val="0"/>
          <w:dstrike w:val="0"/>
          <w:color w:val="auto"/>
          <w:sz w:val="24"/>
          <w:szCs w:val="24"/>
          <w:highlight w:val="none"/>
          <w:lang w:val="en-US" w:eastAsia="zh-CN"/>
        </w:rPr>
      </w:pPr>
      <w:r>
        <w:rPr>
          <w:rFonts w:hint="eastAsia" w:ascii="宋体" w:hAnsi="宋体" w:eastAsia="宋体" w:cs="宋体"/>
          <w:b w:val="0"/>
          <w:bCs w:val="0"/>
          <w:strike w:val="0"/>
          <w:dstrike w:val="0"/>
          <w:color w:val="auto"/>
          <w:sz w:val="24"/>
          <w:szCs w:val="24"/>
          <w:highlight w:val="none"/>
          <w:lang w:val="en-US" w:eastAsia="zh-CN"/>
        </w:rPr>
        <w:t>各</w:t>
      </w:r>
      <w:r>
        <w:rPr>
          <w:rFonts w:hint="eastAsia" w:ascii="宋体" w:hAnsi="宋体" w:eastAsia="宋体" w:cs="宋体"/>
          <w:b w:val="0"/>
          <w:bCs w:val="0"/>
          <w:color w:val="auto"/>
          <w:sz w:val="24"/>
          <w:szCs w:val="24"/>
          <w:highlight w:val="none"/>
          <w:lang w:val="en-US" w:eastAsia="zh-CN"/>
        </w:rPr>
        <w:t>参选单位</w:t>
      </w:r>
      <w:r>
        <w:rPr>
          <w:rFonts w:hint="eastAsia" w:ascii="宋体" w:hAnsi="宋体" w:eastAsia="宋体" w:cs="宋体"/>
          <w:b w:val="0"/>
          <w:bCs w:val="0"/>
          <w:strike w:val="0"/>
          <w:dstrike w:val="0"/>
          <w:color w:val="auto"/>
          <w:sz w:val="24"/>
          <w:szCs w:val="24"/>
          <w:highlight w:val="none"/>
          <w:lang w:val="en-US" w:eastAsia="zh-CN"/>
        </w:rPr>
        <w:t>须根据采购方安排的时间，以项目工作组团队的形式，到海口市龙华区滨海大道世纪广场路1号海口市城市发展有限公司进行演讲汇报。</w:t>
      </w:r>
      <w:r>
        <w:rPr>
          <w:rFonts w:hint="eastAsia" w:ascii="宋体" w:hAnsi="宋体" w:eastAsia="宋体" w:cs="宋体"/>
          <w:b w:val="0"/>
          <w:bCs w:val="0"/>
          <w:strike w:val="0"/>
          <w:dstrike w:val="0"/>
          <w:color w:val="auto"/>
          <w:sz w:val="24"/>
          <w:szCs w:val="24"/>
          <w:highlight w:val="none"/>
          <w:lang w:val="en-US" w:eastAsia="zh-CN"/>
        </w:rPr>
        <w:cr/>
      </w:r>
      <w:r>
        <w:rPr>
          <w:rFonts w:hint="eastAsia" w:ascii="宋体" w:hAnsi="宋体" w:eastAsia="宋体" w:cs="宋体"/>
          <w:b w:val="0"/>
          <w:bCs w:val="0"/>
          <w:color w:val="auto"/>
          <w:sz w:val="24"/>
          <w:szCs w:val="24"/>
          <w:highlight w:val="none"/>
          <w:lang w:val="en-US" w:eastAsia="zh-CN"/>
        </w:rPr>
        <w:t>参选单位</w:t>
      </w:r>
      <w:r>
        <w:rPr>
          <w:rFonts w:hint="eastAsia" w:ascii="宋体" w:hAnsi="宋体" w:eastAsia="宋体" w:cs="宋体"/>
          <w:b w:val="0"/>
          <w:bCs w:val="0"/>
          <w:strike w:val="0"/>
          <w:dstrike w:val="0"/>
          <w:color w:val="auto"/>
          <w:sz w:val="24"/>
          <w:szCs w:val="24"/>
          <w:highlight w:val="none"/>
          <w:lang w:val="en-US" w:eastAsia="zh-CN"/>
        </w:rPr>
        <w:t>团队：公司主管领导及团队成员。</w:t>
      </w:r>
      <w:r>
        <w:rPr>
          <w:rFonts w:hint="eastAsia" w:ascii="宋体" w:hAnsi="宋体" w:eastAsia="宋体" w:cs="宋体"/>
          <w:b w:val="0"/>
          <w:bCs w:val="0"/>
          <w:strike w:val="0"/>
          <w:dstrike w:val="0"/>
          <w:color w:val="auto"/>
          <w:sz w:val="24"/>
          <w:szCs w:val="24"/>
          <w:highlight w:val="none"/>
          <w:lang w:val="en-US" w:eastAsia="zh-CN"/>
        </w:rPr>
        <w:cr/>
      </w:r>
      <w:r>
        <w:rPr>
          <w:rFonts w:hint="eastAsia" w:ascii="宋体" w:hAnsi="宋体" w:eastAsia="宋体" w:cs="宋体"/>
          <w:b w:val="0"/>
          <w:bCs w:val="0"/>
          <w:strike w:val="0"/>
          <w:dstrike w:val="0"/>
          <w:color w:val="auto"/>
          <w:sz w:val="24"/>
          <w:szCs w:val="24"/>
          <w:highlight w:val="none"/>
          <w:lang w:val="en-US" w:eastAsia="zh-CN"/>
        </w:rPr>
        <w:t>采购</w:t>
      </w:r>
      <w:r>
        <w:rPr>
          <w:rFonts w:hint="eastAsia" w:ascii="宋体" w:hAnsi="宋体" w:cs="宋体"/>
          <w:b w:val="0"/>
          <w:bCs w:val="0"/>
          <w:strike w:val="0"/>
          <w:dstrike w:val="0"/>
          <w:color w:val="auto"/>
          <w:sz w:val="24"/>
          <w:szCs w:val="24"/>
          <w:highlight w:val="none"/>
          <w:lang w:val="en-US" w:eastAsia="zh-CN"/>
        </w:rPr>
        <w:t>单位</w:t>
      </w:r>
      <w:r>
        <w:rPr>
          <w:rFonts w:hint="eastAsia" w:ascii="宋体" w:hAnsi="宋体" w:eastAsia="宋体" w:cs="宋体"/>
          <w:b w:val="0"/>
          <w:bCs w:val="0"/>
          <w:strike w:val="0"/>
          <w:dstrike w:val="0"/>
          <w:color w:val="auto"/>
          <w:sz w:val="24"/>
          <w:szCs w:val="24"/>
          <w:highlight w:val="none"/>
          <w:lang w:val="en-US" w:eastAsia="zh-CN"/>
        </w:rPr>
        <w:t>出席：公司领导、项目管理部、营销部、成本部、综管部等公司相关部门。</w:t>
      </w:r>
    </w:p>
    <w:p>
      <w:pPr>
        <w:pStyle w:val="2"/>
        <w:keepNext w:val="0"/>
        <w:keepLines w:val="0"/>
        <w:pageBreakBefore w:val="0"/>
        <w:widowControl w:val="0"/>
        <w:numPr>
          <w:ilvl w:val="0"/>
          <w:numId w:val="10"/>
        </w:numPr>
        <w:kinsoku/>
        <w:wordWrap/>
        <w:overflowPunct/>
        <w:topLinePunct w:val="0"/>
        <w:autoSpaceDE/>
        <w:autoSpaceDN/>
        <w:bidi w:val="0"/>
        <w:adjustRightInd/>
        <w:snapToGrid/>
        <w:spacing w:beforeAutospacing="0" w:afterAutospacing="0" w:line="560" w:lineRule="exact"/>
        <w:ind w:left="0" w:leftChars="0" w:firstLine="420" w:firstLineChars="0"/>
        <w:jc w:val="left"/>
        <w:textAlignment w:val="auto"/>
        <w:rPr>
          <w:rStyle w:val="17"/>
          <w:rFonts w:hint="eastAsia" w:ascii="宋体" w:hAnsi="宋体" w:eastAsia="宋体" w:cs="宋体"/>
          <w:b/>
          <w:bCs/>
          <w:i w:val="0"/>
          <w:iCs w:val="0"/>
          <w:caps w:val="0"/>
          <w:color w:val="auto"/>
          <w:spacing w:val="0"/>
          <w:sz w:val="24"/>
          <w:szCs w:val="24"/>
          <w:highlight w:val="none"/>
          <w:u w:val="none"/>
          <w:shd w:val="clear" w:color="auto" w:fill="FFFFFF"/>
          <w:lang w:val="en-US" w:eastAsia="zh-CN"/>
        </w:rPr>
      </w:pPr>
      <w:r>
        <w:rPr>
          <w:rStyle w:val="17"/>
          <w:rFonts w:hint="eastAsia" w:ascii="宋体" w:hAnsi="宋体" w:eastAsia="宋体" w:cs="宋体"/>
          <w:b/>
          <w:bCs/>
          <w:i w:val="0"/>
          <w:iCs w:val="0"/>
          <w:caps w:val="0"/>
          <w:color w:val="auto"/>
          <w:spacing w:val="0"/>
          <w:sz w:val="24"/>
          <w:szCs w:val="24"/>
          <w:highlight w:val="none"/>
          <w:u w:val="none"/>
          <w:shd w:val="clear" w:color="auto" w:fill="FFFFFF"/>
          <w:lang w:val="en-US" w:eastAsia="zh-CN"/>
        </w:rPr>
        <w:t>定标方法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241" w:firstLineChars="100"/>
        <w:jc w:val="both"/>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（一）技术标开标及评</w:t>
      </w:r>
      <w:r>
        <w:rPr>
          <w:rFonts w:hint="eastAsia" w:ascii="宋体" w:hAnsi="宋体" w:cs="宋体"/>
          <w:b/>
          <w:bCs/>
          <w:color w:val="auto"/>
          <w:sz w:val="24"/>
          <w:szCs w:val="24"/>
          <w:highlight w:val="none"/>
          <w:lang w:val="en-US" w:eastAsia="zh-CN"/>
        </w:rPr>
        <w:t>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技术标需投标方述标，由</w:t>
      </w:r>
      <w:r>
        <w:rPr>
          <w:rFonts w:hint="eastAsia" w:ascii="宋体" w:hAnsi="宋体" w:cs="宋体"/>
          <w:b w:val="0"/>
          <w:bCs w:val="0"/>
          <w:color w:val="auto"/>
          <w:sz w:val="24"/>
          <w:szCs w:val="24"/>
          <w:highlight w:val="none"/>
          <w:lang w:val="en-US" w:eastAsia="zh-CN"/>
        </w:rPr>
        <w:t>采购人</w:t>
      </w:r>
      <w:r>
        <w:rPr>
          <w:rFonts w:hint="eastAsia" w:ascii="宋体" w:hAnsi="宋体" w:eastAsia="宋体" w:cs="宋体"/>
          <w:b w:val="0"/>
          <w:bCs w:val="0"/>
          <w:color w:val="auto"/>
          <w:sz w:val="24"/>
          <w:szCs w:val="24"/>
          <w:highlight w:val="none"/>
          <w:lang w:val="en-US" w:eastAsia="zh-CN"/>
        </w:rPr>
        <w:t>相关人员参加开标，进行现场评标。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241" w:firstLineChars="1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（二）商务标开标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商务标由</w:t>
      </w:r>
      <w:r>
        <w:rPr>
          <w:rFonts w:hint="eastAsia" w:ascii="宋体" w:hAnsi="宋体" w:cs="宋体"/>
          <w:b w:val="0"/>
          <w:bCs w:val="0"/>
          <w:color w:val="auto"/>
          <w:sz w:val="24"/>
          <w:szCs w:val="24"/>
          <w:highlight w:val="none"/>
          <w:lang w:val="en-US" w:eastAsia="zh-CN"/>
        </w:rPr>
        <w:t>采购</w:t>
      </w:r>
      <w:r>
        <w:rPr>
          <w:rFonts w:hint="eastAsia" w:ascii="宋体" w:hAnsi="宋体" w:eastAsia="宋体" w:cs="宋体"/>
          <w:b w:val="0"/>
          <w:bCs w:val="0"/>
          <w:color w:val="auto"/>
          <w:sz w:val="24"/>
          <w:szCs w:val="24"/>
          <w:highlight w:val="none"/>
          <w:lang w:val="en-US" w:eastAsia="zh-CN"/>
        </w:rPr>
        <w:t>人评标小组等相关人员见证开标过程。商务标公开开标时，须记录投标单位名称、投标价格等主要内容。商务标按照标书的评标方法进行评审。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（三）综合评审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根据以上技术标、商务标计算综合得分第一名，确定为中</w:t>
      </w:r>
      <w:r>
        <w:rPr>
          <w:rFonts w:hint="eastAsia" w:ascii="宋体" w:hAnsi="宋体" w:cs="宋体"/>
          <w:b w:val="0"/>
          <w:bCs w:val="0"/>
          <w:color w:val="auto"/>
          <w:sz w:val="24"/>
          <w:szCs w:val="24"/>
          <w:highlight w:val="none"/>
          <w:lang w:val="en-US" w:eastAsia="zh-CN"/>
        </w:rPr>
        <w:t>选</w:t>
      </w:r>
      <w:r>
        <w:rPr>
          <w:rFonts w:hint="eastAsia" w:ascii="宋体" w:hAnsi="宋体" w:eastAsia="宋体" w:cs="宋体"/>
          <w:b w:val="0"/>
          <w:bCs w:val="0"/>
          <w:color w:val="auto"/>
          <w:sz w:val="24"/>
          <w:szCs w:val="24"/>
          <w:highlight w:val="none"/>
          <w:lang w:val="en-US" w:eastAsia="zh-CN"/>
        </w:rPr>
        <w:t>公司。如有异议则顺延到后续排名公司进行录取中</w:t>
      </w:r>
      <w:r>
        <w:rPr>
          <w:rFonts w:hint="eastAsia" w:ascii="宋体" w:hAnsi="宋体" w:cs="宋体"/>
          <w:b w:val="0"/>
          <w:bCs w:val="0"/>
          <w:color w:val="auto"/>
          <w:sz w:val="24"/>
          <w:szCs w:val="24"/>
          <w:highlight w:val="none"/>
          <w:lang w:val="en-US" w:eastAsia="zh-CN"/>
        </w:rPr>
        <w:t>选</w:t>
      </w:r>
      <w:r>
        <w:rPr>
          <w:rFonts w:hint="eastAsia" w:ascii="宋体" w:hAnsi="宋体" w:eastAsia="宋体" w:cs="宋体"/>
          <w:b w:val="0"/>
          <w:bCs w:val="0"/>
          <w:color w:val="auto"/>
          <w:sz w:val="24"/>
          <w:szCs w:val="24"/>
          <w:highlight w:val="none"/>
          <w:lang w:val="en-US" w:eastAsia="zh-CN"/>
        </w:rPr>
        <w:t>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1、开标及定标过程均公开透明，且公平、客观、公正，在中</w:t>
      </w:r>
      <w:r>
        <w:rPr>
          <w:rFonts w:hint="eastAsia" w:ascii="宋体" w:hAnsi="宋体" w:cs="宋体"/>
          <w:b w:val="0"/>
          <w:bCs w:val="0"/>
          <w:color w:val="auto"/>
          <w:sz w:val="24"/>
          <w:szCs w:val="24"/>
          <w:highlight w:val="none"/>
          <w:lang w:val="en-US" w:eastAsia="zh-CN"/>
        </w:rPr>
        <w:t>选</w:t>
      </w:r>
      <w:r>
        <w:rPr>
          <w:rFonts w:hint="eastAsia" w:ascii="宋体" w:hAnsi="宋体" w:eastAsia="宋体" w:cs="宋体"/>
          <w:b w:val="0"/>
          <w:bCs w:val="0"/>
          <w:color w:val="auto"/>
          <w:sz w:val="24"/>
          <w:szCs w:val="24"/>
          <w:highlight w:val="none"/>
          <w:lang w:val="en-US" w:eastAsia="zh-CN"/>
        </w:rPr>
        <w:t>结果公布前，参选单位不得私自泄露任何开标内容和评标过程。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2、参选单位必须仔细阅读采购文件的全部内容，按采购文件要求提供比选文件，并保证所提供全部内容的真实性和可行性，并使其对采购文件的要求做出实质性响应。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3、比选文件可以根据参选单位各自情况完成采购文件中规定内容的全部或部分，但完成内容的数量和质量将同时作为评比的重要参考依据。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4、比选文件停止收取后，我司将安排参选单位进行提案汇报。所有单位汇报完毕后，我司将组织评比领导小组对各比选提案进行评选。参选单位以PPT形式进行汇报，时间控制在</w:t>
      </w:r>
      <w:r>
        <w:rPr>
          <w:rFonts w:hint="eastAsia" w:ascii="宋体" w:hAnsi="宋体" w:cs="宋体"/>
          <w:b w:val="0"/>
          <w:bCs w:val="0"/>
          <w:color w:val="auto"/>
          <w:sz w:val="24"/>
          <w:szCs w:val="24"/>
          <w:highlight w:val="none"/>
          <w:lang w:val="en-US" w:eastAsia="zh-CN"/>
        </w:rPr>
        <w:t>30</w:t>
      </w:r>
      <w:r>
        <w:rPr>
          <w:rFonts w:hint="eastAsia" w:ascii="宋体" w:hAnsi="宋体" w:eastAsia="宋体" w:cs="宋体"/>
          <w:b w:val="0"/>
          <w:bCs w:val="0"/>
          <w:color w:val="auto"/>
          <w:sz w:val="24"/>
          <w:szCs w:val="24"/>
          <w:highlight w:val="none"/>
          <w:lang w:val="en-US" w:eastAsia="zh-CN"/>
        </w:rPr>
        <w:t>分钟以内。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5、确定采购单位后，我司将安排下阶段工作事宜。对未中选的参选单位，我司不再解释未中选原因。</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6、若无一家单位中选，我司有权进行第二轮采购比选。</w:t>
      </w:r>
    </w:p>
    <w:p>
      <w:pPr>
        <w:pStyle w:val="2"/>
        <w:keepNext w:val="0"/>
        <w:keepLines w:val="0"/>
        <w:pageBreakBefore w:val="0"/>
        <w:widowControl w:val="0"/>
        <w:numPr>
          <w:ilvl w:val="0"/>
          <w:numId w:val="10"/>
        </w:numPr>
        <w:kinsoku/>
        <w:wordWrap/>
        <w:overflowPunct/>
        <w:topLinePunct w:val="0"/>
        <w:autoSpaceDE/>
        <w:autoSpaceDN/>
        <w:bidi w:val="0"/>
        <w:adjustRightInd/>
        <w:snapToGrid/>
        <w:spacing w:beforeAutospacing="0" w:afterAutospacing="0" w:line="560" w:lineRule="exact"/>
        <w:ind w:left="0" w:leftChars="0" w:firstLine="420" w:firstLineChars="0"/>
        <w:jc w:val="left"/>
        <w:textAlignment w:val="auto"/>
        <w:rPr>
          <w:rStyle w:val="17"/>
          <w:rFonts w:hint="eastAsia" w:ascii="宋体" w:hAnsi="宋体" w:eastAsia="宋体" w:cs="宋体"/>
          <w:b/>
          <w:bCs/>
          <w:i w:val="0"/>
          <w:iCs w:val="0"/>
          <w:caps w:val="0"/>
          <w:color w:val="auto"/>
          <w:spacing w:val="0"/>
          <w:sz w:val="24"/>
          <w:szCs w:val="24"/>
          <w:highlight w:val="none"/>
          <w:u w:val="none"/>
          <w:shd w:val="clear" w:color="auto" w:fill="FFFFFF"/>
          <w:lang w:val="en-US" w:eastAsia="zh-CN"/>
        </w:rPr>
      </w:pPr>
      <w:r>
        <w:rPr>
          <w:rStyle w:val="17"/>
          <w:rFonts w:hint="eastAsia" w:ascii="宋体" w:hAnsi="宋体" w:eastAsia="宋体" w:cs="宋体"/>
          <w:b/>
          <w:bCs/>
          <w:i w:val="0"/>
          <w:iCs w:val="0"/>
          <w:caps w:val="0"/>
          <w:color w:val="auto"/>
          <w:spacing w:val="0"/>
          <w:sz w:val="24"/>
          <w:szCs w:val="24"/>
          <w:highlight w:val="none"/>
          <w:u w:val="none"/>
          <w:shd w:val="clear" w:color="auto" w:fill="FFFFFF"/>
          <w:lang w:val="en-US" w:eastAsia="zh-CN"/>
        </w:rPr>
        <w:t>其它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240" w:firstLineChars="1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（一）出现下列情况之一的响应文件视为无效，将作为废除处理。</w:t>
      </w:r>
    </w:p>
    <w:p>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响应文件内容不全或字迹、图面模糊，辨认不清。</w:t>
      </w:r>
    </w:p>
    <w:p>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lang w:val="en-US" w:eastAsia="zh-CN"/>
        </w:rPr>
        <w:t>文件内容严重违反本次采购要求或其他有关法律、法规和规定。</w:t>
      </w:r>
    </w:p>
    <w:p>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响应文件逾期送达。</w:t>
      </w:r>
    </w:p>
    <w:p>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无法到达比选现场进行比选汇报的。</w:t>
      </w:r>
    </w:p>
    <w:p>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不能在采购方要求的时间内完成比选</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lang w:val="en-US" w:eastAsia="zh-CN"/>
        </w:rPr>
        <w:t>文件递交程序的。</w:t>
      </w:r>
    </w:p>
    <w:p>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lang w:val="en-US" w:eastAsia="zh-CN"/>
        </w:rPr>
        <w:t>文件内容不真实、未按规定的格式填写或者没有进行严格密封的。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（二）若出现下列情况，采购方有权取消中选单位资格，由此所产生的一切损失由中选单位负责。</w:t>
      </w:r>
    </w:p>
    <w:p>
      <w:pPr>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在签订合同时，中选单位坚持提出附加条件和不合理要求。</w:t>
      </w:r>
    </w:p>
    <w:p>
      <w:pPr>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中选单位不能接受采购单位议定的条款。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（三）比选</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lang w:val="en-US" w:eastAsia="zh-CN"/>
        </w:rPr>
        <w:t>文件一律不退还。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（四）双方都有对采购文件内容保密的义务。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240" w:firstLineChars="100"/>
        <w:jc w:val="left"/>
        <w:textAlignment w:val="auto"/>
        <w:rPr>
          <w:rFonts w:hint="eastAsia"/>
          <w:b/>
          <w:color w:val="auto"/>
          <w:sz w:val="44"/>
          <w:szCs w:val="24"/>
          <w:highlight w:val="none"/>
          <w:lang w:val="en-US" w:eastAsia="zh-CN"/>
        </w:rPr>
      </w:pPr>
      <w:r>
        <w:rPr>
          <w:rFonts w:hint="eastAsia" w:ascii="宋体" w:hAnsi="宋体" w:eastAsia="宋体" w:cs="宋体"/>
          <w:color w:val="auto"/>
          <w:sz w:val="24"/>
          <w:szCs w:val="24"/>
          <w:highlight w:val="none"/>
          <w:lang w:val="en-US" w:eastAsia="zh-CN"/>
        </w:rPr>
        <w:t>（五）未尽事宜由双方及时沟通、协商解决。</w:t>
      </w:r>
    </w:p>
    <w:p>
      <w:pPr>
        <w:pStyle w:val="3"/>
        <w:pageBreakBefore/>
        <w:numPr>
          <w:ilvl w:val="0"/>
          <w:numId w:val="1"/>
        </w:numPr>
        <w:spacing w:line="360" w:lineRule="auto"/>
        <w:ind w:left="0" w:leftChars="0" w:firstLine="0" w:firstLineChars="0"/>
        <w:jc w:val="center"/>
        <w:outlineLvl w:val="0"/>
        <w:rPr>
          <w:rFonts w:hint="eastAsia"/>
          <w:b/>
          <w:color w:val="auto"/>
          <w:sz w:val="44"/>
          <w:szCs w:val="24"/>
          <w:highlight w:val="none"/>
          <w:lang w:val="en-US" w:eastAsia="zh-CN"/>
        </w:rPr>
      </w:pPr>
      <w:bookmarkStart w:id="6" w:name="_Toc11274"/>
      <w:r>
        <w:rPr>
          <w:rFonts w:hint="eastAsia"/>
          <w:b/>
          <w:color w:val="auto"/>
          <w:sz w:val="44"/>
          <w:szCs w:val="24"/>
          <w:highlight w:val="none"/>
          <w:lang w:val="en-US" w:eastAsia="zh-CN"/>
        </w:rPr>
        <w:t>比选文件格式</w:t>
      </w:r>
      <w:bookmarkEnd w:id="6"/>
    </w:p>
    <w:p>
      <w:pPr>
        <w:spacing w:line="360" w:lineRule="auto"/>
        <w:jc w:val="center"/>
        <w:rPr>
          <w:rFonts w:hint="eastAsia" w:eastAsia="黑体"/>
          <w:color w:val="auto"/>
          <w:sz w:val="44"/>
          <w:szCs w:val="28"/>
          <w:highlight w:val="none"/>
          <w:lang w:val="en-US" w:eastAsia="zh-CN"/>
        </w:rPr>
      </w:pPr>
    </w:p>
    <w:p>
      <w:pPr>
        <w:spacing w:line="360" w:lineRule="auto"/>
        <w:jc w:val="center"/>
        <w:rPr>
          <w:rFonts w:hint="eastAsia" w:eastAsia="黑体"/>
          <w:color w:val="auto"/>
          <w:sz w:val="44"/>
          <w:szCs w:val="44"/>
          <w:highlight w:val="none"/>
          <w:lang w:val="en-US" w:eastAsia="zh-CN"/>
        </w:rPr>
      </w:pPr>
      <w:r>
        <w:rPr>
          <w:rFonts w:hint="eastAsia" w:eastAsia="黑体"/>
          <w:color w:val="auto"/>
          <w:sz w:val="44"/>
          <w:szCs w:val="44"/>
          <w:highlight w:val="none"/>
          <w:lang w:val="en-US" w:eastAsia="zh-CN"/>
        </w:rPr>
        <w:t>海口市城市发展有限公司</w:t>
      </w:r>
    </w:p>
    <w:p>
      <w:pPr>
        <w:spacing w:line="360" w:lineRule="auto"/>
        <w:jc w:val="center"/>
        <w:rPr>
          <w:rFonts w:hint="eastAsia" w:eastAsia="黑体"/>
          <w:color w:val="auto"/>
          <w:sz w:val="44"/>
          <w:szCs w:val="44"/>
          <w:highlight w:val="none"/>
          <w:lang w:val="en-US" w:eastAsia="zh-CN"/>
        </w:rPr>
      </w:pPr>
      <w:r>
        <w:rPr>
          <w:rFonts w:hint="eastAsia" w:eastAsia="黑体"/>
          <w:color w:val="auto"/>
          <w:sz w:val="44"/>
          <w:szCs w:val="44"/>
          <w:highlight w:val="none"/>
          <w:lang w:val="en-US" w:eastAsia="zh-CN"/>
        </w:rPr>
        <w:t>数字化软硬件工程</w:t>
      </w:r>
    </w:p>
    <w:p>
      <w:pPr>
        <w:spacing w:line="360" w:lineRule="auto"/>
        <w:jc w:val="center"/>
        <w:rPr>
          <w:rFonts w:hint="eastAsia" w:eastAsia="黑体"/>
          <w:color w:val="auto"/>
          <w:sz w:val="44"/>
          <w:szCs w:val="44"/>
          <w:highlight w:val="none"/>
          <w:lang w:val="en-US" w:eastAsia="zh-CN"/>
        </w:rPr>
      </w:pPr>
    </w:p>
    <w:p>
      <w:pPr>
        <w:spacing w:line="360" w:lineRule="auto"/>
        <w:jc w:val="center"/>
        <w:rPr>
          <w:rFonts w:eastAsia="黑体"/>
          <w:color w:val="auto"/>
          <w:sz w:val="44"/>
          <w:szCs w:val="44"/>
          <w:highlight w:val="none"/>
        </w:rPr>
      </w:pPr>
      <w:r>
        <w:rPr>
          <w:rFonts w:hint="eastAsia" w:eastAsia="黑体"/>
          <w:color w:val="auto"/>
          <w:sz w:val="44"/>
          <w:szCs w:val="44"/>
          <w:highlight w:val="none"/>
          <w:lang w:val="en-US" w:eastAsia="zh-CN"/>
        </w:rPr>
        <w:t>比选响应</w:t>
      </w:r>
      <w:r>
        <w:rPr>
          <w:rFonts w:hint="eastAsia" w:eastAsia="黑体"/>
          <w:color w:val="auto"/>
          <w:sz w:val="44"/>
          <w:szCs w:val="44"/>
          <w:highlight w:val="none"/>
        </w:rPr>
        <w:t>文件</w:t>
      </w: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jc w:val="center"/>
        <w:rPr>
          <w:rFonts w:eastAsia="黑体"/>
          <w:color w:val="auto"/>
          <w:sz w:val="28"/>
          <w:szCs w:val="28"/>
          <w:highlight w:val="none"/>
          <w:u w:val="single"/>
        </w:rPr>
      </w:pPr>
      <w:r>
        <w:rPr>
          <w:rFonts w:hint="eastAsia" w:eastAsia="黑体"/>
          <w:color w:val="auto"/>
          <w:sz w:val="28"/>
          <w:szCs w:val="28"/>
          <w:highlight w:val="none"/>
          <w:lang w:val="en-US" w:eastAsia="zh-CN"/>
        </w:rPr>
        <w:t>交易</w:t>
      </w:r>
      <w:r>
        <w:rPr>
          <w:rFonts w:hint="eastAsia" w:eastAsia="黑体"/>
          <w:color w:val="auto"/>
          <w:sz w:val="28"/>
          <w:szCs w:val="28"/>
          <w:highlight w:val="none"/>
        </w:rPr>
        <w:t>对象：</w:t>
      </w:r>
      <w:r>
        <w:rPr>
          <w:rFonts w:hint="eastAsia" w:eastAsia="黑体"/>
          <w:color w:val="auto"/>
          <w:sz w:val="28"/>
          <w:szCs w:val="28"/>
          <w:highlight w:val="none"/>
          <w:lang w:val="en-US" w:eastAsia="zh-CN"/>
        </w:rPr>
        <w:t xml:space="preserve">                      </w:t>
      </w:r>
      <w:r>
        <w:rPr>
          <w:rFonts w:hint="eastAsia" w:eastAsia="黑体"/>
          <w:color w:val="auto"/>
          <w:sz w:val="28"/>
          <w:szCs w:val="28"/>
          <w:highlight w:val="none"/>
        </w:rPr>
        <w:t>（盖单位公章）</w:t>
      </w:r>
    </w:p>
    <w:p>
      <w:pPr>
        <w:jc w:val="center"/>
        <w:rPr>
          <w:rFonts w:eastAsia="黑体"/>
          <w:color w:val="auto"/>
          <w:sz w:val="28"/>
          <w:szCs w:val="28"/>
          <w:highlight w:val="none"/>
        </w:rPr>
      </w:pPr>
      <w:r>
        <w:rPr>
          <w:rFonts w:hint="eastAsia" w:eastAsia="黑体"/>
          <w:color w:val="auto"/>
          <w:sz w:val="28"/>
          <w:szCs w:val="28"/>
          <w:highlight w:val="none"/>
        </w:rPr>
        <w:t>法定代表人或其委托代理人：</w:t>
      </w:r>
      <w:r>
        <w:rPr>
          <w:rFonts w:hint="eastAsia" w:eastAsia="黑体"/>
          <w:color w:val="auto"/>
          <w:sz w:val="28"/>
          <w:szCs w:val="28"/>
          <w:highlight w:val="none"/>
          <w:lang w:val="en-US" w:eastAsia="zh-CN"/>
        </w:rPr>
        <w:t xml:space="preserve">      </w:t>
      </w:r>
      <w:r>
        <w:rPr>
          <w:rFonts w:hint="eastAsia" w:eastAsia="黑体"/>
          <w:color w:val="auto"/>
          <w:sz w:val="28"/>
          <w:szCs w:val="28"/>
          <w:highlight w:val="none"/>
        </w:rPr>
        <w:t>（签字或盖章）</w:t>
      </w:r>
    </w:p>
    <w:p>
      <w:pPr>
        <w:jc w:val="center"/>
        <w:rPr>
          <w:rFonts w:eastAsia="黑体"/>
          <w:color w:val="auto"/>
          <w:sz w:val="28"/>
          <w:szCs w:val="28"/>
          <w:highlight w:val="none"/>
        </w:rPr>
      </w:pPr>
      <w:r>
        <w:rPr>
          <w:rFonts w:hint="eastAsia" w:eastAsia="黑体"/>
          <w:color w:val="auto"/>
          <w:sz w:val="28"/>
          <w:szCs w:val="28"/>
          <w:highlight w:val="none"/>
        </w:rPr>
        <w:t xml:space="preserve">年 </w:t>
      </w:r>
      <w:r>
        <w:rPr>
          <w:rFonts w:hint="eastAsia" w:eastAsia="黑体"/>
          <w:color w:val="auto"/>
          <w:sz w:val="28"/>
          <w:szCs w:val="28"/>
          <w:highlight w:val="none"/>
          <w:lang w:val="en-US" w:eastAsia="zh-CN"/>
        </w:rPr>
        <w:t xml:space="preserve">   </w:t>
      </w:r>
      <w:r>
        <w:rPr>
          <w:rFonts w:hint="eastAsia" w:eastAsia="黑体"/>
          <w:color w:val="auto"/>
          <w:sz w:val="28"/>
          <w:szCs w:val="28"/>
          <w:highlight w:val="none"/>
        </w:rPr>
        <w:t xml:space="preserve"> 月 </w:t>
      </w:r>
      <w:r>
        <w:rPr>
          <w:rFonts w:hint="eastAsia" w:eastAsia="黑体"/>
          <w:color w:val="auto"/>
          <w:sz w:val="28"/>
          <w:szCs w:val="28"/>
          <w:highlight w:val="none"/>
          <w:lang w:val="en-US" w:eastAsia="zh-CN"/>
        </w:rPr>
        <w:t xml:space="preserve">   </w:t>
      </w:r>
      <w:r>
        <w:rPr>
          <w:rFonts w:hint="eastAsia" w:eastAsia="黑体"/>
          <w:color w:val="auto"/>
          <w:sz w:val="28"/>
          <w:szCs w:val="28"/>
          <w:highlight w:val="none"/>
        </w:rPr>
        <w:t xml:space="preserve"> 日</w:t>
      </w:r>
    </w:p>
    <w:p>
      <w:pPr>
        <w:widowControl/>
        <w:jc w:val="left"/>
        <w:rPr>
          <w:color w:val="auto"/>
          <w:highlight w:val="none"/>
        </w:rPr>
      </w:pPr>
      <w:r>
        <w:rPr>
          <w:color w:val="auto"/>
          <w:highlight w:val="none"/>
        </w:rPr>
        <w:br w:type="page"/>
      </w:r>
    </w:p>
    <w:p>
      <w:pPr>
        <w:pStyle w:val="4"/>
        <w:jc w:val="center"/>
        <w:rPr>
          <w:rFonts w:hint="eastAsia"/>
          <w:color w:val="auto"/>
          <w:highlight w:val="none"/>
        </w:rPr>
      </w:pPr>
      <w:bookmarkStart w:id="7" w:name="_Toc6404682"/>
      <w:bookmarkStart w:id="8" w:name="_Toc152045787"/>
      <w:bookmarkStart w:id="9" w:name="_Toc247527827"/>
      <w:bookmarkStart w:id="10" w:name="_Toc4739"/>
      <w:bookmarkStart w:id="11" w:name="_Toc144974856"/>
      <w:bookmarkStart w:id="12" w:name="_Toc93062146"/>
      <w:bookmarkStart w:id="13" w:name="_Toc152042576"/>
      <w:bookmarkStart w:id="14" w:name="_Toc31470"/>
      <w:bookmarkStart w:id="15" w:name="_Toc247514246"/>
      <w:bookmarkStart w:id="16" w:name="_Toc23432"/>
      <w:bookmarkStart w:id="17" w:name="_Toc20375"/>
      <w:r>
        <w:rPr>
          <w:rFonts w:hint="eastAsia"/>
          <w:color w:val="auto"/>
          <w:highlight w:val="none"/>
        </w:rPr>
        <w:t>目录</w:t>
      </w:r>
      <w:bookmarkEnd w:id="7"/>
      <w:bookmarkEnd w:id="8"/>
      <w:bookmarkEnd w:id="9"/>
      <w:bookmarkEnd w:id="10"/>
      <w:bookmarkEnd w:id="11"/>
      <w:bookmarkEnd w:id="12"/>
      <w:bookmarkEnd w:id="13"/>
      <w:bookmarkEnd w:id="14"/>
      <w:bookmarkEnd w:id="15"/>
      <w:bookmarkEnd w:id="16"/>
      <w:bookmarkEnd w:id="17"/>
    </w:p>
    <w:p>
      <w:pPr>
        <w:keepNext w:val="0"/>
        <w:keepLines w:val="0"/>
        <w:pageBreakBefore w:val="0"/>
        <w:widowControl w:val="0"/>
        <w:numPr>
          <w:ilvl w:val="0"/>
          <w:numId w:val="14"/>
        </w:numPr>
        <w:kinsoku/>
        <w:wordWrap/>
        <w:overflowPunct/>
        <w:topLinePunct w:val="0"/>
        <w:autoSpaceDE/>
        <w:autoSpaceDN/>
        <w:bidi w:val="0"/>
        <w:adjustRightInd/>
        <w:snapToGrid/>
        <w:ind w:left="0" w:leftChars="0" w:firstLine="0" w:firstLineChars="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资格证明文件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ind w:leftChars="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（1）承诺函</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ind w:leftChars="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（2）企业营业执照彩色复印件（加盖公章）。</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ind w:leftChars="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（3）法人资格证明书（加盖公章）</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ind w:leftChars="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（4）法人授权委托书（加盖公章，如有）</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ind w:leftChars="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（5）近3年内（2021年</w:t>
      </w: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lang w:val="en-US" w:eastAsia="zh-CN"/>
        </w:rPr>
        <w:t>月至</w:t>
      </w:r>
      <w:r>
        <w:rPr>
          <w:rFonts w:hint="eastAsia" w:ascii="宋体" w:hAnsi="宋体" w:cs="宋体"/>
          <w:color w:val="auto"/>
          <w:sz w:val="28"/>
          <w:szCs w:val="28"/>
          <w:highlight w:val="none"/>
          <w:lang w:val="en-US" w:eastAsia="zh-CN"/>
        </w:rPr>
        <w:t>今</w:t>
      </w:r>
      <w:r>
        <w:rPr>
          <w:rFonts w:hint="eastAsia" w:ascii="宋体" w:hAnsi="宋体" w:eastAsia="宋体" w:cs="宋体"/>
          <w:color w:val="auto"/>
          <w:sz w:val="28"/>
          <w:szCs w:val="28"/>
          <w:highlight w:val="none"/>
          <w:lang w:val="en-US" w:eastAsia="zh-CN"/>
        </w:rPr>
        <w:t>）服务</w:t>
      </w:r>
      <w:r>
        <w:rPr>
          <w:rFonts w:hint="eastAsia" w:ascii="宋体" w:hAnsi="宋体" w:cs="宋体"/>
          <w:color w:val="auto"/>
          <w:sz w:val="28"/>
          <w:szCs w:val="28"/>
          <w:highlight w:val="none"/>
          <w:lang w:val="en-US" w:eastAsia="zh-CN"/>
        </w:rPr>
        <w:t>过的</w:t>
      </w:r>
      <w:r>
        <w:rPr>
          <w:rFonts w:hint="eastAsia" w:ascii="宋体" w:hAnsi="宋体" w:eastAsia="宋体" w:cs="宋体"/>
          <w:color w:val="auto"/>
          <w:sz w:val="28"/>
          <w:szCs w:val="28"/>
          <w:highlight w:val="none"/>
          <w:lang w:val="en-US" w:eastAsia="zh-CN"/>
        </w:rPr>
        <w:t>建设项目管理系统软件开发及运维（包括但不限于成本管理模块及售楼管理模块）的相关经验，以中</w:t>
      </w:r>
      <w:r>
        <w:rPr>
          <w:rFonts w:hint="eastAsia" w:ascii="宋体" w:hAnsi="宋体" w:cs="宋体"/>
          <w:color w:val="auto"/>
          <w:sz w:val="28"/>
          <w:szCs w:val="28"/>
          <w:highlight w:val="none"/>
          <w:lang w:val="en-US" w:eastAsia="zh-CN"/>
        </w:rPr>
        <w:t>标（成交）</w:t>
      </w:r>
      <w:r>
        <w:rPr>
          <w:rFonts w:hint="eastAsia" w:ascii="宋体" w:hAnsi="宋体" w:eastAsia="宋体" w:cs="宋体"/>
          <w:color w:val="auto"/>
          <w:sz w:val="28"/>
          <w:szCs w:val="28"/>
          <w:highlight w:val="none"/>
          <w:lang w:val="en-US" w:eastAsia="zh-CN"/>
        </w:rPr>
        <w:t>通知书、合同复印件为证明。</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ind w:leftChars="0"/>
        <w:jc w:val="left"/>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（6）公司介绍资料文件</w:t>
      </w:r>
    </w:p>
    <w:p>
      <w:pPr>
        <w:keepNext w:val="0"/>
        <w:keepLines w:val="0"/>
        <w:pageBreakBefore w:val="0"/>
        <w:widowControl w:val="0"/>
        <w:numPr>
          <w:ilvl w:val="0"/>
          <w:numId w:val="14"/>
        </w:numPr>
        <w:kinsoku/>
        <w:wordWrap/>
        <w:overflowPunct/>
        <w:topLinePunct w:val="0"/>
        <w:autoSpaceDE/>
        <w:autoSpaceDN/>
        <w:bidi w:val="0"/>
        <w:adjustRightInd/>
        <w:snapToGrid/>
        <w:ind w:left="0" w:leftChars="0" w:firstLine="0" w:firstLineChars="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商务报价函</w:t>
      </w:r>
    </w:p>
    <w:p>
      <w:pPr>
        <w:keepNext w:val="0"/>
        <w:keepLines w:val="0"/>
        <w:pageBreakBefore w:val="0"/>
        <w:widowControl w:val="0"/>
        <w:numPr>
          <w:ilvl w:val="0"/>
          <w:numId w:val="14"/>
        </w:numPr>
        <w:kinsoku/>
        <w:wordWrap/>
        <w:overflowPunct/>
        <w:topLinePunct w:val="0"/>
        <w:autoSpaceDE/>
        <w:autoSpaceDN/>
        <w:bidi w:val="0"/>
        <w:adjustRightInd/>
        <w:snapToGrid/>
        <w:ind w:left="0" w:leftChars="0" w:firstLine="0" w:firstLineChars="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资格审查资料</w:t>
      </w:r>
    </w:p>
    <w:p>
      <w:pPr>
        <w:keepNext w:val="0"/>
        <w:keepLines w:val="0"/>
        <w:pageBreakBefore w:val="0"/>
        <w:widowControl w:val="0"/>
        <w:numPr>
          <w:ilvl w:val="0"/>
          <w:numId w:val="14"/>
        </w:numPr>
        <w:kinsoku/>
        <w:wordWrap/>
        <w:overflowPunct/>
        <w:topLinePunct w:val="0"/>
        <w:autoSpaceDE/>
        <w:autoSpaceDN/>
        <w:bidi w:val="0"/>
        <w:adjustRightInd/>
        <w:snapToGrid/>
        <w:ind w:left="0" w:leftChars="0" w:firstLine="0" w:firstLineChars="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其他资料（格式自拟）</w:t>
      </w:r>
    </w:p>
    <w:p>
      <w:pPr>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（注：关键位置及落款位置须盖公章，报价文件内容及章须清晰可见。交易对象应根据本项目资格要求及评分标</w:t>
      </w:r>
      <w:r>
        <w:rPr>
          <w:rFonts w:hint="eastAsia" w:ascii="宋体" w:hAnsi="宋体" w:eastAsia="宋体" w:cs="宋体"/>
          <w:color w:val="auto"/>
          <w:szCs w:val="21"/>
          <w:highlight w:val="none"/>
          <w:lang w:val="en-US" w:eastAsia="zh-CN"/>
        </w:rPr>
        <w:t>准</w:t>
      </w:r>
      <w:r>
        <w:rPr>
          <w:rFonts w:hint="eastAsia" w:ascii="宋体" w:hAnsi="宋体" w:eastAsia="宋体" w:cs="宋体"/>
          <w:color w:val="auto"/>
          <w:szCs w:val="21"/>
          <w:highlight w:val="none"/>
        </w:rPr>
        <w:t>提供完整的证明材料。</w:t>
      </w:r>
      <w:r>
        <w:rPr>
          <w:rFonts w:hint="eastAsia" w:ascii="宋体" w:hAnsi="宋体" w:eastAsia="宋体" w:cs="宋体"/>
          <w:color w:val="auto"/>
          <w:szCs w:val="21"/>
          <w:highlight w:val="none"/>
          <w:lang w:val="en-US" w:eastAsia="zh-CN"/>
        </w:rPr>
        <w:t>比选响应文件需要附电子版扫描件和可编辑版本。</w:t>
      </w:r>
      <w:r>
        <w:rPr>
          <w:rFonts w:hint="eastAsia" w:ascii="宋体" w:hAnsi="宋体" w:eastAsia="宋体" w:cs="宋体"/>
          <w:color w:val="auto"/>
          <w:szCs w:val="21"/>
          <w:highlight w:val="none"/>
        </w:rPr>
        <w:t>交易对象没有按照比选文件要求提交全部资料，或者</w:t>
      </w:r>
      <w:r>
        <w:rPr>
          <w:rFonts w:hint="eastAsia" w:ascii="宋体" w:hAnsi="宋体" w:eastAsia="宋体" w:cs="宋体"/>
          <w:color w:val="auto"/>
          <w:szCs w:val="21"/>
          <w:highlight w:val="none"/>
          <w:lang w:val="en-US" w:eastAsia="zh-CN"/>
        </w:rPr>
        <w:t>参选</w:t>
      </w:r>
      <w:r>
        <w:rPr>
          <w:rFonts w:hint="eastAsia" w:ascii="宋体" w:hAnsi="宋体" w:eastAsia="宋体" w:cs="宋体"/>
          <w:color w:val="auto"/>
          <w:szCs w:val="21"/>
          <w:highlight w:val="none"/>
        </w:rPr>
        <w:t>没有对</w:t>
      </w:r>
      <w:r>
        <w:rPr>
          <w:rFonts w:hint="eastAsia" w:ascii="宋体" w:hAnsi="宋体" w:eastAsia="宋体" w:cs="宋体"/>
          <w:color w:val="auto"/>
          <w:szCs w:val="21"/>
          <w:highlight w:val="none"/>
          <w:lang w:val="en-US" w:eastAsia="zh-CN"/>
        </w:rPr>
        <w:t>照</w:t>
      </w:r>
      <w:r>
        <w:rPr>
          <w:rFonts w:hint="eastAsia" w:ascii="宋体" w:hAnsi="宋体" w:eastAsia="宋体" w:cs="宋体"/>
          <w:color w:val="auto"/>
          <w:szCs w:val="21"/>
          <w:highlight w:val="none"/>
        </w:rPr>
        <w:t>比选文件在各方面都做出实质性响应是交易对象的风险，并可能导致其</w:t>
      </w:r>
      <w:r>
        <w:rPr>
          <w:rFonts w:hint="eastAsia" w:ascii="宋体" w:hAnsi="宋体" w:eastAsia="宋体" w:cs="宋体"/>
          <w:color w:val="auto"/>
          <w:szCs w:val="21"/>
          <w:highlight w:val="none"/>
          <w:lang w:val="en-US" w:eastAsia="zh-CN"/>
        </w:rPr>
        <w:t>参选</w:t>
      </w:r>
      <w:r>
        <w:rPr>
          <w:rFonts w:hint="eastAsia" w:ascii="宋体" w:hAnsi="宋体" w:eastAsia="宋体" w:cs="宋体"/>
          <w:color w:val="auto"/>
          <w:szCs w:val="21"/>
          <w:highlight w:val="none"/>
        </w:rPr>
        <w:t>被否决。）</w:t>
      </w:r>
    </w:p>
    <w:p>
      <w:pPr>
        <w:rPr>
          <w:rFonts w:hint="eastAsia" w:ascii="宋体" w:hAnsi="宋体" w:eastAsia="宋体" w:cs="宋体"/>
          <w:color w:val="auto"/>
          <w:highlight w:val="none"/>
        </w:rPr>
      </w:pPr>
    </w:p>
    <w:p>
      <w:pP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color w:val="auto"/>
          <w:sz w:val="28"/>
          <w:szCs w:val="28"/>
          <w:highlight w:val="none"/>
          <w:lang w:val="en-US" w:eastAsia="zh-CN"/>
        </w:rPr>
        <w:br w:type="page"/>
      </w:r>
    </w:p>
    <w:p>
      <w:pPr>
        <w:numPr>
          <w:ilvl w:val="0"/>
          <w:numId w:val="0"/>
        </w:numPr>
        <w:jc w:val="center"/>
        <w:rPr>
          <w:rFonts w:hint="default"/>
          <w:b/>
          <w:bCs/>
          <w:color w:val="auto"/>
          <w:sz w:val="28"/>
          <w:szCs w:val="28"/>
          <w:highlight w:val="none"/>
          <w:lang w:val="en-US" w:eastAsia="zh-CN"/>
        </w:rPr>
      </w:pPr>
      <w:r>
        <w:rPr>
          <w:rFonts w:hint="eastAsia"/>
          <w:b/>
          <w:bCs/>
          <w:color w:val="auto"/>
          <w:sz w:val="28"/>
          <w:szCs w:val="28"/>
          <w:highlight w:val="none"/>
          <w:lang w:val="en-US" w:eastAsia="zh-CN"/>
        </w:rPr>
        <w:t>1：承诺函</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lang w:val="en-US" w:eastAsia="zh-CN"/>
        </w:rPr>
        <w:t>海口市城市发展有限公司</w:t>
      </w:r>
    </w:p>
    <w:p>
      <w:pPr>
        <w:pStyle w:val="21"/>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经研究《海口市城市发展有限公司</w:t>
      </w:r>
      <w:r>
        <w:rPr>
          <w:rFonts w:hint="eastAsia" w:ascii="宋体" w:hAnsi="宋体" w:eastAsia="宋体" w:cs="宋体"/>
          <w:color w:val="auto"/>
          <w:sz w:val="21"/>
          <w:szCs w:val="21"/>
          <w:highlight w:val="none"/>
          <w:lang w:val="en-US" w:eastAsia="zh-CN"/>
        </w:rPr>
        <w:t>数字化软硬件</w:t>
      </w:r>
      <w:r>
        <w:rPr>
          <w:rFonts w:hint="eastAsia" w:ascii="宋体" w:hAnsi="宋体" w:cs="宋体"/>
          <w:color w:val="auto"/>
          <w:sz w:val="21"/>
          <w:szCs w:val="21"/>
          <w:highlight w:val="none"/>
          <w:lang w:val="en-US" w:eastAsia="zh-CN"/>
        </w:rPr>
        <w:t>工程</w:t>
      </w:r>
      <w:r>
        <w:rPr>
          <w:rFonts w:hint="eastAsia" w:ascii="宋体" w:hAnsi="宋体" w:eastAsia="宋体" w:cs="宋体"/>
          <w:color w:val="auto"/>
          <w:sz w:val="21"/>
          <w:szCs w:val="21"/>
          <w:highlight w:val="none"/>
          <w:lang w:val="en-US" w:eastAsia="zh-CN"/>
        </w:rPr>
        <w:t>比选采购文件</w:t>
      </w:r>
      <w:r>
        <w:rPr>
          <w:rFonts w:hint="eastAsia" w:ascii="宋体" w:hAnsi="宋体" w:eastAsia="宋体" w:cs="宋体"/>
          <w:color w:val="auto"/>
          <w:sz w:val="21"/>
          <w:szCs w:val="21"/>
          <w:highlight w:val="none"/>
        </w:rPr>
        <w:t>》后，兹承诺如下：</w:t>
      </w:r>
    </w:p>
    <w:p>
      <w:pPr>
        <w:keepNext w:val="0"/>
        <w:keepLines w:val="0"/>
        <w:pageBreakBefore w:val="0"/>
        <w:widowControl w:val="0"/>
        <w:numPr>
          <w:ilvl w:val="0"/>
          <w:numId w:val="15"/>
        </w:numPr>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napToGrid w:val="0"/>
          <w:color w:val="auto"/>
          <w:kern w:val="0"/>
          <w:sz w:val="21"/>
          <w:szCs w:val="21"/>
          <w:highlight w:val="none"/>
          <w:u w:val="none"/>
          <w:shd w:val="clear" w:color="auto" w:fill="auto"/>
        </w:rPr>
      </w:pP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lang w:val="en-US" w:eastAsia="zh-CN"/>
        </w:rPr>
        <w:t>单位</w:t>
      </w:r>
      <w:r>
        <w:rPr>
          <w:rFonts w:hint="eastAsia" w:ascii="宋体" w:hAnsi="宋体" w:eastAsia="宋体" w:cs="宋体"/>
          <w:color w:val="auto"/>
          <w:sz w:val="21"/>
          <w:szCs w:val="21"/>
          <w:highlight w:val="none"/>
        </w:rPr>
        <w:t>同意响应竞价比选文件，愿按</w:t>
      </w:r>
      <w:r>
        <w:rPr>
          <w:rFonts w:hint="eastAsia" w:ascii="宋体" w:hAnsi="宋体" w:eastAsia="宋体" w:cs="宋体"/>
          <w:color w:val="auto"/>
          <w:sz w:val="21"/>
          <w:szCs w:val="21"/>
          <w:highlight w:val="none"/>
          <w:lang w:val="en-US" w:eastAsia="zh-CN"/>
        </w:rPr>
        <w:t>以</w:t>
      </w:r>
      <w:r>
        <w:rPr>
          <w:rFonts w:hint="eastAsia" w:ascii="宋体" w:hAnsi="宋体" w:eastAsia="宋体" w:cs="宋体"/>
          <w:color w:val="auto"/>
          <w:sz w:val="21"/>
          <w:szCs w:val="21"/>
          <w:highlight w:val="none"/>
        </w:rPr>
        <w:t>含税总价人民币（大写）：</w:t>
      </w:r>
      <w:r>
        <w:rPr>
          <w:rFonts w:hint="eastAsia" w:ascii="宋体" w:hAnsi="宋体" w:eastAsia="宋体" w:cs="宋体"/>
          <w:b/>
          <w:bCs/>
          <w:color w:val="auto"/>
          <w:sz w:val="21"/>
          <w:szCs w:val="21"/>
          <w:highlight w:val="none"/>
          <w:shd w:val="clear" w:color="auto" w:fill="auto"/>
          <w:lang w:val="zh-CN"/>
        </w:rPr>
        <w:t xml:space="preserve"> </w:t>
      </w:r>
      <w:r>
        <w:rPr>
          <w:rFonts w:hint="eastAsia" w:ascii="宋体" w:hAnsi="宋体" w:eastAsia="宋体" w:cs="宋体"/>
          <w:b/>
          <w:bCs/>
          <w:color w:val="auto"/>
          <w:sz w:val="21"/>
          <w:szCs w:val="21"/>
          <w:highlight w:val="none"/>
          <w:u w:val="single"/>
          <w:shd w:val="clear" w:color="auto" w:fill="auto"/>
          <w:lang w:val="en-US" w:eastAsia="zh-CN"/>
        </w:rPr>
        <w:t xml:space="preserve">      </w:t>
      </w:r>
      <w:r>
        <w:rPr>
          <w:rFonts w:hint="eastAsia" w:ascii="宋体" w:hAnsi="宋体" w:eastAsia="宋体" w:cs="宋体"/>
          <w:b/>
          <w:bCs/>
          <w:color w:val="auto"/>
          <w:sz w:val="21"/>
          <w:szCs w:val="21"/>
          <w:highlight w:val="none"/>
          <w:u w:val="none"/>
          <w:shd w:val="clear" w:color="auto" w:fill="auto"/>
          <w:lang w:val="en-US" w:eastAsia="zh-CN"/>
        </w:rPr>
        <w:t xml:space="preserve"> </w:t>
      </w:r>
      <w:r>
        <w:rPr>
          <w:rFonts w:hint="eastAsia" w:ascii="宋体" w:hAnsi="宋体" w:eastAsia="宋体" w:cs="宋体"/>
          <w:color w:val="auto"/>
          <w:sz w:val="21"/>
          <w:szCs w:val="21"/>
          <w:highlight w:val="none"/>
          <w:shd w:val="clear" w:color="auto" w:fill="auto"/>
        </w:rPr>
        <w:t>元（¥：</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shd w:val="clear" w:color="auto" w:fill="auto"/>
        </w:rPr>
        <w:t>元）</w:t>
      </w:r>
      <w:r>
        <w:rPr>
          <w:rFonts w:hint="eastAsia" w:ascii="宋体" w:hAnsi="宋体" w:eastAsia="宋体" w:cs="宋体"/>
          <w:color w:val="auto"/>
          <w:sz w:val="21"/>
          <w:szCs w:val="21"/>
          <w:highlight w:val="none"/>
        </w:rPr>
        <w:t>（保留两位小数）</w:t>
      </w:r>
      <w:r>
        <w:rPr>
          <w:rFonts w:hint="eastAsia" w:ascii="宋体" w:hAnsi="宋体" w:eastAsia="宋体" w:cs="宋体"/>
          <w:color w:val="auto"/>
          <w:sz w:val="21"/>
          <w:szCs w:val="21"/>
          <w:highlight w:val="none"/>
          <w:shd w:val="clear" w:color="auto" w:fill="auto"/>
        </w:rPr>
        <w:t>的金额</w:t>
      </w:r>
      <w:r>
        <w:rPr>
          <w:rFonts w:hint="eastAsia" w:ascii="宋体" w:hAnsi="宋体" w:eastAsia="宋体" w:cs="宋体"/>
          <w:color w:val="auto"/>
          <w:sz w:val="21"/>
          <w:szCs w:val="21"/>
          <w:highlight w:val="none"/>
          <w:shd w:val="clear" w:color="auto" w:fill="auto"/>
          <w:lang w:val="en-US" w:eastAsia="zh-CN"/>
        </w:rPr>
        <w:t>参与比选</w:t>
      </w: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shd w:val="clear" w:color="auto" w:fill="auto"/>
          <w:lang w:val="en-US" w:eastAsia="zh-CN"/>
        </w:rPr>
        <w:t>该</w:t>
      </w:r>
      <w:r>
        <w:rPr>
          <w:rFonts w:hint="eastAsia" w:ascii="宋体" w:hAnsi="宋体" w:eastAsia="宋体" w:cs="宋体"/>
          <w:color w:val="auto"/>
          <w:sz w:val="21"/>
          <w:szCs w:val="21"/>
          <w:highlight w:val="none"/>
          <w:shd w:val="clear" w:color="auto" w:fill="auto"/>
        </w:rPr>
        <w:t>费用包括但不限于人工费、加班费、运输费、税费以及乙方为履行合同时而发生的其他一切费用。包含按照合同约定完成本采购项目规定的所有工作及相关服务的费用，计划工期（服务期）</w:t>
      </w:r>
      <w:r>
        <w:rPr>
          <w:rFonts w:hint="eastAsia" w:ascii="宋体" w:hAnsi="宋体" w:eastAsia="宋体" w:cs="宋体"/>
          <w:color w:val="auto"/>
          <w:sz w:val="21"/>
          <w:szCs w:val="21"/>
          <w:highlight w:val="none"/>
          <w:shd w:val="clear" w:color="auto" w:fill="auto"/>
          <w:lang w:val="en-US" w:eastAsia="zh-CN"/>
        </w:rPr>
        <w:t>为合同签订</w:t>
      </w:r>
      <w:r>
        <w:rPr>
          <w:rFonts w:hint="eastAsia" w:ascii="宋体" w:hAnsi="宋体" w:eastAsia="宋体" w:cs="宋体"/>
          <w:color w:val="auto"/>
          <w:sz w:val="21"/>
          <w:szCs w:val="21"/>
          <w:highlight w:val="none"/>
          <w:u w:val="none"/>
        </w:rPr>
        <w:t>后</w:t>
      </w:r>
      <w:r>
        <w:rPr>
          <w:rFonts w:hint="eastAsia" w:ascii="宋体" w:hAnsi="宋体" w:eastAsia="宋体" w:cs="宋体"/>
          <w:color w:val="auto"/>
          <w:sz w:val="21"/>
          <w:szCs w:val="21"/>
          <w:highlight w:val="none"/>
          <w:lang w:val="en-US" w:eastAsia="zh-CN"/>
        </w:rPr>
        <w:t>30天内完成营销管理系统模块的验证及上线使用</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60</w:t>
      </w:r>
      <w:r>
        <w:rPr>
          <w:rFonts w:hint="eastAsia" w:ascii="宋体" w:hAnsi="宋体" w:eastAsia="宋体" w:cs="宋体"/>
          <w:color w:val="auto"/>
          <w:spacing w:val="3"/>
          <w:sz w:val="21"/>
          <w:szCs w:val="21"/>
          <w:highlight w:val="none"/>
        </w:rPr>
        <w:t>内完成</w:t>
      </w:r>
      <w:r>
        <w:rPr>
          <w:rFonts w:hint="eastAsia" w:ascii="宋体" w:hAnsi="宋体" w:eastAsia="宋体" w:cs="宋体"/>
          <w:color w:val="auto"/>
          <w:spacing w:val="3"/>
          <w:sz w:val="21"/>
          <w:szCs w:val="21"/>
          <w:highlight w:val="none"/>
          <w:lang w:val="en-US" w:eastAsia="zh-CN"/>
        </w:rPr>
        <w:t>所有模块的</w:t>
      </w:r>
      <w:r>
        <w:rPr>
          <w:rFonts w:hint="eastAsia" w:ascii="宋体" w:hAnsi="宋体" w:eastAsia="宋体" w:cs="宋体"/>
          <w:color w:val="auto"/>
          <w:spacing w:val="3"/>
          <w:sz w:val="21"/>
          <w:szCs w:val="21"/>
          <w:highlight w:val="none"/>
        </w:rPr>
        <w:t>验证</w:t>
      </w:r>
      <w:r>
        <w:rPr>
          <w:rFonts w:hint="eastAsia" w:ascii="宋体" w:hAnsi="宋体" w:eastAsia="宋体" w:cs="宋体"/>
          <w:color w:val="auto"/>
          <w:spacing w:val="3"/>
          <w:sz w:val="21"/>
          <w:szCs w:val="21"/>
          <w:highlight w:val="none"/>
          <w:lang w:val="en-US" w:eastAsia="zh-CN"/>
        </w:rPr>
        <w:t>及上线使用</w:t>
      </w:r>
      <w:r>
        <w:rPr>
          <w:rFonts w:hint="eastAsia" w:ascii="宋体" w:hAnsi="宋体" w:eastAsia="宋体" w:cs="宋体"/>
          <w:color w:val="auto"/>
          <w:sz w:val="21"/>
          <w:szCs w:val="21"/>
          <w:highlight w:val="none"/>
          <w:u w:val="none"/>
        </w:rPr>
        <w:t>，上线运维服务期为1年</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2、</w:t>
      </w:r>
      <w:r>
        <w:rPr>
          <w:rFonts w:hint="eastAsia" w:ascii="宋体" w:hAnsi="宋体" w:eastAsia="宋体" w:cs="宋体"/>
          <w:color w:val="auto"/>
          <w:sz w:val="21"/>
          <w:szCs w:val="21"/>
          <w:highlight w:val="none"/>
        </w:rPr>
        <w:t>我方就上述项目1年上线运维服务期满后的每年运维费用进行响应报价，我方愿意以含税总价人民币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大写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元）（保留两位小数）。</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lang w:val="en-US" w:eastAsia="zh-CN"/>
        </w:rPr>
        <w:t>单位</w:t>
      </w:r>
      <w:r>
        <w:rPr>
          <w:rFonts w:hint="eastAsia" w:ascii="宋体" w:hAnsi="宋体" w:eastAsia="宋体" w:cs="宋体"/>
          <w:color w:val="auto"/>
          <w:sz w:val="21"/>
          <w:szCs w:val="21"/>
          <w:highlight w:val="none"/>
        </w:rPr>
        <w:t>已详细审核</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文件，包括修改文件（若有），及有关附件，我方完全知道必须放弃提出含糊不清或误解的权力。</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lang w:val="en-US" w:eastAsia="zh-CN"/>
        </w:rPr>
        <w:t>单位</w:t>
      </w:r>
      <w:r>
        <w:rPr>
          <w:rFonts w:hint="eastAsia" w:ascii="宋体" w:hAnsi="宋体" w:eastAsia="宋体" w:cs="宋体"/>
          <w:color w:val="auto"/>
          <w:sz w:val="21"/>
          <w:szCs w:val="21"/>
          <w:highlight w:val="none"/>
        </w:rPr>
        <w:t>承诺：绝不串通投标、围标，否则愿意接受</w:t>
      </w:r>
      <w:r>
        <w:rPr>
          <w:rFonts w:hint="eastAsia" w:ascii="宋体" w:hAnsi="宋体" w:eastAsia="宋体" w:cs="宋体"/>
          <w:color w:val="auto"/>
          <w:sz w:val="21"/>
          <w:szCs w:val="21"/>
          <w:highlight w:val="none"/>
          <w:lang w:val="en-US" w:eastAsia="zh-CN"/>
        </w:rPr>
        <w:t>采购单位</w:t>
      </w:r>
      <w:r>
        <w:rPr>
          <w:rFonts w:hint="eastAsia" w:ascii="宋体" w:hAnsi="宋体" w:eastAsia="宋体" w:cs="宋体"/>
          <w:color w:val="auto"/>
          <w:sz w:val="21"/>
          <w:szCs w:val="21"/>
          <w:highlight w:val="none"/>
        </w:rPr>
        <w:t>所提出的任何处罚。</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lang w:val="en-US" w:eastAsia="zh-CN"/>
        </w:rPr>
        <w:t>单位</w:t>
      </w:r>
      <w:r>
        <w:rPr>
          <w:rFonts w:hint="eastAsia" w:ascii="宋体" w:hAnsi="宋体" w:eastAsia="宋体" w:cs="宋体"/>
          <w:color w:val="auto"/>
          <w:sz w:val="21"/>
          <w:szCs w:val="21"/>
          <w:highlight w:val="none"/>
        </w:rPr>
        <w:t>承诺：如果我</w:t>
      </w:r>
      <w:r>
        <w:rPr>
          <w:rFonts w:hint="eastAsia" w:ascii="宋体" w:hAnsi="宋体" w:eastAsia="宋体" w:cs="宋体"/>
          <w:color w:val="auto"/>
          <w:sz w:val="21"/>
          <w:szCs w:val="21"/>
          <w:highlight w:val="none"/>
          <w:lang w:val="en-US" w:eastAsia="zh-CN"/>
        </w:rPr>
        <w:t>单位中选</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我单位</w:t>
      </w:r>
      <w:r>
        <w:rPr>
          <w:rFonts w:hint="eastAsia" w:ascii="宋体" w:hAnsi="宋体" w:eastAsia="宋体" w:cs="宋体"/>
          <w:color w:val="auto"/>
          <w:sz w:val="21"/>
          <w:szCs w:val="21"/>
          <w:highlight w:val="none"/>
        </w:rPr>
        <w:t>保证按</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文件所规定的质量要求完成</w:t>
      </w:r>
      <w:r>
        <w:rPr>
          <w:rFonts w:hint="eastAsia" w:ascii="宋体" w:hAnsi="宋体" w:eastAsia="宋体" w:cs="宋体"/>
          <w:color w:val="auto"/>
          <w:sz w:val="21"/>
          <w:szCs w:val="21"/>
          <w:highlight w:val="none"/>
          <w:lang w:val="en-US" w:eastAsia="zh-CN"/>
        </w:rPr>
        <w:t>本次采购</w:t>
      </w:r>
      <w:r>
        <w:rPr>
          <w:rFonts w:hint="eastAsia" w:ascii="宋体" w:hAnsi="宋体" w:eastAsia="宋体" w:cs="宋体"/>
          <w:color w:val="auto"/>
          <w:sz w:val="21"/>
          <w:szCs w:val="21"/>
          <w:highlight w:val="none"/>
        </w:rPr>
        <w:t>的工作质量要求，否则愿意接受</w:t>
      </w:r>
      <w:r>
        <w:rPr>
          <w:rFonts w:hint="eastAsia" w:ascii="宋体" w:hAnsi="宋体" w:eastAsia="宋体" w:cs="宋体"/>
          <w:color w:val="auto"/>
          <w:sz w:val="21"/>
          <w:szCs w:val="21"/>
          <w:highlight w:val="none"/>
          <w:lang w:val="en-US" w:eastAsia="zh-CN"/>
        </w:rPr>
        <w:t>采购单位</w:t>
      </w:r>
      <w:r>
        <w:rPr>
          <w:rFonts w:hint="eastAsia" w:ascii="宋体" w:hAnsi="宋体" w:eastAsia="宋体" w:cs="宋体"/>
          <w:color w:val="auto"/>
          <w:sz w:val="21"/>
          <w:szCs w:val="21"/>
          <w:highlight w:val="none"/>
        </w:rPr>
        <w:t>所提出的任何处罚。</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我单位</w:t>
      </w:r>
      <w:r>
        <w:rPr>
          <w:rFonts w:hint="eastAsia" w:ascii="宋体" w:hAnsi="宋体" w:eastAsia="宋体" w:cs="宋体"/>
          <w:color w:val="auto"/>
          <w:sz w:val="21"/>
          <w:szCs w:val="21"/>
          <w:highlight w:val="none"/>
        </w:rPr>
        <w:t>承诺：如果</w:t>
      </w:r>
      <w:r>
        <w:rPr>
          <w:rFonts w:hint="eastAsia" w:ascii="宋体" w:hAnsi="宋体" w:eastAsia="宋体" w:cs="宋体"/>
          <w:color w:val="auto"/>
          <w:sz w:val="21"/>
          <w:szCs w:val="21"/>
          <w:highlight w:val="none"/>
          <w:lang w:val="en-US" w:eastAsia="zh-CN"/>
        </w:rPr>
        <w:t>我单位中选</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我单位</w:t>
      </w:r>
      <w:r>
        <w:rPr>
          <w:rFonts w:hint="eastAsia" w:ascii="宋体" w:hAnsi="宋体" w:eastAsia="宋体" w:cs="宋体"/>
          <w:color w:val="auto"/>
          <w:sz w:val="21"/>
          <w:szCs w:val="21"/>
          <w:highlight w:val="none"/>
        </w:rPr>
        <w:t>保证按</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文件所规定的时间要求完成本次</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要求的内容，否则愿意接受</w:t>
      </w:r>
      <w:r>
        <w:rPr>
          <w:rFonts w:hint="eastAsia" w:ascii="宋体" w:hAnsi="宋体" w:eastAsia="宋体" w:cs="宋体"/>
          <w:color w:val="auto"/>
          <w:sz w:val="21"/>
          <w:szCs w:val="21"/>
          <w:highlight w:val="none"/>
          <w:lang w:val="en-US" w:eastAsia="zh-CN"/>
        </w:rPr>
        <w:t>采购单位</w:t>
      </w:r>
      <w:r>
        <w:rPr>
          <w:rFonts w:hint="eastAsia" w:ascii="宋体" w:hAnsi="宋体" w:eastAsia="宋体" w:cs="宋体"/>
          <w:color w:val="auto"/>
          <w:sz w:val="21"/>
          <w:szCs w:val="21"/>
          <w:highlight w:val="none"/>
        </w:rPr>
        <w:t>所提出的任何处罚。</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我单位</w:t>
      </w:r>
      <w:r>
        <w:rPr>
          <w:rFonts w:hint="eastAsia" w:ascii="宋体" w:hAnsi="宋体" w:eastAsia="宋体" w:cs="宋体"/>
          <w:color w:val="auto"/>
          <w:sz w:val="21"/>
          <w:szCs w:val="21"/>
          <w:highlight w:val="none"/>
        </w:rPr>
        <w:t>承诺：如果</w:t>
      </w:r>
      <w:r>
        <w:rPr>
          <w:rFonts w:hint="eastAsia" w:ascii="宋体" w:hAnsi="宋体" w:eastAsia="宋体" w:cs="宋体"/>
          <w:color w:val="auto"/>
          <w:sz w:val="21"/>
          <w:szCs w:val="21"/>
          <w:highlight w:val="none"/>
          <w:lang w:eastAsia="zh-CN"/>
        </w:rPr>
        <w:t>我单位</w:t>
      </w:r>
      <w:r>
        <w:rPr>
          <w:rFonts w:hint="eastAsia" w:ascii="宋体" w:hAnsi="宋体" w:eastAsia="宋体" w:cs="宋体"/>
          <w:color w:val="auto"/>
          <w:sz w:val="21"/>
          <w:szCs w:val="21"/>
          <w:highlight w:val="none"/>
          <w:lang w:val="en-US" w:eastAsia="zh-CN"/>
        </w:rPr>
        <w:t>中选</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我单位</w:t>
      </w:r>
      <w:r>
        <w:rPr>
          <w:rFonts w:hint="eastAsia" w:ascii="宋体" w:hAnsi="宋体" w:eastAsia="宋体" w:cs="宋体"/>
          <w:color w:val="auto"/>
          <w:sz w:val="21"/>
          <w:szCs w:val="21"/>
          <w:highlight w:val="none"/>
        </w:rPr>
        <w:t>保证按合同的有关规定完成质量保证，否则</w:t>
      </w:r>
      <w:r>
        <w:rPr>
          <w:rFonts w:hint="eastAsia" w:ascii="宋体" w:hAnsi="宋体" w:eastAsia="宋体" w:cs="宋体"/>
          <w:color w:val="auto"/>
          <w:sz w:val="21"/>
          <w:szCs w:val="21"/>
          <w:highlight w:val="none"/>
          <w:lang w:val="en-US" w:eastAsia="zh-CN"/>
        </w:rPr>
        <w:t>采购单位</w:t>
      </w:r>
      <w:r>
        <w:rPr>
          <w:rFonts w:hint="eastAsia" w:ascii="宋体" w:hAnsi="宋体" w:eastAsia="宋体" w:cs="宋体"/>
          <w:color w:val="auto"/>
          <w:sz w:val="21"/>
          <w:szCs w:val="21"/>
          <w:highlight w:val="none"/>
        </w:rPr>
        <w:t>可在</w:t>
      </w:r>
      <w:r>
        <w:rPr>
          <w:rFonts w:hint="eastAsia" w:ascii="宋体" w:hAnsi="宋体" w:eastAsia="宋体" w:cs="宋体"/>
          <w:color w:val="auto"/>
          <w:sz w:val="21"/>
          <w:szCs w:val="21"/>
          <w:highlight w:val="none"/>
          <w:lang w:val="en-US" w:eastAsia="zh-CN"/>
        </w:rPr>
        <w:t>本次采购</w:t>
      </w:r>
      <w:r>
        <w:rPr>
          <w:rFonts w:hint="eastAsia" w:ascii="宋体" w:hAnsi="宋体" w:eastAsia="宋体" w:cs="宋体"/>
          <w:color w:val="auto"/>
          <w:sz w:val="21"/>
          <w:szCs w:val="21"/>
          <w:highlight w:val="none"/>
        </w:rPr>
        <w:t>签订合同款中扣款，</w:t>
      </w:r>
      <w:r>
        <w:rPr>
          <w:rFonts w:hint="eastAsia" w:ascii="宋体" w:hAnsi="宋体" w:eastAsia="宋体" w:cs="宋体"/>
          <w:color w:val="auto"/>
          <w:sz w:val="21"/>
          <w:szCs w:val="21"/>
          <w:highlight w:val="none"/>
          <w:lang w:val="en-US" w:eastAsia="zh-CN"/>
        </w:rPr>
        <w:t>采购单位</w:t>
      </w:r>
      <w:r>
        <w:rPr>
          <w:rFonts w:hint="eastAsia" w:ascii="宋体" w:hAnsi="宋体" w:eastAsia="宋体" w:cs="宋体"/>
          <w:color w:val="auto"/>
          <w:sz w:val="21"/>
          <w:szCs w:val="21"/>
          <w:highlight w:val="none"/>
        </w:rPr>
        <w:t>也可在</w:t>
      </w:r>
      <w:r>
        <w:rPr>
          <w:rFonts w:hint="eastAsia" w:ascii="宋体" w:hAnsi="宋体" w:eastAsia="宋体" w:cs="宋体"/>
          <w:color w:val="auto"/>
          <w:sz w:val="21"/>
          <w:szCs w:val="21"/>
          <w:highlight w:val="none"/>
          <w:lang w:val="en-US" w:eastAsia="zh-CN"/>
        </w:rPr>
        <w:t>其与</w:t>
      </w:r>
      <w:r>
        <w:rPr>
          <w:rFonts w:hint="eastAsia" w:ascii="宋体" w:hAnsi="宋体" w:eastAsia="宋体" w:cs="宋体"/>
          <w:color w:val="auto"/>
          <w:sz w:val="21"/>
          <w:szCs w:val="21"/>
          <w:highlight w:val="none"/>
          <w:lang w:eastAsia="zh-CN"/>
        </w:rPr>
        <w:t>我单位</w:t>
      </w:r>
      <w:r>
        <w:rPr>
          <w:rFonts w:hint="eastAsia" w:ascii="宋体" w:hAnsi="宋体" w:eastAsia="宋体" w:cs="宋体"/>
          <w:color w:val="auto"/>
          <w:sz w:val="21"/>
          <w:szCs w:val="21"/>
          <w:highlight w:val="none"/>
        </w:rPr>
        <w:t>的其他签订合同款直接扣除有关罚金。</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我单位</w:t>
      </w:r>
      <w:r>
        <w:rPr>
          <w:rFonts w:hint="eastAsia" w:ascii="宋体" w:hAnsi="宋体" w:eastAsia="宋体" w:cs="宋体"/>
          <w:color w:val="auto"/>
          <w:sz w:val="21"/>
          <w:szCs w:val="21"/>
          <w:highlight w:val="none"/>
        </w:rPr>
        <w:t>承诺，</w:t>
      </w:r>
      <w:r>
        <w:rPr>
          <w:rFonts w:hint="eastAsia" w:ascii="宋体" w:hAnsi="宋体" w:eastAsia="宋体" w:cs="宋体"/>
          <w:color w:val="auto"/>
          <w:sz w:val="21"/>
          <w:szCs w:val="21"/>
          <w:highlight w:val="none"/>
          <w:lang w:eastAsia="zh-CN"/>
        </w:rPr>
        <w:t>我单位</w:t>
      </w:r>
      <w:r>
        <w:rPr>
          <w:rFonts w:hint="eastAsia" w:ascii="宋体" w:hAnsi="宋体" w:eastAsia="宋体" w:cs="宋体"/>
          <w:color w:val="auto"/>
          <w:sz w:val="21"/>
          <w:szCs w:val="21"/>
          <w:highlight w:val="none"/>
        </w:rPr>
        <w:t>的报价是按照</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文件约定的付款方式进行报价，否则愿意接受</w:t>
      </w:r>
      <w:r>
        <w:rPr>
          <w:rFonts w:hint="eastAsia" w:ascii="宋体" w:hAnsi="宋体" w:eastAsia="宋体" w:cs="宋体"/>
          <w:color w:val="auto"/>
          <w:sz w:val="21"/>
          <w:szCs w:val="21"/>
          <w:highlight w:val="none"/>
          <w:lang w:val="en-US" w:eastAsia="zh-CN"/>
        </w:rPr>
        <w:t>采购单位</w:t>
      </w:r>
      <w:r>
        <w:rPr>
          <w:rFonts w:hint="eastAsia" w:ascii="宋体" w:hAnsi="宋体" w:eastAsia="宋体" w:cs="宋体"/>
          <w:color w:val="auto"/>
          <w:sz w:val="21"/>
          <w:szCs w:val="21"/>
          <w:highlight w:val="none"/>
        </w:rPr>
        <w:t>按照</w:t>
      </w:r>
      <w:r>
        <w:rPr>
          <w:rFonts w:hint="eastAsia" w:ascii="宋体" w:hAnsi="宋体" w:eastAsia="宋体" w:cs="宋体"/>
          <w:color w:val="auto"/>
          <w:sz w:val="21"/>
          <w:szCs w:val="21"/>
          <w:highlight w:val="none"/>
          <w:lang w:val="en-US" w:eastAsia="zh-CN"/>
        </w:rPr>
        <w:t>废除</w:t>
      </w:r>
      <w:r>
        <w:rPr>
          <w:rFonts w:hint="eastAsia" w:ascii="宋体" w:hAnsi="宋体" w:eastAsia="宋体" w:cs="宋体"/>
          <w:color w:val="auto"/>
          <w:sz w:val="21"/>
          <w:szCs w:val="21"/>
          <w:highlight w:val="none"/>
        </w:rPr>
        <w:t>情形处理。</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在制定并签署及执行正式合同之前，</w:t>
      </w:r>
      <w:r>
        <w:rPr>
          <w:rFonts w:hint="eastAsia" w:ascii="宋体" w:hAnsi="宋体" w:eastAsia="宋体" w:cs="宋体"/>
          <w:color w:val="auto"/>
          <w:sz w:val="21"/>
          <w:szCs w:val="21"/>
          <w:highlight w:val="none"/>
          <w:lang w:val="en-US" w:eastAsia="zh-CN"/>
        </w:rPr>
        <w:t>本比选文件</w:t>
      </w:r>
      <w:r>
        <w:rPr>
          <w:rFonts w:hint="eastAsia" w:ascii="宋体" w:hAnsi="宋体" w:eastAsia="宋体" w:cs="宋体"/>
          <w:color w:val="auto"/>
          <w:sz w:val="21"/>
          <w:szCs w:val="21"/>
          <w:highlight w:val="none"/>
        </w:rPr>
        <w:t>连同发出的</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文件、附件等有关文件将作为双方之间有约束力的法律文件。</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我单位</w:t>
      </w:r>
      <w:r>
        <w:rPr>
          <w:rFonts w:hint="eastAsia" w:ascii="宋体" w:hAnsi="宋体" w:eastAsia="宋体" w:cs="宋体"/>
          <w:color w:val="auto"/>
          <w:sz w:val="21"/>
          <w:szCs w:val="21"/>
          <w:highlight w:val="none"/>
        </w:rPr>
        <w:t>理解，</w:t>
      </w:r>
      <w:r>
        <w:rPr>
          <w:rFonts w:hint="eastAsia" w:ascii="宋体" w:hAnsi="宋体" w:eastAsia="宋体" w:cs="宋体"/>
          <w:color w:val="auto"/>
          <w:sz w:val="21"/>
          <w:szCs w:val="21"/>
          <w:highlight w:val="none"/>
          <w:lang w:val="en-US" w:eastAsia="zh-CN"/>
        </w:rPr>
        <w:t>采购单位</w:t>
      </w:r>
      <w:r>
        <w:rPr>
          <w:rFonts w:hint="eastAsia" w:ascii="宋体" w:hAnsi="宋体" w:eastAsia="宋体" w:cs="宋体"/>
          <w:color w:val="auto"/>
          <w:sz w:val="21"/>
          <w:szCs w:val="21"/>
          <w:highlight w:val="none"/>
        </w:rPr>
        <w:t>并无义务必须接受</w:t>
      </w:r>
      <w:r>
        <w:rPr>
          <w:rFonts w:hint="eastAsia" w:ascii="宋体" w:hAnsi="宋体" w:eastAsia="宋体" w:cs="宋体"/>
          <w:color w:val="auto"/>
          <w:sz w:val="21"/>
          <w:szCs w:val="21"/>
          <w:highlight w:val="none"/>
          <w:lang w:val="en-US" w:eastAsia="zh-CN"/>
        </w:rPr>
        <w:t>采购单位</w:t>
      </w:r>
      <w:r>
        <w:rPr>
          <w:rFonts w:hint="eastAsia" w:ascii="宋体" w:hAnsi="宋体" w:eastAsia="宋体" w:cs="宋体"/>
          <w:color w:val="auto"/>
          <w:sz w:val="21"/>
          <w:szCs w:val="21"/>
          <w:highlight w:val="none"/>
        </w:rPr>
        <w:t>所收到的价格最低的或其它任何报价。</w:t>
      </w:r>
    </w:p>
    <w:p>
      <w:pPr>
        <w:keepNext w:val="0"/>
        <w:keepLines w:val="0"/>
        <w:pageBreakBefore w:val="0"/>
        <w:widowControl w:val="0"/>
        <w:kinsoku/>
        <w:wordWrap/>
        <w:overflowPunct/>
        <w:topLinePunct w:val="0"/>
        <w:autoSpaceDE/>
        <w:autoSpaceDN/>
        <w:bidi w:val="0"/>
        <w:adjustRightInd/>
        <w:snapToGrid/>
        <w:spacing w:before="156" w:beforeLines="50" w:line="420" w:lineRule="exact"/>
        <w:ind w:firstLine="420" w:firstLineChars="200"/>
        <w:jc w:val="righ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val="en-US" w:eastAsia="zh-CN"/>
        </w:rPr>
        <w:t>竞选单位</w:t>
      </w: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rPr>
        <w:t>盖章）</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color w:val="auto"/>
          <w:sz w:val="21"/>
          <w:szCs w:val="21"/>
          <w:highlight w:val="none"/>
          <w:lang w:val="en-US" w:eastAsia="zh-CN"/>
        </w:rPr>
      </w:pPr>
    </w:p>
    <w:p>
      <w:pPr>
        <w:numPr>
          <w:ilvl w:val="0"/>
          <w:numId w:val="0"/>
        </w:numPr>
        <w:jc w:val="left"/>
        <w:rPr>
          <w:rFonts w:hint="eastAsia"/>
          <w:b/>
          <w:bCs/>
          <w:color w:val="auto"/>
          <w:sz w:val="28"/>
          <w:szCs w:val="28"/>
          <w:highlight w:val="none"/>
          <w:lang w:val="en-US" w:eastAsia="zh-CN"/>
        </w:rPr>
      </w:pPr>
    </w:p>
    <w:p>
      <w:pPr>
        <w:pStyle w:val="5"/>
        <w:rPr>
          <w:rFonts w:hint="eastAsia"/>
          <w:color w:val="auto"/>
          <w:highlight w:val="none"/>
          <w:lang w:val="en-US" w:eastAsia="zh-CN"/>
        </w:rPr>
      </w:pPr>
    </w:p>
    <w:p>
      <w:pPr>
        <w:numPr>
          <w:ilvl w:val="0"/>
          <w:numId w:val="0"/>
        </w:numPr>
        <w:jc w:val="left"/>
        <w:rPr>
          <w:rFonts w:hint="eastAsia"/>
          <w:b/>
          <w:bCs/>
          <w:color w:val="auto"/>
          <w:sz w:val="28"/>
          <w:szCs w:val="28"/>
          <w:highlight w:val="none"/>
          <w:lang w:val="en-US" w:eastAsia="zh-CN"/>
        </w:rPr>
      </w:pPr>
    </w:p>
    <w:p>
      <w:pPr>
        <w:numPr>
          <w:ilvl w:val="0"/>
          <w:numId w:val="0"/>
        </w:numPr>
        <w:jc w:val="center"/>
        <w:rPr>
          <w:rFonts w:hint="eastAsia"/>
          <w:b/>
          <w:bCs/>
          <w:color w:val="auto"/>
          <w:sz w:val="28"/>
          <w:szCs w:val="28"/>
          <w:highlight w:val="none"/>
          <w:lang w:val="en-US" w:eastAsia="zh-CN"/>
        </w:rPr>
      </w:pPr>
      <w:r>
        <w:rPr>
          <w:rFonts w:hint="eastAsia"/>
          <w:b/>
          <w:bCs/>
          <w:color w:val="auto"/>
          <w:sz w:val="28"/>
          <w:szCs w:val="28"/>
          <w:highlight w:val="none"/>
          <w:lang w:val="en-US" w:eastAsia="zh-CN"/>
        </w:rPr>
        <w:t>2：法定代表人身份证明</w:t>
      </w:r>
    </w:p>
    <w:p>
      <w:pPr>
        <w:spacing w:line="440" w:lineRule="exact"/>
        <w:outlineLvl w:val="2"/>
        <w:rPr>
          <w:rFonts w:ascii="宋体" w:hAnsi="宋体"/>
          <w:bCs/>
          <w:color w:val="auto"/>
          <w:sz w:val="24"/>
          <w:szCs w:val="24"/>
          <w:highlight w:val="none"/>
        </w:rPr>
      </w:pPr>
    </w:p>
    <w:p>
      <w:pPr>
        <w:spacing w:line="440" w:lineRule="exact"/>
        <w:outlineLvl w:val="2"/>
        <w:rPr>
          <w:rFonts w:ascii="宋体" w:hAnsi="宋体"/>
          <w:bCs/>
          <w:color w:val="auto"/>
          <w:sz w:val="24"/>
          <w:szCs w:val="24"/>
          <w:highlight w:val="none"/>
        </w:rPr>
      </w:pPr>
      <w:bookmarkStart w:id="18" w:name="_Toc5924"/>
      <w:r>
        <w:rPr>
          <w:rFonts w:hint="eastAsia" w:ascii="宋体" w:hAnsi="宋体"/>
          <w:bCs/>
          <w:color w:val="auto"/>
          <w:sz w:val="24"/>
          <w:szCs w:val="24"/>
          <w:highlight w:val="none"/>
          <w:lang w:val="en-US" w:eastAsia="zh-CN"/>
        </w:rPr>
        <w:t>竞选单位</w:t>
      </w:r>
      <w:r>
        <w:rPr>
          <w:rFonts w:ascii="宋体" w:hAnsi="宋体"/>
          <w:bCs/>
          <w:color w:val="auto"/>
          <w:sz w:val="24"/>
          <w:szCs w:val="24"/>
          <w:highlight w:val="none"/>
        </w:rPr>
        <w:t>名称：</w:t>
      </w:r>
      <w:bookmarkEnd w:id="18"/>
      <w:r>
        <w:rPr>
          <w:rFonts w:ascii="宋体" w:hAnsi="宋体"/>
          <w:bCs/>
          <w:color w:val="auto"/>
          <w:sz w:val="24"/>
          <w:szCs w:val="24"/>
          <w:highlight w:val="none"/>
          <w:u w:val="single"/>
        </w:rPr>
        <w:t xml:space="preserve">                                             </w:t>
      </w:r>
      <w:r>
        <w:rPr>
          <w:rFonts w:ascii="宋体" w:hAnsi="宋体"/>
          <w:bCs/>
          <w:color w:val="auto"/>
          <w:sz w:val="24"/>
          <w:szCs w:val="24"/>
          <w:highlight w:val="none"/>
        </w:rPr>
        <w:t xml:space="preserve"> </w:t>
      </w:r>
    </w:p>
    <w:p>
      <w:pPr>
        <w:spacing w:line="440" w:lineRule="exact"/>
        <w:outlineLvl w:val="2"/>
        <w:rPr>
          <w:rFonts w:ascii="宋体" w:hAnsi="宋体"/>
          <w:bCs/>
          <w:color w:val="auto"/>
          <w:sz w:val="24"/>
          <w:szCs w:val="24"/>
          <w:highlight w:val="none"/>
        </w:rPr>
      </w:pPr>
      <w:bookmarkStart w:id="19" w:name="_Toc3091"/>
      <w:r>
        <w:rPr>
          <w:rFonts w:ascii="宋体" w:hAnsi="宋体"/>
          <w:bCs/>
          <w:color w:val="auto"/>
          <w:sz w:val="24"/>
          <w:szCs w:val="24"/>
          <w:highlight w:val="none"/>
        </w:rPr>
        <w:t>单位性质：</w:t>
      </w:r>
      <w:bookmarkEnd w:id="19"/>
      <w:r>
        <w:rPr>
          <w:rFonts w:ascii="宋体" w:hAnsi="宋体"/>
          <w:bCs/>
          <w:color w:val="auto"/>
          <w:sz w:val="24"/>
          <w:szCs w:val="24"/>
          <w:highlight w:val="none"/>
          <w:u w:val="single"/>
        </w:rPr>
        <w:t xml:space="preserve">                                               </w:t>
      </w:r>
      <w:r>
        <w:rPr>
          <w:rFonts w:ascii="宋体" w:hAnsi="宋体"/>
          <w:bCs/>
          <w:color w:val="auto"/>
          <w:sz w:val="24"/>
          <w:szCs w:val="24"/>
          <w:highlight w:val="none"/>
        </w:rPr>
        <w:t xml:space="preserve"> </w:t>
      </w:r>
    </w:p>
    <w:p>
      <w:pPr>
        <w:spacing w:line="440" w:lineRule="exact"/>
        <w:outlineLvl w:val="2"/>
        <w:rPr>
          <w:rFonts w:ascii="宋体" w:hAnsi="宋体"/>
          <w:bCs/>
          <w:color w:val="auto"/>
          <w:sz w:val="24"/>
          <w:szCs w:val="24"/>
          <w:highlight w:val="none"/>
        </w:rPr>
      </w:pPr>
      <w:bookmarkStart w:id="20" w:name="_Toc25582"/>
      <w:r>
        <w:rPr>
          <w:rFonts w:ascii="宋体" w:hAnsi="宋体"/>
          <w:bCs/>
          <w:color w:val="auto"/>
          <w:sz w:val="24"/>
          <w:szCs w:val="24"/>
          <w:highlight w:val="none"/>
        </w:rPr>
        <w:t>地址：</w:t>
      </w:r>
      <w:bookmarkEnd w:id="20"/>
      <w:r>
        <w:rPr>
          <w:rFonts w:ascii="宋体" w:hAnsi="宋体"/>
          <w:bCs/>
          <w:color w:val="auto"/>
          <w:sz w:val="24"/>
          <w:szCs w:val="24"/>
          <w:highlight w:val="none"/>
          <w:u w:val="single"/>
        </w:rPr>
        <w:t xml:space="preserve">                                                    </w:t>
      </w:r>
    </w:p>
    <w:p>
      <w:pPr>
        <w:spacing w:line="440" w:lineRule="exact"/>
        <w:outlineLvl w:val="2"/>
        <w:rPr>
          <w:rFonts w:ascii="宋体" w:hAnsi="宋体"/>
          <w:bCs/>
          <w:color w:val="auto"/>
          <w:sz w:val="24"/>
          <w:szCs w:val="24"/>
          <w:highlight w:val="none"/>
        </w:rPr>
      </w:pPr>
      <w:bookmarkStart w:id="21" w:name="_Toc11282"/>
      <w:r>
        <w:rPr>
          <w:rFonts w:ascii="宋体" w:hAnsi="宋体"/>
          <w:bCs/>
          <w:color w:val="auto"/>
          <w:sz w:val="24"/>
          <w:szCs w:val="24"/>
          <w:highlight w:val="none"/>
        </w:rPr>
        <w:t>成立时间：</w:t>
      </w:r>
      <w:r>
        <w:rPr>
          <w:rFonts w:ascii="宋体" w:hAnsi="宋体"/>
          <w:bCs/>
          <w:color w:val="auto"/>
          <w:sz w:val="24"/>
          <w:szCs w:val="24"/>
          <w:highlight w:val="none"/>
          <w:u w:val="single"/>
        </w:rPr>
        <w:t xml:space="preserve">         </w:t>
      </w:r>
      <w:r>
        <w:rPr>
          <w:rFonts w:ascii="宋体" w:hAnsi="宋体"/>
          <w:bCs/>
          <w:color w:val="auto"/>
          <w:sz w:val="24"/>
          <w:szCs w:val="24"/>
          <w:highlight w:val="none"/>
        </w:rPr>
        <w:t xml:space="preserve"> 年</w:t>
      </w:r>
      <w:r>
        <w:rPr>
          <w:rFonts w:ascii="宋体" w:hAnsi="宋体"/>
          <w:bCs/>
          <w:color w:val="auto"/>
          <w:sz w:val="24"/>
          <w:szCs w:val="24"/>
          <w:highlight w:val="none"/>
          <w:u w:val="single"/>
        </w:rPr>
        <w:t xml:space="preserve">       </w:t>
      </w:r>
      <w:r>
        <w:rPr>
          <w:rFonts w:ascii="宋体" w:hAnsi="宋体"/>
          <w:bCs/>
          <w:color w:val="auto"/>
          <w:sz w:val="24"/>
          <w:szCs w:val="24"/>
          <w:highlight w:val="none"/>
        </w:rPr>
        <w:t xml:space="preserve"> 月</w:t>
      </w:r>
      <w:r>
        <w:rPr>
          <w:rFonts w:ascii="宋体" w:hAnsi="宋体"/>
          <w:bCs/>
          <w:color w:val="auto"/>
          <w:sz w:val="24"/>
          <w:szCs w:val="24"/>
          <w:highlight w:val="none"/>
          <w:u w:val="single"/>
        </w:rPr>
        <w:t xml:space="preserve">       </w:t>
      </w:r>
      <w:r>
        <w:rPr>
          <w:rFonts w:ascii="宋体" w:hAnsi="宋体"/>
          <w:bCs/>
          <w:color w:val="auto"/>
          <w:sz w:val="24"/>
          <w:szCs w:val="24"/>
          <w:highlight w:val="none"/>
        </w:rPr>
        <w:t xml:space="preserve"> 日</w:t>
      </w:r>
      <w:bookmarkEnd w:id="21"/>
    </w:p>
    <w:p>
      <w:pPr>
        <w:spacing w:line="440" w:lineRule="exact"/>
        <w:outlineLvl w:val="2"/>
        <w:rPr>
          <w:rFonts w:ascii="宋体" w:hAnsi="宋体"/>
          <w:bCs/>
          <w:color w:val="auto"/>
          <w:sz w:val="24"/>
          <w:szCs w:val="24"/>
          <w:highlight w:val="none"/>
        </w:rPr>
      </w:pPr>
      <w:bookmarkStart w:id="22" w:name="_Toc18810"/>
      <w:r>
        <w:rPr>
          <w:rFonts w:ascii="宋体" w:hAnsi="宋体"/>
          <w:bCs/>
          <w:color w:val="auto"/>
          <w:sz w:val="24"/>
          <w:szCs w:val="24"/>
          <w:highlight w:val="none"/>
        </w:rPr>
        <w:t>经营期限：</w:t>
      </w:r>
      <w:bookmarkEnd w:id="22"/>
      <w:r>
        <w:rPr>
          <w:rFonts w:ascii="宋体" w:hAnsi="宋体"/>
          <w:bCs/>
          <w:color w:val="auto"/>
          <w:sz w:val="24"/>
          <w:szCs w:val="24"/>
          <w:highlight w:val="none"/>
          <w:u w:val="single"/>
        </w:rPr>
        <w:t xml:space="preserve">                                                </w:t>
      </w:r>
    </w:p>
    <w:p>
      <w:pPr>
        <w:spacing w:line="440" w:lineRule="exact"/>
        <w:outlineLvl w:val="2"/>
        <w:rPr>
          <w:rFonts w:ascii="宋体" w:hAnsi="宋体"/>
          <w:bCs/>
          <w:color w:val="auto"/>
          <w:sz w:val="24"/>
          <w:szCs w:val="24"/>
          <w:highlight w:val="none"/>
        </w:rPr>
      </w:pPr>
      <w:bookmarkStart w:id="23" w:name="_Toc8441"/>
      <w:r>
        <w:rPr>
          <w:rFonts w:ascii="宋体" w:hAnsi="宋体"/>
          <w:bCs/>
          <w:color w:val="auto"/>
          <w:sz w:val="24"/>
          <w:szCs w:val="24"/>
          <w:highlight w:val="none"/>
        </w:rPr>
        <w:t>姓名：</w:t>
      </w:r>
      <w:r>
        <w:rPr>
          <w:rFonts w:ascii="宋体" w:hAnsi="宋体"/>
          <w:bCs/>
          <w:color w:val="auto"/>
          <w:sz w:val="24"/>
          <w:szCs w:val="24"/>
          <w:highlight w:val="none"/>
          <w:u w:val="single"/>
        </w:rPr>
        <w:t xml:space="preserve">                </w:t>
      </w:r>
      <w:r>
        <w:rPr>
          <w:rFonts w:ascii="宋体" w:hAnsi="宋体"/>
          <w:bCs/>
          <w:color w:val="auto"/>
          <w:sz w:val="24"/>
          <w:szCs w:val="24"/>
          <w:highlight w:val="none"/>
        </w:rPr>
        <w:t xml:space="preserve"> 性别：</w:t>
      </w:r>
      <w:bookmarkEnd w:id="23"/>
      <w:r>
        <w:rPr>
          <w:rFonts w:ascii="宋体" w:hAnsi="宋体"/>
          <w:bCs/>
          <w:color w:val="auto"/>
          <w:sz w:val="24"/>
          <w:szCs w:val="24"/>
          <w:highlight w:val="none"/>
          <w:u w:val="single"/>
        </w:rPr>
        <w:t xml:space="preserve">            </w:t>
      </w:r>
      <w:r>
        <w:rPr>
          <w:rFonts w:ascii="宋体" w:hAnsi="宋体"/>
          <w:bCs/>
          <w:color w:val="auto"/>
          <w:sz w:val="24"/>
          <w:szCs w:val="24"/>
          <w:highlight w:val="none"/>
        </w:rPr>
        <w:t xml:space="preserve"> </w:t>
      </w:r>
    </w:p>
    <w:p>
      <w:pPr>
        <w:spacing w:line="440" w:lineRule="exact"/>
        <w:outlineLvl w:val="2"/>
        <w:rPr>
          <w:rFonts w:ascii="宋体" w:hAnsi="宋体"/>
          <w:bCs/>
          <w:color w:val="auto"/>
          <w:sz w:val="24"/>
          <w:szCs w:val="24"/>
          <w:highlight w:val="none"/>
        </w:rPr>
      </w:pPr>
      <w:bookmarkStart w:id="24" w:name="_Toc6083"/>
      <w:r>
        <w:rPr>
          <w:rFonts w:ascii="宋体" w:hAnsi="宋体"/>
          <w:bCs/>
          <w:color w:val="auto"/>
          <w:sz w:val="24"/>
          <w:szCs w:val="24"/>
          <w:highlight w:val="none"/>
        </w:rPr>
        <w:t>年龄：</w:t>
      </w:r>
      <w:r>
        <w:rPr>
          <w:rFonts w:ascii="宋体" w:hAnsi="宋体"/>
          <w:bCs/>
          <w:color w:val="auto"/>
          <w:sz w:val="24"/>
          <w:szCs w:val="24"/>
          <w:highlight w:val="none"/>
          <w:u w:val="single"/>
        </w:rPr>
        <w:t xml:space="preserve">                </w:t>
      </w:r>
      <w:r>
        <w:rPr>
          <w:rFonts w:ascii="宋体" w:hAnsi="宋体"/>
          <w:bCs/>
          <w:color w:val="auto"/>
          <w:sz w:val="24"/>
          <w:szCs w:val="24"/>
          <w:highlight w:val="none"/>
        </w:rPr>
        <w:t>职务：</w:t>
      </w:r>
      <w:bookmarkEnd w:id="24"/>
      <w:r>
        <w:rPr>
          <w:rFonts w:ascii="宋体" w:hAnsi="宋体"/>
          <w:bCs/>
          <w:color w:val="auto"/>
          <w:sz w:val="24"/>
          <w:szCs w:val="24"/>
          <w:highlight w:val="none"/>
          <w:u w:val="single"/>
        </w:rPr>
        <w:t xml:space="preserve">              </w:t>
      </w:r>
    </w:p>
    <w:p>
      <w:pPr>
        <w:spacing w:line="440" w:lineRule="exact"/>
        <w:outlineLvl w:val="2"/>
        <w:rPr>
          <w:rFonts w:ascii="宋体" w:hAnsi="宋体"/>
          <w:bCs/>
          <w:color w:val="auto"/>
          <w:sz w:val="24"/>
          <w:szCs w:val="24"/>
          <w:highlight w:val="none"/>
        </w:rPr>
      </w:pPr>
      <w:bookmarkStart w:id="25" w:name="_Toc22080"/>
      <w:r>
        <w:rPr>
          <w:rFonts w:ascii="宋体" w:hAnsi="宋体"/>
          <w:bCs/>
          <w:color w:val="auto"/>
          <w:sz w:val="24"/>
          <w:szCs w:val="24"/>
          <w:highlight w:val="none"/>
        </w:rPr>
        <w:t>系</w:t>
      </w:r>
      <w:r>
        <w:rPr>
          <w:rFonts w:ascii="宋体" w:hAnsi="宋体"/>
          <w:bCs/>
          <w:color w:val="auto"/>
          <w:sz w:val="24"/>
          <w:szCs w:val="24"/>
          <w:highlight w:val="none"/>
          <w:u w:val="single"/>
        </w:rPr>
        <w:t xml:space="preserve">                              （ </w:t>
      </w:r>
      <w:r>
        <w:rPr>
          <w:rFonts w:hint="eastAsia" w:ascii="宋体" w:hAnsi="宋体"/>
          <w:bCs/>
          <w:color w:val="auto"/>
          <w:sz w:val="24"/>
          <w:szCs w:val="24"/>
          <w:highlight w:val="none"/>
          <w:u w:val="single"/>
          <w:lang w:val="en-US" w:eastAsia="zh-CN"/>
        </w:rPr>
        <w:t>竞选单位</w:t>
      </w:r>
      <w:r>
        <w:rPr>
          <w:rFonts w:ascii="宋体" w:hAnsi="宋体"/>
          <w:bCs/>
          <w:color w:val="auto"/>
          <w:sz w:val="24"/>
          <w:szCs w:val="24"/>
          <w:highlight w:val="none"/>
          <w:u w:val="single"/>
        </w:rPr>
        <w:t>名称）</w:t>
      </w:r>
      <w:r>
        <w:rPr>
          <w:rFonts w:ascii="宋体" w:hAnsi="宋体"/>
          <w:bCs/>
          <w:color w:val="auto"/>
          <w:sz w:val="24"/>
          <w:szCs w:val="24"/>
          <w:highlight w:val="none"/>
        </w:rPr>
        <w:t>的法定代表人。</w:t>
      </w:r>
      <w:bookmarkEnd w:id="25"/>
    </w:p>
    <w:p>
      <w:pPr>
        <w:spacing w:line="440" w:lineRule="exact"/>
        <w:outlineLvl w:val="2"/>
        <w:rPr>
          <w:rFonts w:ascii="宋体" w:hAnsi="宋体"/>
          <w:bCs/>
          <w:color w:val="auto"/>
          <w:sz w:val="24"/>
          <w:szCs w:val="24"/>
          <w:highlight w:val="none"/>
        </w:rPr>
      </w:pPr>
    </w:p>
    <w:p>
      <w:pPr>
        <w:spacing w:line="440" w:lineRule="exact"/>
        <w:outlineLvl w:val="2"/>
        <w:rPr>
          <w:rFonts w:ascii="宋体" w:hAnsi="宋体"/>
          <w:bCs/>
          <w:color w:val="auto"/>
          <w:sz w:val="24"/>
          <w:szCs w:val="24"/>
          <w:highlight w:val="none"/>
        </w:rPr>
      </w:pPr>
      <w:bookmarkStart w:id="26" w:name="_Toc8744"/>
      <w:r>
        <w:rPr>
          <w:rFonts w:ascii="宋体" w:hAnsi="宋体"/>
          <w:bCs/>
          <w:color w:val="auto"/>
          <w:sz w:val="24"/>
          <w:szCs w:val="24"/>
          <w:highlight w:val="none"/>
        </w:rPr>
        <w:t>特此证明。</w:t>
      </w:r>
      <w:bookmarkEnd w:id="26"/>
    </w:p>
    <w:tbl>
      <w:tblPr>
        <w:tblStyle w:val="14"/>
        <w:tblW w:w="0" w:type="auto"/>
        <w:jc w:val="center"/>
        <w:tblLayout w:type="fixed"/>
        <w:tblCellMar>
          <w:top w:w="0" w:type="dxa"/>
          <w:left w:w="108" w:type="dxa"/>
          <w:bottom w:w="0" w:type="dxa"/>
          <w:right w:w="108" w:type="dxa"/>
        </w:tblCellMar>
      </w:tblPr>
      <w:tblGrid>
        <w:gridCol w:w="236"/>
        <w:gridCol w:w="4169"/>
        <w:gridCol w:w="4371"/>
      </w:tblGrid>
      <w:tr>
        <w:tblPrEx>
          <w:tblCellMar>
            <w:top w:w="0" w:type="dxa"/>
            <w:left w:w="108" w:type="dxa"/>
            <w:bottom w:w="0" w:type="dxa"/>
            <w:right w:w="108" w:type="dxa"/>
          </w:tblCellMar>
        </w:tblPrEx>
        <w:trPr>
          <w:trHeight w:val="2835" w:hRule="exact"/>
          <w:jc w:val="center"/>
        </w:trPr>
        <w:tc>
          <w:tcPr>
            <w:tcW w:w="236" w:type="dxa"/>
            <w:tcBorders>
              <w:top w:val="nil"/>
              <w:left w:val="nil"/>
              <w:bottom w:val="nil"/>
              <w:right w:val="single" w:color="auto" w:sz="4" w:space="0"/>
            </w:tcBorders>
            <w:noWrap w:val="0"/>
            <w:vAlign w:val="top"/>
          </w:tcPr>
          <w:p>
            <w:pPr>
              <w:spacing w:line="440" w:lineRule="exact"/>
              <w:rPr>
                <w:rFonts w:ascii="宋体" w:hAnsi="宋体"/>
                <w:color w:val="auto"/>
                <w:sz w:val="24"/>
                <w:szCs w:val="24"/>
                <w:highlight w:val="none"/>
              </w:rPr>
            </w:pPr>
          </w:p>
          <w:p>
            <w:pPr>
              <w:spacing w:line="440" w:lineRule="exact"/>
              <w:jc w:val="center"/>
              <w:rPr>
                <w:rFonts w:ascii="宋体" w:hAnsi="宋体"/>
                <w:color w:val="auto"/>
                <w:sz w:val="24"/>
                <w:szCs w:val="24"/>
                <w:highlight w:val="none"/>
              </w:rPr>
            </w:pPr>
          </w:p>
          <w:p>
            <w:pPr>
              <w:spacing w:line="440" w:lineRule="exact"/>
              <w:jc w:val="center"/>
              <w:rPr>
                <w:rFonts w:ascii="宋体" w:hAnsi="宋体"/>
                <w:color w:val="auto"/>
                <w:sz w:val="24"/>
                <w:szCs w:val="24"/>
                <w:highlight w:val="none"/>
              </w:rPr>
            </w:pPr>
          </w:p>
        </w:tc>
        <w:tc>
          <w:tcPr>
            <w:tcW w:w="4169" w:type="dxa"/>
            <w:tcBorders>
              <w:top w:val="single" w:color="auto" w:sz="4" w:space="0"/>
              <w:left w:val="single" w:color="auto" w:sz="4" w:space="0"/>
              <w:bottom w:val="single" w:color="auto" w:sz="4" w:space="0"/>
              <w:right w:val="dotted" w:color="auto" w:sz="4" w:space="0"/>
            </w:tcBorders>
            <w:noWrap w:val="0"/>
            <w:vAlign w:val="top"/>
          </w:tcPr>
          <w:p>
            <w:pPr>
              <w:widowControl/>
              <w:jc w:val="left"/>
              <w:rPr>
                <w:rFonts w:ascii="宋体" w:hAnsi="宋体"/>
                <w:color w:val="auto"/>
                <w:sz w:val="24"/>
                <w:szCs w:val="24"/>
                <w:highlight w:val="none"/>
              </w:rPr>
            </w:pPr>
          </w:p>
          <w:p>
            <w:pPr>
              <w:spacing w:line="440" w:lineRule="exact"/>
              <w:jc w:val="center"/>
              <w:rPr>
                <w:rFonts w:ascii="宋体" w:hAnsi="宋体"/>
                <w:color w:val="auto"/>
                <w:sz w:val="24"/>
                <w:szCs w:val="24"/>
                <w:highlight w:val="none"/>
              </w:rPr>
            </w:pPr>
          </w:p>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（法人代表身份证复印件正面）</w:t>
            </w:r>
          </w:p>
        </w:tc>
        <w:tc>
          <w:tcPr>
            <w:tcW w:w="4371" w:type="dxa"/>
            <w:tcBorders>
              <w:top w:val="dotted" w:color="auto" w:sz="4" w:space="0"/>
              <w:left w:val="dotted" w:color="auto" w:sz="4" w:space="0"/>
              <w:bottom w:val="dotted" w:color="auto" w:sz="4" w:space="0"/>
              <w:right w:val="dotted" w:color="auto" w:sz="4" w:space="0"/>
            </w:tcBorders>
            <w:noWrap w:val="0"/>
            <w:vAlign w:val="center"/>
          </w:tcPr>
          <w:p>
            <w:pPr>
              <w:spacing w:line="440" w:lineRule="exact"/>
              <w:jc w:val="center"/>
              <w:rPr>
                <w:rFonts w:ascii="宋体" w:hAnsi="宋体"/>
                <w:color w:val="auto"/>
                <w:sz w:val="24"/>
                <w:szCs w:val="24"/>
                <w:highlight w:val="none"/>
                <w:u w:val="single"/>
              </w:rPr>
            </w:pPr>
            <w:r>
              <w:rPr>
                <w:rFonts w:hint="eastAsia" w:ascii="宋体" w:hAnsi="宋体"/>
                <w:color w:val="auto"/>
                <w:sz w:val="24"/>
                <w:szCs w:val="24"/>
                <w:highlight w:val="none"/>
              </w:rPr>
              <w:t>（法人代表身份证复印件反面）</w:t>
            </w:r>
          </w:p>
        </w:tc>
      </w:tr>
    </w:tbl>
    <w:p>
      <w:pPr>
        <w:spacing w:line="440" w:lineRule="exact"/>
        <w:outlineLvl w:val="2"/>
        <w:rPr>
          <w:rFonts w:ascii="宋体" w:hAnsi="宋体"/>
          <w:bCs/>
          <w:color w:val="auto"/>
          <w:sz w:val="24"/>
          <w:szCs w:val="24"/>
          <w:highlight w:val="none"/>
        </w:rPr>
      </w:pPr>
    </w:p>
    <w:p>
      <w:pPr>
        <w:spacing w:line="440" w:lineRule="exact"/>
        <w:outlineLvl w:val="2"/>
        <w:rPr>
          <w:rFonts w:ascii="宋体" w:hAnsi="宋体"/>
          <w:bCs/>
          <w:color w:val="auto"/>
          <w:sz w:val="24"/>
          <w:szCs w:val="24"/>
          <w:highlight w:val="none"/>
        </w:rPr>
      </w:pPr>
    </w:p>
    <w:p>
      <w:pPr>
        <w:spacing w:line="440" w:lineRule="exact"/>
        <w:outlineLvl w:val="2"/>
        <w:rPr>
          <w:rFonts w:ascii="宋体" w:hAnsi="宋体"/>
          <w:bCs/>
          <w:color w:val="auto"/>
          <w:sz w:val="24"/>
          <w:szCs w:val="24"/>
          <w:highlight w:val="none"/>
        </w:rPr>
      </w:pPr>
    </w:p>
    <w:p>
      <w:pPr>
        <w:spacing w:line="440" w:lineRule="exact"/>
        <w:outlineLvl w:val="2"/>
        <w:rPr>
          <w:rFonts w:ascii="宋体" w:hAnsi="宋体"/>
          <w:bCs/>
          <w:color w:val="auto"/>
          <w:sz w:val="24"/>
          <w:szCs w:val="24"/>
          <w:highlight w:val="none"/>
        </w:rPr>
      </w:pPr>
    </w:p>
    <w:p>
      <w:pPr>
        <w:spacing w:line="440" w:lineRule="exact"/>
        <w:outlineLvl w:val="2"/>
        <w:rPr>
          <w:rFonts w:ascii="宋体" w:hAnsi="宋体"/>
          <w:bCs/>
          <w:color w:val="auto"/>
          <w:sz w:val="24"/>
          <w:szCs w:val="24"/>
          <w:highlight w:val="none"/>
        </w:rPr>
      </w:pPr>
      <w:r>
        <w:rPr>
          <w:rFonts w:ascii="宋体" w:hAnsi="宋体"/>
          <w:bCs/>
          <w:color w:val="auto"/>
          <w:sz w:val="24"/>
          <w:szCs w:val="24"/>
          <w:highlight w:val="none"/>
        </w:rPr>
        <w:t xml:space="preserve">                          </w:t>
      </w:r>
      <w:r>
        <w:rPr>
          <w:rFonts w:hint="eastAsia" w:ascii="宋体" w:hAnsi="宋体"/>
          <w:bCs/>
          <w:color w:val="auto"/>
          <w:sz w:val="24"/>
          <w:szCs w:val="24"/>
          <w:highlight w:val="none"/>
          <w:lang w:val="en-US" w:eastAsia="zh-CN"/>
        </w:rPr>
        <w:t xml:space="preserve">         </w:t>
      </w:r>
      <w:bookmarkStart w:id="27" w:name="_Toc6277"/>
      <w:r>
        <w:rPr>
          <w:rFonts w:hint="eastAsia" w:ascii="宋体" w:hAnsi="宋体"/>
          <w:bCs/>
          <w:color w:val="auto"/>
          <w:sz w:val="24"/>
          <w:szCs w:val="24"/>
          <w:highlight w:val="none"/>
          <w:lang w:val="en-US" w:eastAsia="zh-CN"/>
        </w:rPr>
        <w:t>竞选单位</w:t>
      </w:r>
      <w:r>
        <w:rPr>
          <w:rFonts w:ascii="宋体" w:hAnsi="宋体"/>
          <w:bCs/>
          <w:color w:val="auto"/>
          <w:sz w:val="24"/>
          <w:szCs w:val="24"/>
          <w:highlight w:val="none"/>
        </w:rPr>
        <w:t>：</w:t>
      </w:r>
      <w:r>
        <w:rPr>
          <w:rFonts w:ascii="宋体" w:hAnsi="宋体"/>
          <w:bCs/>
          <w:color w:val="auto"/>
          <w:sz w:val="24"/>
          <w:szCs w:val="24"/>
          <w:highlight w:val="none"/>
          <w:u w:val="single"/>
        </w:rPr>
        <w:t xml:space="preserve">     （盖单位章）</w:t>
      </w:r>
      <w:bookmarkEnd w:id="27"/>
      <w:r>
        <w:rPr>
          <w:rFonts w:ascii="宋体" w:hAnsi="宋体"/>
          <w:bCs/>
          <w:color w:val="auto"/>
          <w:sz w:val="24"/>
          <w:szCs w:val="24"/>
          <w:highlight w:val="none"/>
          <w:u w:val="single"/>
        </w:rPr>
        <w:t xml:space="preserve">       </w:t>
      </w:r>
    </w:p>
    <w:p>
      <w:pPr>
        <w:spacing w:line="440" w:lineRule="exact"/>
        <w:outlineLvl w:val="2"/>
        <w:rPr>
          <w:rFonts w:ascii="宋体" w:hAnsi="宋体"/>
          <w:bCs/>
          <w:color w:val="auto"/>
          <w:sz w:val="24"/>
          <w:szCs w:val="24"/>
          <w:highlight w:val="none"/>
        </w:rPr>
      </w:pPr>
      <w:r>
        <w:rPr>
          <w:rFonts w:ascii="宋体" w:hAnsi="宋体"/>
          <w:bCs/>
          <w:color w:val="auto"/>
          <w:sz w:val="24"/>
          <w:szCs w:val="24"/>
          <w:highlight w:val="none"/>
        </w:rPr>
        <w:t xml:space="preserve">                             </w:t>
      </w:r>
      <w:r>
        <w:rPr>
          <w:rFonts w:hint="eastAsia" w:ascii="宋体" w:hAnsi="宋体"/>
          <w:bCs/>
          <w:color w:val="auto"/>
          <w:sz w:val="24"/>
          <w:szCs w:val="24"/>
          <w:highlight w:val="none"/>
          <w:lang w:val="en-US" w:eastAsia="zh-CN"/>
        </w:rPr>
        <w:t xml:space="preserve">          </w:t>
      </w:r>
      <w:r>
        <w:rPr>
          <w:rFonts w:ascii="宋体" w:hAnsi="宋体"/>
          <w:bCs/>
          <w:color w:val="auto"/>
          <w:sz w:val="24"/>
          <w:szCs w:val="24"/>
          <w:highlight w:val="none"/>
        </w:rPr>
        <w:t xml:space="preserve"> </w:t>
      </w:r>
      <w:r>
        <w:rPr>
          <w:rFonts w:ascii="宋体" w:hAnsi="宋体"/>
          <w:bCs/>
          <w:color w:val="auto"/>
          <w:sz w:val="24"/>
          <w:szCs w:val="24"/>
          <w:highlight w:val="none"/>
          <w:u w:val="single"/>
        </w:rPr>
        <w:t xml:space="preserve">         </w:t>
      </w:r>
      <w:bookmarkStart w:id="28" w:name="_Toc5790"/>
      <w:r>
        <w:rPr>
          <w:rFonts w:ascii="宋体" w:hAnsi="宋体"/>
          <w:bCs/>
          <w:color w:val="auto"/>
          <w:sz w:val="24"/>
          <w:szCs w:val="24"/>
          <w:highlight w:val="none"/>
        </w:rPr>
        <w:t>年</w:t>
      </w:r>
      <w:r>
        <w:rPr>
          <w:rFonts w:ascii="宋体" w:hAnsi="宋体"/>
          <w:bCs/>
          <w:color w:val="auto"/>
          <w:sz w:val="24"/>
          <w:szCs w:val="24"/>
          <w:highlight w:val="none"/>
          <w:u w:val="single"/>
        </w:rPr>
        <w:t xml:space="preserve">       </w:t>
      </w:r>
      <w:r>
        <w:rPr>
          <w:rFonts w:ascii="宋体" w:hAnsi="宋体"/>
          <w:bCs/>
          <w:color w:val="auto"/>
          <w:sz w:val="24"/>
          <w:szCs w:val="24"/>
          <w:highlight w:val="none"/>
        </w:rPr>
        <w:t>月</w:t>
      </w:r>
      <w:r>
        <w:rPr>
          <w:rFonts w:ascii="宋体" w:hAnsi="宋体"/>
          <w:bCs/>
          <w:color w:val="auto"/>
          <w:sz w:val="24"/>
          <w:szCs w:val="24"/>
          <w:highlight w:val="none"/>
          <w:u w:val="single"/>
        </w:rPr>
        <w:t xml:space="preserve">       </w:t>
      </w:r>
      <w:r>
        <w:rPr>
          <w:rFonts w:ascii="宋体" w:hAnsi="宋体"/>
          <w:bCs/>
          <w:color w:val="auto"/>
          <w:sz w:val="24"/>
          <w:szCs w:val="24"/>
          <w:highlight w:val="none"/>
        </w:rPr>
        <w:t>日</w:t>
      </w:r>
      <w:bookmarkEnd w:id="28"/>
    </w:p>
    <w:p>
      <w:pPr>
        <w:rPr>
          <w:rFonts w:hint="eastAsia"/>
          <w:b/>
          <w:bCs/>
          <w:color w:val="auto"/>
          <w:sz w:val="28"/>
          <w:szCs w:val="28"/>
          <w:highlight w:val="none"/>
          <w:lang w:val="en-US" w:eastAsia="zh-CN"/>
        </w:rPr>
      </w:pPr>
      <w:r>
        <w:rPr>
          <w:rFonts w:hint="eastAsia"/>
          <w:b/>
          <w:bCs/>
          <w:color w:val="auto"/>
          <w:sz w:val="28"/>
          <w:szCs w:val="28"/>
          <w:highlight w:val="none"/>
          <w:lang w:val="en-US" w:eastAsia="zh-CN"/>
        </w:rPr>
        <w:br w:type="page"/>
      </w:r>
    </w:p>
    <w:p>
      <w:pPr>
        <w:numPr>
          <w:ilvl w:val="0"/>
          <w:numId w:val="0"/>
        </w:numPr>
        <w:jc w:val="center"/>
        <w:rPr>
          <w:rFonts w:hint="eastAsia"/>
          <w:b/>
          <w:bCs/>
          <w:color w:val="auto"/>
          <w:sz w:val="28"/>
          <w:szCs w:val="28"/>
          <w:highlight w:val="none"/>
          <w:lang w:val="en-US" w:eastAsia="zh-CN"/>
        </w:rPr>
      </w:pPr>
      <w:r>
        <w:rPr>
          <w:rFonts w:hint="eastAsia"/>
          <w:b/>
          <w:bCs/>
          <w:color w:val="auto"/>
          <w:sz w:val="28"/>
          <w:szCs w:val="28"/>
          <w:highlight w:val="none"/>
          <w:lang w:val="en-US" w:eastAsia="zh-CN"/>
        </w:rPr>
        <w:t>3：授权委托书</w:t>
      </w:r>
    </w:p>
    <w:p>
      <w:pPr>
        <w:keepNext w:val="0"/>
        <w:keepLines w:val="0"/>
        <w:pageBreakBefore w:val="0"/>
        <w:widowControl w:val="0"/>
        <w:kinsoku/>
        <w:wordWrap/>
        <w:overflowPunct/>
        <w:topLinePunct w:val="0"/>
        <w:autoSpaceDE/>
        <w:autoSpaceDN/>
        <w:bidi w:val="0"/>
        <w:adjustRightInd/>
        <w:snapToGrid/>
        <w:spacing w:after="156" w:afterLines="50" w:line="44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本授权书声明：注册于中华人民共和国的</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竞选单位</w:t>
      </w:r>
      <w:r>
        <w:rPr>
          <w:rFonts w:hint="eastAsia" w:ascii="宋体" w:hAnsi="宋体"/>
          <w:color w:val="auto"/>
          <w:sz w:val="24"/>
          <w:szCs w:val="24"/>
          <w:highlight w:val="none"/>
          <w:u w:val="single"/>
        </w:rPr>
        <w:t xml:space="preserve">名称）      </w:t>
      </w:r>
      <w:r>
        <w:rPr>
          <w:rFonts w:hint="eastAsia" w:ascii="宋体" w:hAnsi="宋体"/>
          <w:color w:val="auto"/>
          <w:sz w:val="24"/>
          <w:szCs w:val="24"/>
          <w:highlight w:val="none"/>
        </w:rPr>
        <w:t>的在下面签字的</w:t>
      </w:r>
      <w:r>
        <w:rPr>
          <w:rFonts w:hint="eastAsia" w:ascii="宋体" w:hAnsi="宋体"/>
          <w:color w:val="auto"/>
          <w:sz w:val="24"/>
          <w:szCs w:val="24"/>
          <w:highlight w:val="none"/>
          <w:u w:val="single"/>
        </w:rPr>
        <w:t xml:space="preserve">     （法定代表人姓名、职务）     </w:t>
      </w:r>
      <w:r>
        <w:rPr>
          <w:rFonts w:hint="eastAsia" w:ascii="宋体" w:hAnsi="宋体"/>
          <w:color w:val="auto"/>
          <w:sz w:val="24"/>
          <w:szCs w:val="24"/>
          <w:highlight w:val="none"/>
        </w:rPr>
        <w:t>代表本公司授权的在下面签字的</w:t>
      </w:r>
      <w:r>
        <w:rPr>
          <w:rFonts w:hint="eastAsia" w:ascii="宋体" w:hAnsi="宋体"/>
          <w:color w:val="auto"/>
          <w:sz w:val="24"/>
          <w:szCs w:val="24"/>
          <w:highlight w:val="none"/>
          <w:u w:val="single"/>
        </w:rPr>
        <w:t xml:space="preserve">    （被授权人的姓名、职务）    </w:t>
      </w:r>
      <w:r>
        <w:rPr>
          <w:rFonts w:hint="eastAsia" w:ascii="宋体" w:hAnsi="宋体"/>
          <w:color w:val="auto"/>
          <w:sz w:val="24"/>
          <w:szCs w:val="24"/>
          <w:highlight w:val="none"/>
        </w:rPr>
        <w:t>为本公司</w:t>
      </w:r>
      <w:r>
        <w:rPr>
          <w:rFonts w:hint="eastAsia" w:ascii="宋体" w:hAnsi="宋体"/>
          <w:color w:val="auto"/>
          <w:sz w:val="24"/>
          <w:szCs w:val="24"/>
          <w:highlight w:val="none"/>
          <w:lang w:val="en-US" w:eastAsia="zh-CN"/>
        </w:rPr>
        <w:t>签署，就</w:t>
      </w:r>
      <w:r>
        <w:rPr>
          <w:rFonts w:hint="eastAsia" w:ascii="宋体" w:hAnsi="宋体"/>
          <w:color w:val="auto"/>
          <w:sz w:val="24"/>
          <w:szCs w:val="24"/>
          <w:highlight w:val="none"/>
          <w:u w:val="single"/>
          <w:lang w:val="en-US" w:eastAsia="zh-CN"/>
        </w:rPr>
        <w:t xml:space="preserve">海口市城市发展有限公司数字化软硬件工程比选采购 </w:t>
      </w:r>
      <w:r>
        <w:rPr>
          <w:rFonts w:hint="eastAsia" w:ascii="宋体" w:hAnsi="宋体"/>
          <w:color w:val="auto"/>
          <w:sz w:val="24"/>
          <w:szCs w:val="24"/>
          <w:highlight w:val="none"/>
          <w:lang w:val="en-US" w:eastAsia="zh-CN"/>
        </w:rPr>
        <w:t>竞选响应文件</w:t>
      </w:r>
      <w:r>
        <w:rPr>
          <w:rFonts w:hint="eastAsia" w:ascii="宋体" w:hAnsi="宋体"/>
          <w:color w:val="auto"/>
          <w:sz w:val="24"/>
          <w:szCs w:val="24"/>
          <w:highlight w:val="none"/>
        </w:rPr>
        <w:t>的合法代理人</w:t>
      </w:r>
      <w:r>
        <w:rPr>
          <w:rFonts w:hint="eastAsia" w:ascii="宋体" w:hAnsi="宋体"/>
          <w:strike w:val="0"/>
          <w:dstrike w:val="0"/>
          <w:color w:val="auto"/>
          <w:sz w:val="24"/>
          <w:szCs w:val="24"/>
          <w:highlight w:val="none"/>
          <w:shd w:val="clear" w:color="auto" w:fill="auto"/>
          <w:lang w:val="en-US" w:eastAsia="zh-CN"/>
        </w:rPr>
        <w:t>，</w:t>
      </w:r>
      <w:r>
        <w:rPr>
          <w:rFonts w:hint="eastAsia" w:ascii="宋体" w:hAnsi="宋体"/>
          <w:strike w:val="0"/>
          <w:dstrike w:val="0"/>
          <w:color w:val="auto"/>
          <w:sz w:val="24"/>
          <w:szCs w:val="24"/>
          <w:highlight w:val="none"/>
        </w:rPr>
        <w:t>以</w:t>
      </w:r>
      <w:r>
        <w:rPr>
          <w:rFonts w:hint="eastAsia" w:ascii="宋体" w:hAnsi="宋体"/>
          <w:color w:val="auto"/>
          <w:sz w:val="24"/>
          <w:szCs w:val="24"/>
          <w:highlight w:val="none"/>
        </w:rPr>
        <w:t>本公司名义处理一切与之有关的事务。</w:t>
      </w:r>
    </w:p>
    <w:p>
      <w:pPr>
        <w:keepNext w:val="0"/>
        <w:keepLines w:val="0"/>
        <w:pageBreakBefore w:val="0"/>
        <w:widowControl w:val="0"/>
        <w:kinsoku/>
        <w:wordWrap/>
        <w:overflowPunct/>
        <w:topLinePunct w:val="0"/>
        <w:autoSpaceDE/>
        <w:autoSpaceDN/>
        <w:bidi w:val="0"/>
        <w:adjustRightInd/>
        <w:snapToGrid/>
        <w:spacing w:after="156" w:afterLines="50" w:line="44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本授权书于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日签字生效，特此声明。</w:t>
      </w:r>
    </w:p>
    <w:p>
      <w:pPr>
        <w:spacing w:after="156" w:afterLines="50" w:line="440" w:lineRule="exact"/>
        <w:rPr>
          <w:rFonts w:ascii="宋体" w:hAnsi="宋体"/>
          <w:color w:val="auto"/>
          <w:sz w:val="24"/>
          <w:szCs w:val="24"/>
          <w:highlight w:val="none"/>
        </w:rPr>
      </w:pPr>
    </w:p>
    <w:p>
      <w:pPr>
        <w:autoSpaceDE w:val="0"/>
        <w:autoSpaceDN w:val="0"/>
        <w:adjustRightInd w:val="0"/>
        <w:spacing w:line="360" w:lineRule="auto"/>
        <w:ind w:left="600" w:hanging="600"/>
        <w:rPr>
          <w:rFonts w:ascii="宋体" w:hAnsi="宋体" w:cs="仿宋_GB2312"/>
          <w:color w:val="auto"/>
          <w:sz w:val="24"/>
          <w:szCs w:val="24"/>
          <w:highlight w:val="none"/>
          <w:lang w:val="zh-CN"/>
        </w:rPr>
      </w:pPr>
    </w:p>
    <w:tbl>
      <w:tblPr>
        <w:tblStyle w:val="14"/>
        <w:tblW w:w="0" w:type="auto"/>
        <w:jc w:val="center"/>
        <w:tblLayout w:type="fixed"/>
        <w:tblCellMar>
          <w:top w:w="0" w:type="dxa"/>
          <w:left w:w="108" w:type="dxa"/>
          <w:bottom w:w="0" w:type="dxa"/>
          <w:right w:w="108" w:type="dxa"/>
        </w:tblCellMar>
      </w:tblPr>
      <w:tblGrid>
        <w:gridCol w:w="4349"/>
        <w:gridCol w:w="4371"/>
      </w:tblGrid>
      <w:tr>
        <w:tblPrEx>
          <w:tblCellMar>
            <w:top w:w="0" w:type="dxa"/>
            <w:left w:w="108" w:type="dxa"/>
            <w:bottom w:w="0" w:type="dxa"/>
            <w:right w:w="108" w:type="dxa"/>
          </w:tblCellMar>
        </w:tblPrEx>
        <w:trPr>
          <w:trHeight w:val="2835" w:hRule="exact"/>
          <w:jc w:val="center"/>
        </w:trPr>
        <w:tc>
          <w:tcPr>
            <w:tcW w:w="4349" w:type="dxa"/>
            <w:tcBorders>
              <w:top w:val="nil"/>
              <w:left w:val="nil"/>
              <w:bottom w:val="nil"/>
              <w:right w:val="dotted" w:color="auto" w:sz="4" w:space="0"/>
            </w:tcBorders>
            <w:noWrap w:val="0"/>
            <w:vAlign w:val="top"/>
          </w:tcPr>
          <w:p>
            <w:pPr>
              <w:spacing w:line="440" w:lineRule="exact"/>
              <w:rPr>
                <w:rFonts w:ascii="宋体" w:hAnsi="宋体"/>
                <w:color w:val="auto"/>
                <w:sz w:val="24"/>
                <w:szCs w:val="24"/>
                <w:highlight w:val="none"/>
              </w:rPr>
            </w:pPr>
          </w:p>
          <w:p>
            <w:pPr>
              <w:spacing w:line="440" w:lineRule="exact"/>
              <w:rPr>
                <w:rFonts w:ascii="宋体" w:hAnsi="宋体"/>
                <w:color w:val="auto"/>
                <w:sz w:val="24"/>
                <w:szCs w:val="24"/>
                <w:highlight w:val="none"/>
                <w:u w:val="single"/>
              </w:rPr>
            </w:pPr>
            <w:r>
              <w:rPr>
                <w:rFonts w:hint="eastAsia" w:ascii="宋体" w:hAnsi="宋体"/>
                <w:color w:val="auto"/>
                <w:sz w:val="24"/>
                <w:szCs w:val="24"/>
                <w:highlight w:val="none"/>
              </w:rPr>
              <w:t>法人代表签名：</w:t>
            </w:r>
            <w:r>
              <w:rPr>
                <w:rFonts w:hint="eastAsia" w:ascii="宋体" w:hAnsi="宋体"/>
                <w:color w:val="auto"/>
                <w:sz w:val="24"/>
                <w:szCs w:val="24"/>
                <w:highlight w:val="none"/>
                <w:u w:val="single"/>
              </w:rPr>
              <w:t xml:space="preserve">                      </w:t>
            </w:r>
          </w:p>
          <w:p>
            <w:pPr>
              <w:spacing w:line="440" w:lineRule="exact"/>
              <w:rPr>
                <w:rFonts w:ascii="宋体" w:hAnsi="宋体"/>
                <w:color w:val="auto"/>
                <w:sz w:val="24"/>
                <w:szCs w:val="24"/>
                <w:highlight w:val="none"/>
              </w:rPr>
            </w:pPr>
          </w:p>
          <w:p>
            <w:pPr>
              <w:spacing w:line="440" w:lineRule="exact"/>
              <w:rPr>
                <w:rFonts w:ascii="宋体" w:hAnsi="宋体"/>
                <w:color w:val="auto"/>
                <w:sz w:val="24"/>
                <w:szCs w:val="24"/>
                <w:highlight w:val="none"/>
              </w:rPr>
            </w:pPr>
            <w:r>
              <w:rPr>
                <w:rFonts w:hint="eastAsia" w:ascii="宋体" w:hAnsi="宋体"/>
                <w:color w:val="auto"/>
                <w:sz w:val="24"/>
                <w:szCs w:val="24"/>
                <w:highlight w:val="none"/>
              </w:rPr>
              <w:t>（公章）：</w:t>
            </w:r>
          </w:p>
          <w:p>
            <w:pPr>
              <w:spacing w:line="440" w:lineRule="exact"/>
              <w:rPr>
                <w:rFonts w:ascii="宋体" w:hAnsi="宋体"/>
                <w:color w:val="auto"/>
                <w:sz w:val="24"/>
                <w:szCs w:val="24"/>
                <w:highlight w:val="none"/>
              </w:rPr>
            </w:pPr>
          </w:p>
          <w:p>
            <w:pPr>
              <w:spacing w:line="440" w:lineRule="exact"/>
              <w:ind w:firstLine="2280" w:firstLineChars="950"/>
              <w:rPr>
                <w:rFonts w:ascii="宋体" w:hAnsi="宋体"/>
                <w:color w:val="auto"/>
                <w:sz w:val="24"/>
                <w:szCs w:val="24"/>
                <w:highlight w:val="none"/>
              </w:rPr>
            </w:pPr>
            <w:r>
              <w:rPr>
                <w:rFonts w:hint="eastAsia" w:ascii="宋体" w:hAnsi="宋体"/>
                <w:color w:val="auto"/>
                <w:sz w:val="24"/>
                <w:szCs w:val="24"/>
                <w:highlight w:val="none"/>
              </w:rPr>
              <w:t>年   月   日</w:t>
            </w:r>
          </w:p>
        </w:tc>
        <w:tc>
          <w:tcPr>
            <w:tcW w:w="4371" w:type="dxa"/>
            <w:tcBorders>
              <w:top w:val="dotted" w:color="auto" w:sz="4" w:space="0"/>
              <w:left w:val="dotted" w:color="auto" w:sz="4" w:space="0"/>
              <w:bottom w:val="dotted" w:color="auto" w:sz="4" w:space="0"/>
              <w:right w:val="dotted" w:color="auto" w:sz="4" w:space="0"/>
            </w:tcBorders>
            <w:noWrap w:val="0"/>
            <w:vAlign w:val="center"/>
          </w:tcPr>
          <w:p>
            <w:pPr>
              <w:spacing w:line="440" w:lineRule="exact"/>
              <w:jc w:val="center"/>
              <w:rPr>
                <w:rFonts w:ascii="宋体" w:hAnsi="宋体"/>
                <w:color w:val="auto"/>
                <w:sz w:val="24"/>
                <w:szCs w:val="24"/>
                <w:highlight w:val="none"/>
                <w:u w:val="single"/>
              </w:rPr>
            </w:pPr>
            <w:r>
              <w:rPr>
                <w:rFonts w:hint="eastAsia" w:ascii="宋体" w:hAnsi="宋体"/>
                <w:color w:val="auto"/>
                <w:sz w:val="24"/>
                <w:szCs w:val="24"/>
                <w:highlight w:val="none"/>
              </w:rPr>
              <w:t>（法人代表身份证复印件正、反面）</w:t>
            </w:r>
          </w:p>
        </w:tc>
      </w:tr>
    </w:tbl>
    <w:p>
      <w:pPr>
        <w:autoSpaceDE w:val="0"/>
        <w:autoSpaceDN w:val="0"/>
        <w:adjustRightInd w:val="0"/>
        <w:spacing w:line="360" w:lineRule="auto"/>
        <w:ind w:left="600" w:hanging="600"/>
        <w:rPr>
          <w:rFonts w:ascii="宋体" w:hAnsi="宋体" w:cs="仿宋_GB2312"/>
          <w:color w:val="auto"/>
          <w:sz w:val="24"/>
          <w:szCs w:val="24"/>
          <w:highlight w:val="none"/>
        </w:rPr>
      </w:pPr>
    </w:p>
    <w:p>
      <w:pPr>
        <w:autoSpaceDE w:val="0"/>
        <w:autoSpaceDN w:val="0"/>
        <w:adjustRightInd w:val="0"/>
        <w:spacing w:line="360" w:lineRule="auto"/>
        <w:ind w:left="600" w:hanging="600"/>
        <w:rPr>
          <w:rFonts w:ascii="宋体" w:hAnsi="宋体" w:cs="仿宋_GB2312"/>
          <w:color w:val="auto"/>
          <w:sz w:val="24"/>
          <w:szCs w:val="24"/>
          <w:highlight w:val="none"/>
        </w:rPr>
      </w:pPr>
    </w:p>
    <w:p>
      <w:pPr>
        <w:autoSpaceDE w:val="0"/>
        <w:autoSpaceDN w:val="0"/>
        <w:adjustRightInd w:val="0"/>
        <w:spacing w:line="360" w:lineRule="auto"/>
        <w:ind w:left="600" w:hanging="600"/>
        <w:rPr>
          <w:rFonts w:ascii="宋体" w:hAnsi="宋体" w:cs="仿宋_GB2312"/>
          <w:color w:val="auto"/>
          <w:sz w:val="24"/>
          <w:szCs w:val="24"/>
          <w:highlight w:val="none"/>
        </w:rPr>
      </w:pPr>
    </w:p>
    <w:tbl>
      <w:tblPr>
        <w:tblStyle w:val="14"/>
        <w:tblW w:w="0" w:type="auto"/>
        <w:jc w:val="center"/>
        <w:tblLayout w:type="fixed"/>
        <w:tblCellMar>
          <w:top w:w="0" w:type="dxa"/>
          <w:left w:w="108" w:type="dxa"/>
          <w:bottom w:w="0" w:type="dxa"/>
          <w:right w:w="108" w:type="dxa"/>
        </w:tblCellMar>
      </w:tblPr>
      <w:tblGrid>
        <w:gridCol w:w="4349"/>
        <w:gridCol w:w="4371"/>
      </w:tblGrid>
      <w:tr>
        <w:tblPrEx>
          <w:tblCellMar>
            <w:top w:w="0" w:type="dxa"/>
            <w:left w:w="108" w:type="dxa"/>
            <w:bottom w:w="0" w:type="dxa"/>
            <w:right w:w="108" w:type="dxa"/>
          </w:tblCellMar>
        </w:tblPrEx>
        <w:trPr>
          <w:trHeight w:val="2835" w:hRule="exact"/>
          <w:jc w:val="center"/>
        </w:trPr>
        <w:tc>
          <w:tcPr>
            <w:tcW w:w="4349" w:type="dxa"/>
            <w:tcBorders>
              <w:top w:val="nil"/>
              <w:left w:val="nil"/>
              <w:bottom w:val="nil"/>
              <w:right w:val="dotted" w:color="auto" w:sz="4" w:space="0"/>
            </w:tcBorders>
            <w:noWrap w:val="0"/>
            <w:vAlign w:val="top"/>
          </w:tcPr>
          <w:p>
            <w:pPr>
              <w:spacing w:line="440" w:lineRule="exact"/>
              <w:rPr>
                <w:rFonts w:ascii="宋体" w:hAnsi="宋体"/>
                <w:color w:val="auto"/>
                <w:sz w:val="24"/>
                <w:szCs w:val="24"/>
                <w:highlight w:val="none"/>
              </w:rPr>
            </w:pPr>
          </w:p>
          <w:p>
            <w:pPr>
              <w:spacing w:line="440" w:lineRule="exact"/>
              <w:rPr>
                <w:rFonts w:ascii="宋体" w:hAnsi="宋体"/>
                <w:color w:val="auto"/>
                <w:sz w:val="24"/>
                <w:szCs w:val="24"/>
                <w:highlight w:val="none"/>
              </w:rPr>
            </w:pPr>
            <w:r>
              <w:rPr>
                <w:rFonts w:hint="eastAsia" w:ascii="宋体" w:hAnsi="宋体"/>
                <w:color w:val="auto"/>
                <w:sz w:val="24"/>
                <w:szCs w:val="24"/>
                <w:highlight w:val="none"/>
              </w:rPr>
              <w:t>代理人（被授权人）签字：</w:t>
            </w:r>
            <w:r>
              <w:rPr>
                <w:rFonts w:hint="eastAsia" w:ascii="宋体" w:hAnsi="宋体"/>
                <w:color w:val="auto"/>
                <w:sz w:val="24"/>
                <w:szCs w:val="24"/>
                <w:highlight w:val="none"/>
                <w:u w:val="single"/>
              </w:rPr>
              <w:t xml:space="preserve">                       </w:t>
            </w:r>
          </w:p>
          <w:p>
            <w:pPr>
              <w:spacing w:line="440" w:lineRule="exact"/>
              <w:rPr>
                <w:rFonts w:ascii="宋体" w:hAnsi="宋体"/>
                <w:color w:val="auto"/>
                <w:sz w:val="24"/>
                <w:szCs w:val="24"/>
                <w:highlight w:val="none"/>
              </w:rPr>
            </w:pPr>
          </w:p>
          <w:p>
            <w:pPr>
              <w:spacing w:line="440" w:lineRule="exact"/>
              <w:rPr>
                <w:rFonts w:ascii="宋体" w:hAnsi="宋体"/>
                <w:color w:val="auto"/>
                <w:sz w:val="24"/>
                <w:szCs w:val="24"/>
                <w:highlight w:val="none"/>
                <w:u w:val="single"/>
              </w:rPr>
            </w:pPr>
            <w:r>
              <w:rPr>
                <w:rFonts w:hint="eastAsia" w:ascii="宋体" w:hAnsi="宋体"/>
                <w:color w:val="auto"/>
                <w:sz w:val="24"/>
                <w:szCs w:val="24"/>
                <w:highlight w:val="none"/>
              </w:rPr>
              <w:t>职务：</w:t>
            </w:r>
            <w:r>
              <w:rPr>
                <w:rFonts w:hint="eastAsia" w:ascii="宋体" w:hAnsi="宋体"/>
                <w:color w:val="auto"/>
                <w:sz w:val="24"/>
                <w:szCs w:val="24"/>
                <w:highlight w:val="none"/>
                <w:u w:val="single"/>
              </w:rPr>
              <w:t xml:space="preserve">                              </w:t>
            </w:r>
          </w:p>
          <w:p>
            <w:pPr>
              <w:spacing w:line="440" w:lineRule="exact"/>
              <w:rPr>
                <w:rFonts w:ascii="宋体" w:hAnsi="宋体"/>
                <w:color w:val="auto"/>
                <w:sz w:val="24"/>
                <w:szCs w:val="24"/>
                <w:highlight w:val="none"/>
                <w:u w:val="single"/>
              </w:rPr>
            </w:pPr>
          </w:p>
          <w:p>
            <w:pPr>
              <w:spacing w:line="440" w:lineRule="exact"/>
              <w:ind w:firstLine="2280" w:firstLineChars="950"/>
              <w:rPr>
                <w:rFonts w:ascii="宋体" w:hAnsi="宋体"/>
                <w:color w:val="auto"/>
                <w:sz w:val="24"/>
                <w:szCs w:val="24"/>
                <w:highlight w:val="none"/>
              </w:rPr>
            </w:pPr>
            <w:r>
              <w:rPr>
                <w:rFonts w:hint="eastAsia" w:ascii="宋体" w:hAnsi="宋体"/>
                <w:color w:val="auto"/>
                <w:sz w:val="24"/>
                <w:szCs w:val="24"/>
                <w:highlight w:val="none"/>
              </w:rPr>
              <w:t>年   月   日</w:t>
            </w:r>
          </w:p>
        </w:tc>
        <w:tc>
          <w:tcPr>
            <w:tcW w:w="4371" w:type="dxa"/>
            <w:tcBorders>
              <w:top w:val="dotted" w:color="auto" w:sz="4" w:space="0"/>
              <w:left w:val="dotted" w:color="auto" w:sz="4" w:space="0"/>
              <w:bottom w:val="dotted" w:color="auto" w:sz="4" w:space="0"/>
              <w:right w:val="dotted" w:color="auto" w:sz="4" w:space="0"/>
            </w:tcBorders>
            <w:noWrap w:val="0"/>
            <w:vAlign w:val="center"/>
          </w:tcPr>
          <w:p>
            <w:pPr>
              <w:spacing w:line="440" w:lineRule="exact"/>
              <w:jc w:val="center"/>
              <w:rPr>
                <w:rFonts w:ascii="宋体" w:hAnsi="宋体"/>
                <w:color w:val="auto"/>
                <w:sz w:val="24"/>
                <w:szCs w:val="24"/>
                <w:highlight w:val="none"/>
                <w:u w:val="single"/>
              </w:rPr>
            </w:pPr>
            <w:r>
              <w:rPr>
                <w:rFonts w:hint="eastAsia" w:ascii="宋体" w:hAnsi="宋体"/>
                <w:color w:val="auto"/>
                <w:sz w:val="24"/>
                <w:szCs w:val="24"/>
                <w:highlight w:val="none"/>
              </w:rPr>
              <w:t>（被授权人身份证复印件正、反面）</w:t>
            </w:r>
          </w:p>
        </w:tc>
      </w:tr>
    </w:tbl>
    <w:p>
      <w:pPr>
        <w:rPr>
          <w:rFonts w:hint="default"/>
          <w:b/>
          <w:bCs/>
          <w:color w:val="auto"/>
          <w:sz w:val="24"/>
          <w:szCs w:val="24"/>
          <w:highlight w:val="none"/>
          <w:lang w:val="en-US" w:eastAsia="zh-CN"/>
        </w:rPr>
      </w:pPr>
    </w:p>
    <w:p>
      <w:pPr>
        <w:numPr>
          <w:ilvl w:val="0"/>
          <w:numId w:val="0"/>
        </w:numPr>
        <w:jc w:val="left"/>
        <w:rPr>
          <w:rFonts w:hint="eastAsia"/>
          <w:b/>
          <w:bCs/>
          <w:color w:val="auto"/>
          <w:sz w:val="28"/>
          <w:szCs w:val="28"/>
          <w:highlight w:val="none"/>
          <w:lang w:val="en-US" w:eastAsia="zh-CN"/>
        </w:rPr>
      </w:pPr>
    </w:p>
    <w:p>
      <w:pPr>
        <w:numPr>
          <w:ilvl w:val="0"/>
          <w:numId w:val="0"/>
        </w:numPr>
        <w:jc w:val="left"/>
        <w:rPr>
          <w:rFonts w:hint="eastAsia"/>
          <w:b/>
          <w:bCs/>
          <w:color w:val="auto"/>
          <w:sz w:val="28"/>
          <w:szCs w:val="28"/>
          <w:highlight w:val="none"/>
          <w:lang w:val="en-US" w:eastAsia="zh-CN"/>
        </w:rPr>
      </w:pPr>
    </w:p>
    <w:p>
      <w:pPr>
        <w:pStyle w:val="5"/>
        <w:rPr>
          <w:rFonts w:hint="eastAsia"/>
          <w:color w:val="auto"/>
          <w:highlight w:val="none"/>
          <w:lang w:val="en-US" w:eastAsia="zh-CN"/>
        </w:rPr>
      </w:pPr>
    </w:p>
    <w:p>
      <w:pPr>
        <w:numPr>
          <w:ilvl w:val="0"/>
          <w:numId w:val="0"/>
        </w:numPr>
        <w:jc w:val="center"/>
        <w:rPr>
          <w:rFonts w:hint="default"/>
          <w:b/>
          <w:bCs/>
          <w:color w:val="auto"/>
          <w:sz w:val="28"/>
          <w:szCs w:val="28"/>
          <w:highlight w:val="none"/>
          <w:lang w:val="en-US" w:eastAsia="zh-CN"/>
        </w:rPr>
      </w:pPr>
      <w:r>
        <w:rPr>
          <w:rFonts w:hint="eastAsia"/>
          <w:b/>
          <w:bCs/>
          <w:color w:val="auto"/>
          <w:sz w:val="28"/>
          <w:szCs w:val="28"/>
          <w:highlight w:val="none"/>
          <w:lang w:val="en-US" w:eastAsia="zh-CN"/>
        </w:rPr>
        <w:t>4：商务报价函</w:t>
      </w:r>
    </w:p>
    <w:p>
      <w:pPr>
        <w:spacing w:line="440" w:lineRule="exact"/>
        <w:rPr>
          <w:rFonts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（项目业主）</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.1</w:t>
      </w:r>
      <w:r>
        <w:rPr>
          <w:rFonts w:hint="eastAsia" w:ascii="宋体" w:hAnsi="宋体"/>
          <w:color w:val="auto"/>
          <w:sz w:val="24"/>
          <w:highlight w:val="none"/>
          <w:lang w:eastAsia="zh-CN"/>
        </w:rPr>
        <w:t>、</w:t>
      </w:r>
      <w:r>
        <w:rPr>
          <w:rFonts w:hint="eastAsia" w:ascii="宋体" w:hAnsi="宋体"/>
          <w:color w:val="auto"/>
          <w:sz w:val="24"/>
          <w:highlight w:val="none"/>
        </w:rPr>
        <w:t>我方已仔细研究了</w:t>
      </w:r>
      <w:r>
        <w:rPr>
          <w:rFonts w:hint="eastAsia" w:ascii="宋体" w:hAnsi="宋体"/>
          <w:color w:val="auto"/>
          <w:sz w:val="24"/>
          <w:szCs w:val="24"/>
          <w:highlight w:val="none"/>
          <w:u w:val="single"/>
          <w:lang w:val="en-US" w:eastAsia="zh-CN"/>
        </w:rPr>
        <w:t>海口市城市发展有限公司数字化软硬件工程</w:t>
      </w:r>
      <w:r>
        <w:rPr>
          <w:rFonts w:hint="eastAsia" w:ascii="宋体" w:hAnsi="宋体"/>
          <w:color w:val="auto"/>
          <w:sz w:val="24"/>
          <w:highlight w:val="none"/>
        </w:rPr>
        <w:t>比选</w:t>
      </w:r>
      <w:r>
        <w:rPr>
          <w:rFonts w:hint="eastAsia" w:ascii="宋体" w:hAnsi="宋体"/>
          <w:color w:val="auto"/>
          <w:sz w:val="24"/>
          <w:highlight w:val="none"/>
          <w:lang w:val="en-US" w:eastAsia="zh-CN"/>
        </w:rPr>
        <w:t>采购</w:t>
      </w:r>
      <w:r>
        <w:rPr>
          <w:rFonts w:hint="eastAsia" w:ascii="宋体" w:hAnsi="宋体"/>
          <w:color w:val="auto"/>
          <w:sz w:val="24"/>
          <w:highlight w:val="none"/>
        </w:rPr>
        <w:t>文件的全部内容，愿意以以下报价作为本项目的投标报价（报价下浮率精确到小数点后两位数，即</w:t>
      </w:r>
      <w:r>
        <w:rPr>
          <w:rFonts w:hint="eastAsia" w:ascii="宋体" w:hAnsi="宋体"/>
          <w:color w:val="auto"/>
          <w:sz w:val="24"/>
          <w:highlight w:val="none"/>
          <w:u w:val="single"/>
        </w:rPr>
        <w:t>xx.xx</w:t>
      </w:r>
      <w:r>
        <w:rPr>
          <w:rFonts w:hint="eastAsia" w:ascii="宋体" w:hAnsi="宋体"/>
          <w:color w:val="auto"/>
          <w:sz w:val="24"/>
          <w:highlight w:val="none"/>
        </w:rPr>
        <w:t>%）：</w:t>
      </w:r>
    </w:p>
    <w:tbl>
      <w:tblPr>
        <w:tblStyle w:val="14"/>
        <w:tblW w:w="9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639"/>
        <w:gridCol w:w="1366"/>
        <w:gridCol w:w="1248"/>
        <w:gridCol w:w="1248"/>
        <w:gridCol w:w="849"/>
        <w:gridCol w:w="1018"/>
        <w:gridCol w:w="2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3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序号</w:t>
            </w:r>
          </w:p>
        </w:tc>
        <w:tc>
          <w:tcPr>
            <w:tcW w:w="63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费用类别</w:t>
            </w:r>
          </w:p>
        </w:tc>
        <w:tc>
          <w:tcPr>
            <w:tcW w:w="136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费用项目</w:t>
            </w:r>
          </w:p>
        </w:tc>
        <w:tc>
          <w:tcPr>
            <w:tcW w:w="124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使用许可数</w:t>
            </w:r>
          </w:p>
        </w:tc>
        <w:tc>
          <w:tcPr>
            <w:tcW w:w="124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配置和规格</w:t>
            </w:r>
          </w:p>
        </w:tc>
        <w:tc>
          <w:tcPr>
            <w:tcW w:w="84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含税</w:t>
            </w:r>
            <w:r>
              <w:rPr>
                <w:rFonts w:hint="eastAsia" w:ascii="宋体" w:hAnsi="宋体" w:cs="宋体"/>
                <w:b/>
                <w:bCs/>
                <w:color w:val="auto"/>
                <w:sz w:val="21"/>
                <w:szCs w:val="21"/>
                <w:highlight w:val="none"/>
                <w:lang w:val="en-US" w:eastAsia="zh-CN"/>
              </w:rPr>
              <w:t>价格</w:t>
            </w:r>
            <w:r>
              <w:rPr>
                <w:rFonts w:hint="eastAsia" w:ascii="宋体" w:hAnsi="宋体" w:eastAsia="宋体" w:cs="宋体"/>
                <w:b/>
                <w:bCs/>
                <w:color w:val="auto"/>
                <w:sz w:val="21"/>
                <w:szCs w:val="21"/>
                <w:highlight w:val="none"/>
              </w:rPr>
              <w:t>（元）</w:t>
            </w:r>
          </w:p>
        </w:tc>
        <w:tc>
          <w:tcPr>
            <w:tcW w:w="10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税率（%）</w:t>
            </w:r>
          </w:p>
        </w:tc>
        <w:tc>
          <w:tcPr>
            <w:tcW w:w="264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639" w:type="dxa"/>
            <w:vMerge w:val="restart"/>
            <w:tcBorders>
              <w:top w:val="single" w:color="auto" w:sz="4" w:space="0"/>
              <w:left w:val="single" w:color="auto" w:sz="4" w:space="0"/>
              <w:right w:val="single" w:color="auto" w:sz="4" w:space="0"/>
            </w:tcBorders>
            <w:vAlign w:val="center"/>
          </w:tcPr>
          <w:p>
            <w:pPr>
              <w:spacing w:line="4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1</w:t>
            </w:r>
          </w:p>
        </w:tc>
        <w:tc>
          <w:tcPr>
            <w:tcW w:w="639" w:type="dxa"/>
            <w:vMerge w:val="restart"/>
            <w:tcBorders>
              <w:top w:val="single" w:color="auto" w:sz="4" w:space="0"/>
              <w:left w:val="single" w:color="auto" w:sz="4" w:space="0"/>
              <w:right w:val="single" w:color="auto" w:sz="4" w:space="0"/>
            </w:tcBorders>
            <w:vAlign w:val="center"/>
          </w:tcPr>
          <w:p>
            <w:pPr>
              <w:spacing w:line="440" w:lineRule="exact"/>
              <w:jc w:val="center"/>
              <w:rPr>
                <w:rFonts w:hint="eastAsia" w:ascii="宋体" w:hAnsi="宋体" w:eastAsia="宋体" w:cs="宋体"/>
                <w:i w:val="0"/>
                <w:iCs w:val="0"/>
                <w:caps w:val="0"/>
                <w:color w:val="auto"/>
                <w:spacing w:val="0"/>
                <w:sz w:val="21"/>
                <w:szCs w:val="21"/>
                <w:highlight w:val="none"/>
                <w:u w:val="none"/>
                <w:shd w:val="clear" w:color="auto" w:fill="FFFFFF"/>
                <w:lang w:val="en-US" w:eastAsia="zh-CN"/>
              </w:rPr>
            </w:pPr>
            <w:r>
              <w:rPr>
                <w:rFonts w:hint="eastAsia"/>
                <w:color w:val="auto"/>
                <w:sz w:val="21"/>
                <w:szCs w:val="21"/>
                <w:highlight w:val="none"/>
                <w:lang w:val="en-US" w:eastAsia="zh-CN"/>
              </w:rPr>
              <w:t>软件产品</w:t>
            </w:r>
          </w:p>
        </w:tc>
        <w:tc>
          <w:tcPr>
            <w:tcW w:w="136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cs="宋体"/>
                <w:i w:val="0"/>
                <w:iCs w:val="0"/>
                <w:caps w:val="0"/>
                <w:color w:val="auto"/>
                <w:spacing w:val="0"/>
                <w:kern w:val="0"/>
                <w:sz w:val="21"/>
                <w:szCs w:val="21"/>
                <w:highlight w:val="none"/>
                <w:u w:val="none"/>
                <w:shd w:val="clear" w:color="auto" w:fill="FFFFFF"/>
                <w:lang w:val="en-US" w:eastAsia="zh-CN" w:bidi="ar"/>
              </w:rPr>
              <w:t>售楼管理系统</w:t>
            </w:r>
          </w:p>
        </w:tc>
        <w:tc>
          <w:tcPr>
            <w:tcW w:w="124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240" w:lineRule="auto"/>
              <w:jc w:val="center"/>
              <w:outlineLvl w:val="0"/>
              <w:rPr>
                <w:rFonts w:hint="eastAsia" w:ascii="宋体" w:hAnsi="宋体" w:eastAsia="宋体" w:cs="宋体"/>
                <w:color w:val="auto"/>
                <w:sz w:val="21"/>
                <w:szCs w:val="21"/>
                <w:highlight w:val="none"/>
              </w:rPr>
            </w:pPr>
          </w:p>
        </w:tc>
        <w:tc>
          <w:tcPr>
            <w:tcW w:w="124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240" w:lineRule="auto"/>
              <w:jc w:val="center"/>
              <w:outlineLvl w:val="0"/>
              <w:rPr>
                <w:rFonts w:hint="eastAsia" w:ascii="宋体" w:hAnsi="宋体" w:eastAsia="宋体" w:cs="宋体"/>
                <w:color w:val="auto"/>
                <w:sz w:val="21"/>
                <w:szCs w:val="21"/>
                <w:highlight w:val="none"/>
              </w:rPr>
            </w:pPr>
          </w:p>
        </w:tc>
        <w:tc>
          <w:tcPr>
            <w:tcW w:w="84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240" w:lineRule="auto"/>
              <w:jc w:val="center"/>
              <w:outlineLvl w:val="0"/>
              <w:rPr>
                <w:rFonts w:hint="eastAsia" w:ascii="宋体" w:hAnsi="宋体" w:eastAsia="宋体" w:cs="宋体"/>
                <w:color w:val="auto"/>
                <w:sz w:val="21"/>
                <w:szCs w:val="21"/>
                <w:highlight w:val="none"/>
              </w:rPr>
            </w:pPr>
          </w:p>
        </w:tc>
        <w:tc>
          <w:tcPr>
            <w:tcW w:w="10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240" w:lineRule="auto"/>
              <w:outlineLvl w:val="0"/>
              <w:rPr>
                <w:rFonts w:hint="eastAsia" w:ascii="宋体" w:hAnsi="宋体" w:eastAsia="宋体" w:cs="宋体"/>
                <w:color w:val="auto"/>
                <w:sz w:val="21"/>
                <w:szCs w:val="21"/>
                <w:highlight w:val="none"/>
              </w:rPr>
            </w:pPr>
          </w:p>
        </w:tc>
        <w:tc>
          <w:tcPr>
            <w:tcW w:w="2648" w:type="dxa"/>
            <w:tcBorders>
              <w:top w:val="single" w:color="auto" w:sz="4" w:space="0"/>
              <w:left w:val="single" w:color="auto" w:sz="4" w:space="0"/>
              <w:bottom w:val="single" w:color="auto" w:sz="4" w:space="0"/>
              <w:right w:val="single" w:color="auto" w:sz="4" w:space="0"/>
            </w:tcBorders>
            <w:vAlign w:val="top"/>
          </w:tcPr>
          <w:p>
            <w:pPr>
              <w:keepNext/>
              <w:keepLines/>
              <w:spacing w:before="340" w:after="330" w:line="240" w:lineRule="auto"/>
              <w:jc w:val="left"/>
              <w:outlineLvl w:val="0"/>
              <w:rPr>
                <w:rFonts w:hint="eastAsia" w:ascii="宋体" w:hAnsi="宋体" w:eastAsia="宋体" w:cs="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639" w:type="dxa"/>
            <w:vMerge w:val="continue"/>
            <w:tcBorders>
              <w:left w:val="single" w:color="auto" w:sz="4" w:space="0"/>
              <w:right w:val="single" w:color="auto" w:sz="4" w:space="0"/>
            </w:tcBorders>
            <w:vAlign w:val="center"/>
          </w:tcPr>
          <w:p>
            <w:pPr>
              <w:spacing w:line="440" w:lineRule="exact"/>
              <w:jc w:val="center"/>
              <w:rPr>
                <w:rFonts w:hint="eastAsia" w:ascii="宋体" w:hAnsi="宋体" w:eastAsia="宋体" w:cs="宋体"/>
                <w:i w:val="0"/>
                <w:iCs w:val="0"/>
                <w:caps w:val="0"/>
                <w:color w:val="auto"/>
                <w:spacing w:val="0"/>
                <w:sz w:val="21"/>
                <w:szCs w:val="21"/>
                <w:highlight w:val="none"/>
                <w:u w:val="none"/>
                <w:shd w:val="clear" w:color="auto" w:fill="FFFFFF"/>
                <w:lang w:val="en-US" w:eastAsia="zh-CN"/>
              </w:rPr>
            </w:pPr>
          </w:p>
        </w:tc>
        <w:tc>
          <w:tcPr>
            <w:tcW w:w="639" w:type="dxa"/>
            <w:vMerge w:val="continue"/>
            <w:tcBorders>
              <w:left w:val="single" w:color="auto" w:sz="4" w:space="0"/>
              <w:right w:val="single" w:color="auto" w:sz="4" w:space="0"/>
            </w:tcBorders>
            <w:vAlign w:val="center"/>
          </w:tcPr>
          <w:p>
            <w:pPr>
              <w:spacing w:line="440" w:lineRule="exact"/>
              <w:jc w:val="center"/>
              <w:rPr>
                <w:rFonts w:hint="eastAsia" w:ascii="宋体" w:hAnsi="宋体" w:eastAsia="宋体" w:cs="宋体"/>
                <w:i w:val="0"/>
                <w:iCs w:val="0"/>
                <w:caps w:val="0"/>
                <w:color w:val="auto"/>
                <w:spacing w:val="0"/>
                <w:sz w:val="21"/>
                <w:szCs w:val="21"/>
                <w:highlight w:val="none"/>
                <w:u w:val="none"/>
                <w:shd w:val="clear" w:color="auto" w:fill="FFFFFF"/>
                <w:lang w:val="en-US" w:eastAsia="zh-CN"/>
              </w:rPr>
            </w:pPr>
          </w:p>
        </w:tc>
        <w:tc>
          <w:tcPr>
            <w:tcW w:w="136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i w:val="0"/>
                <w:iCs w:val="0"/>
                <w:caps w:val="0"/>
                <w:color w:val="auto"/>
                <w:spacing w:val="0"/>
                <w:sz w:val="21"/>
                <w:szCs w:val="21"/>
                <w:highlight w:val="none"/>
                <w:u w:val="none"/>
                <w:shd w:val="clear" w:color="auto" w:fill="FFFFFF"/>
                <w:lang w:val="en-US" w:eastAsia="zh-CN"/>
              </w:rPr>
            </w:pPr>
            <w:r>
              <w:rPr>
                <w:rFonts w:hint="eastAsia" w:ascii="宋体" w:hAnsi="宋体" w:cs="宋体"/>
                <w:i w:val="0"/>
                <w:iCs w:val="0"/>
                <w:caps w:val="0"/>
                <w:color w:val="auto"/>
                <w:spacing w:val="0"/>
                <w:kern w:val="0"/>
                <w:sz w:val="21"/>
                <w:szCs w:val="21"/>
                <w:highlight w:val="none"/>
                <w:u w:val="none"/>
                <w:shd w:val="clear" w:color="auto" w:fill="FFFFFF"/>
                <w:lang w:val="en-US" w:eastAsia="zh-CN" w:bidi="ar"/>
              </w:rPr>
              <w:t>成本管理系统</w:t>
            </w:r>
          </w:p>
        </w:tc>
        <w:tc>
          <w:tcPr>
            <w:tcW w:w="124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240" w:lineRule="auto"/>
              <w:jc w:val="center"/>
              <w:outlineLvl w:val="0"/>
              <w:rPr>
                <w:rFonts w:hint="eastAsia" w:ascii="宋体" w:hAnsi="宋体" w:eastAsia="宋体" w:cs="宋体"/>
                <w:color w:val="auto"/>
                <w:sz w:val="21"/>
                <w:szCs w:val="21"/>
                <w:highlight w:val="none"/>
              </w:rPr>
            </w:pPr>
          </w:p>
        </w:tc>
        <w:tc>
          <w:tcPr>
            <w:tcW w:w="124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240" w:lineRule="auto"/>
              <w:jc w:val="center"/>
              <w:outlineLvl w:val="0"/>
              <w:rPr>
                <w:rFonts w:hint="eastAsia" w:ascii="宋体" w:hAnsi="宋体" w:eastAsia="宋体" w:cs="宋体"/>
                <w:color w:val="auto"/>
                <w:sz w:val="21"/>
                <w:szCs w:val="21"/>
                <w:highlight w:val="none"/>
              </w:rPr>
            </w:pPr>
          </w:p>
        </w:tc>
        <w:tc>
          <w:tcPr>
            <w:tcW w:w="84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240" w:lineRule="auto"/>
              <w:jc w:val="center"/>
              <w:outlineLvl w:val="0"/>
              <w:rPr>
                <w:rFonts w:hint="eastAsia" w:ascii="宋体" w:hAnsi="宋体" w:eastAsia="宋体" w:cs="宋体"/>
                <w:color w:val="auto"/>
                <w:sz w:val="21"/>
                <w:szCs w:val="21"/>
                <w:highlight w:val="none"/>
              </w:rPr>
            </w:pPr>
          </w:p>
        </w:tc>
        <w:tc>
          <w:tcPr>
            <w:tcW w:w="10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240" w:lineRule="auto"/>
              <w:outlineLvl w:val="0"/>
              <w:rPr>
                <w:rFonts w:hint="eastAsia" w:ascii="宋体" w:hAnsi="宋体" w:eastAsia="宋体" w:cs="宋体"/>
                <w:color w:val="auto"/>
                <w:sz w:val="21"/>
                <w:szCs w:val="21"/>
                <w:highlight w:val="none"/>
              </w:rPr>
            </w:pPr>
          </w:p>
        </w:tc>
        <w:tc>
          <w:tcPr>
            <w:tcW w:w="2648" w:type="dxa"/>
            <w:tcBorders>
              <w:top w:val="single" w:color="auto" w:sz="4" w:space="0"/>
              <w:left w:val="single" w:color="auto" w:sz="4" w:space="0"/>
              <w:bottom w:val="single" w:color="auto" w:sz="4" w:space="0"/>
              <w:right w:val="single" w:color="auto" w:sz="4" w:space="0"/>
            </w:tcBorders>
            <w:vAlign w:val="top"/>
          </w:tcPr>
          <w:p>
            <w:pPr>
              <w:keepNext/>
              <w:keepLines/>
              <w:spacing w:before="340" w:after="330" w:line="240" w:lineRule="auto"/>
              <w:jc w:val="left"/>
              <w:outlineLvl w:val="0"/>
              <w:rPr>
                <w:rFonts w:hint="default" w:ascii="宋体" w:hAnsi="宋体" w:eastAsia="宋体" w:cs="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exact"/>
          <w:jc w:val="center"/>
        </w:trPr>
        <w:tc>
          <w:tcPr>
            <w:tcW w:w="639" w:type="dxa"/>
            <w:vMerge w:val="continue"/>
            <w:tcBorders>
              <w:left w:val="single" w:color="auto" w:sz="4" w:space="0"/>
              <w:right w:val="single" w:color="auto" w:sz="4" w:space="0"/>
            </w:tcBorders>
            <w:vAlign w:val="center"/>
          </w:tcPr>
          <w:p>
            <w:pPr>
              <w:spacing w:line="440" w:lineRule="exact"/>
              <w:jc w:val="center"/>
              <w:rPr>
                <w:rFonts w:hint="eastAsia" w:ascii="宋体" w:hAnsi="宋体" w:eastAsia="宋体" w:cs="宋体"/>
                <w:i w:val="0"/>
                <w:iCs w:val="0"/>
                <w:caps w:val="0"/>
                <w:color w:val="auto"/>
                <w:spacing w:val="0"/>
                <w:sz w:val="21"/>
                <w:szCs w:val="21"/>
                <w:highlight w:val="none"/>
                <w:u w:val="none"/>
                <w:shd w:val="clear" w:color="auto" w:fill="FFFFFF"/>
                <w:lang w:val="en-US" w:eastAsia="zh-CN"/>
              </w:rPr>
            </w:pPr>
          </w:p>
        </w:tc>
        <w:tc>
          <w:tcPr>
            <w:tcW w:w="639" w:type="dxa"/>
            <w:vMerge w:val="continue"/>
            <w:tcBorders>
              <w:left w:val="single" w:color="auto" w:sz="4" w:space="0"/>
              <w:right w:val="single" w:color="auto" w:sz="4" w:space="0"/>
            </w:tcBorders>
            <w:vAlign w:val="center"/>
          </w:tcPr>
          <w:p>
            <w:pPr>
              <w:spacing w:line="440" w:lineRule="exact"/>
              <w:jc w:val="center"/>
              <w:rPr>
                <w:rFonts w:hint="eastAsia" w:ascii="宋体" w:hAnsi="宋体" w:eastAsia="宋体" w:cs="宋体"/>
                <w:i w:val="0"/>
                <w:iCs w:val="0"/>
                <w:caps w:val="0"/>
                <w:color w:val="auto"/>
                <w:spacing w:val="0"/>
                <w:sz w:val="21"/>
                <w:szCs w:val="21"/>
                <w:highlight w:val="none"/>
                <w:u w:val="none"/>
                <w:shd w:val="clear" w:color="auto" w:fill="FFFFFF"/>
                <w:lang w:val="en-US" w:eastAsia="zh-CN"/>
              </w:rPr>
            </w:pPr>
          </w:p>
        </w:tc>
        <w:tc>
          <w:tcPr>
            <w:tcW w:w="136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宋体"/>
                <w:i w:val="0"/>
                <w:iCs w:val="0"/>
                <w:caps w:val="0"/>
                <w:color w:val="auto"/>
                <w:spacing w:val="0"/>
                <w:kern w:val="0"/>
                <w:sz w:val="21"/>
                <w:szCs w:val="21"/>
                <w:highlight w:val="none"/>
                <w:u w:val="none"/>
                <w:shd w:val="clear" w:color="auto" w:fill="FFFFFF"/>
                <w:lang w:val="en-US" w:eastAsia="zh-CN" w:bidi="ar"/>
              </w:rPr>
            </w:pPr>
            <w:r>
              <w:rPr>
                <w:rFonts w:hint="eastAsia" w:ascii="宋体" w:hAnsi="宋体" w:cs="宋体"/>
                <w:i w:val="0"/>
                <w:iCs w:val="0"/>
                <w:caps w:val="0"/>
                <w:color w:val="auto"/>
                <w:spacing w:val="0"/>
                <w:kern w:val="0"/>
                <w:sz w:val="21"/>
                <w:szCs w:val="21"/>
                <w:highlight w:val="none"/>
                <w:u w:val="none"/>
                <w:shd w:val="clear" w:color="auto" w:fill="FFFFFF"/>
                <w:lang w:val="en-US" w:eastAsia="zh-CN" w:bidi="ar"/>
              </w:rPr>
              <w:t>系统账号</w:t>
            </w:r>
          </w:p>
        </w:tc>
        <w:tc>
          <w:tcPr>
            <w:tcW w:w="124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240" w:lineRule="auto"/>
              <w:jc w:val="center"/>
              <w:outlineLvl w:val="0"/>
              <w:rPr>
                <w:rFonts w:hint="eastAsia" w:ascii="宋体" w:hAnsi="宋体" w:eastAsia="宋体" w:cs="宋体"/>
                <w:color w:val="auto"/>
                <w:sz w:val="21"/>
                <w:szCs w:val="21"/>
                <w:highlight w:val="none"/>
              </w:rPr>
            </w:pPr>
          </w:p>
        </w:tc>
        <w:tc>
          <w:tcPr>
            <w:tcW w:w="124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240" w:lineRule="auto"/>
              <w:jc w:val="center"/>
              <w:outlineLvl w:val="0"/>
              <w:rPr>
                <w:rFonts w:hint="eastAsia" w:ascii="宋体" w:hAnsi="宋体" w:eastAsia="宋体" w:cs="宋体"/>
                <w:color w:val="auto"/>
                <w:sz w:val="21"/>
                <w:szCs w:val="21"/>
                <w:highlight w:val="none"/>
              </w:rPr>
            </w:pPr>
          </w:p>
        </w:tc>
        <w:tc>
          <w:tcPr>
            <w:tcW w:w="84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240" w:lineRule="auto"/>
              <w:jc w:val="center"/>
              <w:outlineLvl w:val="0"/>
              <w:rPr>
                <w:rFonts w:hint="eastAsia" w:ascii="宋体" w:hAnsi="宋体" w:eastAsia="宋体" w:cs="宋体"/>
                <w:color w:val="auto"/>
                <w:sz w:val="21"/>
                <w:szCs w:val="21"/>
                <w:highlight w:val="none"/>
              </w:rPr>
            </w:pPr>
          </w:p>
        </w:tc>
        <w:tc>
          <w:tcPr>
            <w:tcW w:w="10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240" w:lineRule="auto"/>
              <w:outlineLvl w:val="0"/>
              <w:rPr>
                <w:rFonts w:hint="eastAsia" w:ascii="宋体" w:hAnsi="宋体" w:eastAsia="宋体" w:cs="宋体"/>
                <w:color w:val="auto"/>
                <w:sz w:val="21"/>
                <w:szCs w:val="21"/>
                <w:highlight w:val="none"/>
              </w:rPr>
            </w:pPr>
          </w:p>
        </w:tc>
        <w:tc>
          <w:tcPr>
            <w:tcW w:w="2648" w:type="dxa"/>
            <w:tcBorders>
              <w:top w:val="single" w:color="auto" w:sz="4" w:space="0"/>
              <w:left w:val="single" w:color="auto" w:sz="4" w:space="0"/>
              <w:bottom w:val="single" w:color="auto" w:sz="4" w:space="0"/>
              <w:right w:val="single" w:color="auto" w:sz="4" w:space="0"/>
            </w:tcBorders>
            <w:vAlign w:val="top"/>
          </w:tcPr>
          <w:p>
            <w:pPr>
              <w:keepNext/>
              <w:keepLines/>
              <w:spacing w:before="340" w:after="330" w:line="240" w:lineRule="auto"/>
              <w:jc w:val="both"/>
              <w:outlineLvl w:val="0"/>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≥5个项目且≥50个账号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639" w:type="dxa"/>
            <w:vMerge w:val="continue"/>
            <w:tcBorders>
              <w:left w:val="single" w:color="auto" w:sz="4" w:space="0"/>
              <w:right w:val="single" w:color="auto" w:sz="4" w:space="0"/>
            </w:tcBorders>
            <w:vAlign w:val="center"/>
          </w:tcPr>
          <w:p>
            <w:pPr>
              <w:spacing w:line="440" w:lineRule="exact"/>
              <w:jc w:val="center"/>
              <w:rPr>
                <w:rFonts w:hint="eastAsia" w:ascii="宋体" w:hAnsi="宋体" w:eastAsia="宋体" w:cs="宋体"/>
                <w:i w:val="0"/>
                <w:iCs w:val="0"/>
                <w:caps w:val="0"/>
                <w:color w:val="auto"/>
                <w:spacing w:val="0"/>
                <w:sz w:val="21"/>
                <w:szCs w:val="21"/>
                <w:highlight w:val="none"/>
                <w:u w:val="none"/>
                <w:shd w:val="clear" w:color="auto" w:fill="FFFFFF"/>
                <w:lang w:val="en-US" w:eastAsia="zh-CN"/>
              </w:rPr>
            </w:pPr>
          </w:p>
        </w:tc>
        <w:tc>
          <w:tcPr>
            <w:tcW w:w="639" w:type="dxa"/>
            <w:vMerge w:val="continue"/>
            <w:tcBorders>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i w:val="0"/>
                <w:iCs w:val="0"/>
                <w:caps w:val="0"/>
                <w:color w:val="auto"/>
                <w:spacing w:val="0"/>
                <w:sz w:val="21"/>
                <w:szCs w:val="21"/>
                <w:highlight w:val="none"/>
                <w:u w:val="none"/>
                <w:shd w:val="clear" w:color="auto" w:fill="FFFFFF"/>
                <w:lang w:val="en-US" w:eastAsia="zh-CN"/>
              </w:rPr>
            </w:pPr>
          </w:p>
        </w:tc>
        <w:tc>
          <w:tcPr>
            <w:tcW w:w="136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宋体"/>
                <w:i w:val="0"/>
                <w:iCs w:val="0"/>
                <w:caps w:val="0"/>
                <w:color w:val="auto"/>
                <w:spacing w:val="0"/>
                <w:kern w:val="0"/>
                <w:sz w:val="21"/>
                <w:szCs w:val="21"/>
                <w:highlight w:val="none"/>
                <w:u w:val="none"/>
                <w:shd w:val="clear" w:color="auto" w:fill="FFFFFF"/>
                <w:lang w:val="en-US" w:eastAsia="zh-CN" w:bidi="ar"/>
              </w:rPr>
            </w:pPr>
            <w:r>
              <w:rPr>
                <w:rFonts w:hint="eastAsia" w:ascii="宋体" w:hAnsi="宋体" w:eastAsia="宋体" w:cs="宋体"/>
                <w:i w:val="0"/>
                <w:iCs w:val="0"/>
                <w:caps w:val="0"/>
                <w:color w:val="auto"/>
                <w:spacing w:val="0"/>
                <w:sz w:val="21"/>
                <w:szCs w:val="21"/>
                <w:highlight w:val="none"/>
                <w:u w:val="none"/>
                <w:shd w:val="clear" w:color="auto" w:fill="FFFFFF"/>
                <w:lang w:val="en-US" w:eastAsia="zh-CN"/>
              </w:rPr>
              <w:t>OA及财务系统集成</w:t>
            </w:r>
          </w:p>
        </w:tc>
        <w:tc>
          <w:tcPr>
            <w:tcW w:w="124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240" w:lineRule="auto"/>
              <w:jc w:val="center"/>
              <w:outlineLvl w:val="0"/>
              <w:rPr>
                <w:rFonts w:hint="eastAsia" w:ascii="宋体" w:hAnsi="宋体" w:eastAsia="宋体" w:cs="宋体"/>
                <w:color w:val="auto"/>
                <w:sz w:val="21"/>
                <w:szCs w:val="21"/>
                <w:highlight w:val="none"/>
              </w:rPr>
            </w:pPr>
          </w:p>
        </w:tc>
        <w:tc>
          <w:tcPr>
            <w:tcW w:w="124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240" w:lineRule="auto"/>
              <w:jc w:val="center"/>
              <w:outlineLvl w:val="0"/>
              <w:rPr>
                <w:rFonts w:hint="eastAsia" w:ascii="宋体" w:hAnsi="宋体" w:eastAsia="宋体" w:cs="宋体"/>
                <w:color w:val="auto"/>
                <w:sz w:val="21"/>
                <w:szCs w:val="21"/>
                <w:highlight w:val="none"/>
              </w:rPr>
            </w:pPr>
          </w:p>
        </w:tc>
        <w:tc>
          <w:tcPr>
            <w:tcW w:w="84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240" w:lineRule="auto"/>
              <w:jc w:val="center"/>
              <w:outlineLvl w:val="0"/>
              <w:rPr>
                <w:rFonts w:hint="eastAsia" w:ascii="宋体" w:hAnsi="宋体" w:eastAsia="宋体" w:cs="宋体"/>
                <w:color w:val="auto"/>
                <w:sz w:val="21"/>
                <w:szCs w:val="21"/>
                <w:highlight w:val="none"/>
              </w:rPr>
            </w:pPr>
          </w:p>
        </w:tc>
        <w:tc>
          <w:tcPr>
            <w:tcW w:w="10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240" w:lineRule="auto"/>
              <w:outlineLvl w:val="0"/>
              <w:rPr>
                <w:rFonts w:hint="eastAsia" w:ascii="宋体" w:hAnsi="宋体" w:eastAsia="宋体" w:cs="宋体"/>
                <w:color w:val="auto"/>
                <w:sz w:val="21"/>
                <w:szCs w:val="21"/>
                <w:highlight w:val="none"/>
              </w:rPr>
            </w:pPr>
          </w:p>
        </w:tc>
        <w:tc>
          <w:tcPr>
            <w:tcW w:w="2648" w:type="dxa"/>
            <w:tcBorders>
              <w:top w:val="single" w:color="auto" w:sz="4" w:space="0"/>
              <w:left w:val="single" w:color="auto" w:sz="4" w:space="0"/>
              <w:bottom w:val="single" w:color="auto" w:sz="4" w:space="0"/>
              <w:right w:val="single" w:color="auto" w:sz="4" w:space="0"/>
            </w:tcBorders>
            <w:vAlign w:val="top"/>
          </w:tcPr>
          <w:p>
            <w:pPr>
              <w:keepNext/>
              <w:keepLines/>
              <w:pageBreakBefore w:val="0"/>
              <w:widowControl w:val="0"/>
              <w:kinsoku/>
              <w:wordWrap/>
              <w:overflowPunct/>
              <w:topLinePunct w:val="0"/>
              <w:autoSpaceDE/>
              <w:autoSpaceDN/>
              <w:bidi w:val="0"/>
              <w:adjustRightInd w:val="0"/>
              <w:snapToGrid/>
              <w:spacing w:before="340" w:after="330" w:line="240" w:lineRule="auto"/>
              <w:jc w:val="both"/>
              <w:textAlignment w:val="auto"/>
              <w:outlineLvl w:val="0"/>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≥3个接口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exact"/>
          <w:jc w:val="center"/>
        </w:trPr>
        <w:tc>
          <w:tcPr>
            <w:tcW w:w="639" w:type="dxa"/>
            <w:vMerge w:val="continue"/>
            <w:tcBorders>
              <w:left w:val="single" w:color="auto" w:sz="4" w:space="0"/>
              <w:right w:val="single" w:color="auto" w:sz="4" w:space="0"/>
            </w:tcBorders>
            <w:vAlign w:val="center"/>
          </w:tcPr>
          <w:p>
            <w:pPr>
              <w:spacing w:line="440" w:lineRule="exact"/>
              <w:jc w:val="center"/>
              <w:rPr>
                <w:rFonts w:hint="eastAsia" w:ascii="宋体" w:hAnsi="宋体" w:eastAsia="宋体" w:cs="宋体"/>
                <w:i w:val="0"/>
                <w:iCs w:val="0"/>
                <w:caps w:val="0"/>
                <w:color w:val="auto"/>
                <w:spacing w:val="0"/>
                <w:sz w:val="21"/>
                <w:szCs w:val="21"/>
                <w:highlight w:val="none"/>
                <w:u w:val="none"/>
                <w:shd w:val="clear" w:color="auto" w:fill="FFFFFF"/>
                <w:lang w:val="en-US" w:eastAsia="zh-CN"/>
              </w:rPr>
            </w:pPr>
          </w:p>
        </w:tc>
        <w:tc>
          <w:tcPr>
            <w:tcW w:w="639" w:type="dxa"/>
            <w:vMerge w:val="continue"/>
            <w:tcBorders>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i w:val="0"/>
                <w:iCs w:val="0"/>
                <w:caps w:val="0"/>
                <w:color w:val="auto"/>
                <w:spacing w:val="0"/>
                <w:sz w:val="21"/>
                <w:szCs w:val="21"/>
                <w:highlight w:val="none"/>
                <w:u w:val="none"/>
                <w:shd w:val="clear" w:color="auto" w:fill="FFFFFF"/>
                <w:lang w:val="en-US" w:eastAsia="zh-CN"/>
              </w:rPr>
            </w:pPr>
          </w:p>
        </w:tc>
        <w:tc>
          <w:tcPr>
            <w:tcW w:w="136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i w:val="0"/>
                <w:iCs w:val="0"/>
                <w:caps w:val="0"/>
                <w:color w:val="auto"/>
                <w:spacing w:val="0"/>
                <w:kern w:val="0"/>
                <w:sz w:val="21"/>
                <w:szCs w:val="21"/>
                <w:highlight w:val="none"/>
                <w:u w:val="none"/>
                <w:shd w:val="clear" w:color="auto" w:fill="FFFFFF"/>
                <w:lang w:val="en-US" w:eastAsia="zh-CN" w:bidi="ar"/>
              </w:rPr>
            </w:pPr>
            <w:r>
              <w:rPr>
                <w:rFonts w:hint="eastAsia" w:ascii="宋体" w:hAnsi="宋体" w:cs="宋体"/>
                <w:i w:val="0"/>
                <w:iCs w:val="0"/>
                <w:caps w:val="0"/>
                <w:color w:val="auto"/>
                <w:spacing w:val="0"/>
                <w:kern w:val="0"/>
                <w:sz w:val="21"/>
                <w:szCs w:val="21"/>
                <w:highlight w:val="none"/>
                <w:u w:val="none"/>
                <w:shd w:val="clear" w:color="auto" w:fill="FFFFFF"/>
                <w:lang w:val="en-US" w:eastAsia="zh-CN" w:bidi="ar"/>
              </w:rPr>
              <w:t>项目实施运维服务</w:t>
            </w:r>
          </w:p>
        </w:tc>
        <w:tc>
          <w:tcPr>
            <w:tcW w:w="124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240" w:lineRule="auto"/>
              <w:jc w:val="center"/>
              <w:outlineLvl w:val="0"/>
              <w:rPr>
                <w:rFonts w:hint="eastAsia" w:ascii="宋体" w:hAnsi="宋体" w:eastAsia="宋体" w:cs="宋体"/>
                <w:color w:val="auto"/>
                <w:sz w:val="21"/>
                <w:szCs w:val="21"/>
                <w:highlight w:val="none"/>
              </w:rPr>
            </w:pPr>
          </w:p>
        </w:tc>
        <w:tc>
          <w:tcPr>
            <w:tcW w:w="124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240" w:lineRule="auto"/>
              <w:jc w:val="center"/>
              <w:outlineLvl w:val="0"/>
              <w:rPr>
                <w:rFonts w:hint="eastAsia" w:ascii="宋体" w:hAnsi="宋体" w:eastAsia="宋体" w:cs="宋体"/>
                <w:color w:val="auto"/>
                <w:sz w:val="21"/>
                <w:szCs w:val="21"/>
                <w:highlight w:val="none"/>
              </w:rPr>
            </w:pPr>
          </w:p>
        </w:tc>
        <w:tc>
          <w:tcPr>
            <w:tcW w:w="84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240" w:lineRule="auto"/>
              <w:jc w:val="center"/>
              <w:outlineLvl w:val="0"/>
              <w:rPr>
                <w:rFonts w:hint="eastAsia" w:ascii="宋体" w:hAnsi="宋体" w:eastAsia="宋体" w:cs="宋体"/>
                <w:color w:val="auto"/>
                <w:sz w:val="21"/>
                <w:szCs w:val="21"/>
                <w:highlight w:val="none"/>
              </w:rPr>
            </w:pPr>
          </w:p>
        </w:tc>
        <w:tc>
          <w:tcPr>
            <w:tcW w:w="10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240" w:lineRule="auto"/>
              <w:outlineLvl w:val="0"/>
              <w:rPr>
                <w:rFonts w:hint="eastAsia" w:ascii="宋体" w:hAnsi="宋体" w:eastAsia="宋体" w:cs="宋体"/>
                <w:color w:val="auto"/>
                <w:sz w:val="21"/>
                <w:szCs w:val="21"/>
                <w:highlight w:val="none"/>
              </w:rPr>
            </w:pPr>
          </w:p>
        </w:tc>
        <w:tc>
          <w:tcPr>
            <w:tcW w:w="2648" w:type="dxa"/>
            <w:tcBorders>
              <w:top w:val="single" w:color="auto" w:sz="4" w:space="0"/>
              <w:left w:val="single" w:color="auto" w:sz="4" w:space="0"/>
              <w:bottom w:val="single" w:color="auto" w:sz="4" w:space="0"/>
              <w:right w:val="single" w:color="auto" w:sz="4" w:space="0"/>
            </w:tcBorders>
            <w:vAlign w:val="top"/>
          </w:tcPr>
          <w:p>
            <w:pPr>
              <w:keepNext/>
              <w:keepLines/>
              <w:spacing w:before="340" w:after="330" w:line="240" w:lineRule="auto"/>
              <w:jc w:val="both"/>
              <w:outlineLvl w:val="0"/>
              <w:rPr>
                <w:rFonts w:hint="eastAsia" w:ascii="宋体" w:hAnsi="宋体" w:eastAsia="宋体" w:cs="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39" w:type="dxa"/>
            <w:vMerge w:val="continue"/>
            <w:tcBorders>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i w:val="0"/>
                <w:iCs w:val="0"/>
                <w:caps w:val="0"/>
                <w:color w:val="auto"/>
                <w:spacing w:val="0"/>
                <w:sz w:val="21"/>
                <w:szCs w:val="21"/>
                <w:highlight w:val="none"/>
                <w:u w:val="none"/>
                <w:shd w:val="clear" w:color="auto" w:fill="FFFFFF"/>
                <w:lang w:val="en-US" w:eastAsia="zh-CN"/>
              </w:rPr>
            </w:pPr>
          </w:p>
        </w:tc>
        <w:tc>
          <w:tcPr>
            <w:tcW w:w="639" w:type="dxa"/>
            <w:vMerge w:val="continue"/>
            <w:tcBorders>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i w:val="0"/>
                <w:iCs w:val="0"/>
                <w:caps w:val="0"/>
                <w:color w:val="auto"/>
                <w:spacing w:val="0"/>
                <w:sz w:val="21"/>
                <w:szCs w:val="21"/>
                <w:highlight w:val="none"/>
                <w:u w:val="none"/>
                <w:shd w:val="clear" w:color="auto" w:fill="FFFFFF"/>
                <w:lang w:val="en-US" w:eastAsia="zh-CN"/>
              </w:rPr>
            </w:pPr>
          </w:p>
        </w:tc>
        <w:tc>
          <w:tcPr>
            <w:tcW w:w="136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cs="宋体"/>
                <w:i w:val="0"/>
                <w:iCs w:val="0"/>
                <w:caps w:val="0"/>
                <w:color w:val="auto"/>
                <w:spacing w:val="0"/>
                <w:kern w:val="0"/>
                <w:sz w:val="21"/>
                <w:szCs w:val="21"/>
                <w:highlight w:val="none"/>
                <w:u w:val="none"/>
                <w:shd w:val="clear" w:color="auto" w:fill="FFFFFF"/>
                <w:lang w:val="en-US" w:eastAsia="zh-CN" w:bidi="ar"/>
              </w:rPr>
            </w:pPr>
            <w:r>
              <w:rPr>
                <w:rFonts w:hint="eastAsia" w:ascii="宋体" w:hAnsi="宋体" w:cs="宋体"/>
                <w:i w:val="0"/>
                <w:iCs w:val="0"/>
                <w:caps w:val="0"/>
                <w:color w:val="auto"/>
                <w:spacing w:val="0"/>
                <w:kern w:val="0"/>
                <w:sz w:val="21"/>
                <w:szCs w:val="21"/>
                <w:highlight w:val="none"/>
                <w:u w:val="none"/>
                <w:shd w:val="clear" w:color="auto" w:fill="FFFFFF"/>
                <w:lang w:val="en-US" w:eastAsia="zh-CN" w:bidi="ar"/>
              </w:rPr>
              <w:t>…</w:t>
            </w:r>
          </w:p>
        </w:tc>
        <w:tc>
          <w:tcPr>
            <w:tcW w:w="124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240" w:lineRule="auto"/>
              <w:jc w:val="center"/>
              <w:outlineLvl w:val="0"/>
              <w:rPr>
                <w:rFonts w:hint="eastAsia" w:ascii="宋体" w:hAnsi="宋体" w:eastAsia="宋体" w:cs="宋体"/>
                <w:color w:val="auto"/>
                <w:sz w:val="21"/>
                <w:szCs w:val="21"/>
                <w:highlight w:val="none"/>
              </w:rPr>
            </w:pPr>
          </w:p>
        </w:tc>
        <w:tc>
          <w:tcPr>
            <w:tcW w:w="124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240" w:lineRule="auto"/>
              <w:jc w:val="center"/>
              <w:outlineLvl w:val="0"/>
              <w:rPr>
                <w:rFonts w:hint="eastAsia" w:ascii="宋体" w:hAnsi="宋体" w:eastAsia="宋体" w:cs="宋体"/>
                <w:color w:val="auto"/>
                <w:sz w:val="21"/>
                <w:szCs w:val="21"/>
                <w:highlight w:val="none"/>
              </w:rPr>
            </w:pPr>
          </w:p>
        </w:tc>
        <w:tc>
          <w:tcPr>
            <w:tcW w:w="84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240" w:lineRule="auto"/>
              <w:jc w:val="center"/>
              <w:outlineLvl w:val="0"/>
              <w:rPr>
                <w:rFonts w:hint="eastAsia" w:ascii="宋体" w:hAnsi="宋体" w:eastAsia="宋体" w:cs="宋体"/>
                <w:color w:val="auto"/>
                <w:sz w:val="21"/>
                <w:szCs w:val="21"/>
                <w:highlight w:val="none"/>
              </w:rPr>
            </w:pPr>
          </w:p>
        </w:tc>
        <w:tc>
          <w:tcPr>
            <w:tcW w:w="10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240" w:lineRule="auto"/>
              <w:outlineLvl w:val="0"/>
              <w:rPr>
                <w:rFonts w:hint="eastAsia" w:ascii="宋体" w:hAnsi="宋体" w:eastAsia="宋体" w:cs="宋体"/>
                <w:color w:val="auto"/>
                <w:sz w:val="21"/>
                <w:szCs w:val="21"/>
                <w:highlight w:val="none"/>
              </w:rPr>
            </w:pPr>
          </w:p>
        </w:tc>
        <w:tc>
          <w:tcPr>
            <w:tcW w:w="2648" w:type="dxa"/>
            <w:tcBorders>
              <w:top w:val="single" w:color="auto" w:sz="4" w:space="0"/>
              <w:left w:val="single" w:color="auto" w:sz="4" w:space="0"/>
              <w:bottom w:val="single" w:color="auto" w:sz="4" w:space="0"/>
              <w:right w:val="single" w:color="auto" w:sz="4" w:space="0"/>
            </w:tcBorders>
            <w:vAlign w:val="top"/>
          </w:tcPr>
          <w:p>
            <w:pPr>
              <w:keepNext/>
              <w:keepLines/>
              <w:spacing w:before="340" w:after="330" w:line="240" w:lineRule="auto"/>
              <w:jc w:val="both"/>
              <w:outlineLvl w:val="0"/>
              <w:rPr>
                <w:rFonts w:hint="eastAsia" w:ascii="宋体" w:hAnsi="宋体" w:eastAsia="宋体" w:cs="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exact"/>
          <w:jc w:val="center"/>
        </w:trPr>
        <w:tc>
          <w:tcPr>
            <w:tcW w:w="639" w:type="dxa"/>
            <w:vMerge w:val="restart"/>
            <w:tcBorders>
              <w:top w:val="single" w:color="auto" w:sz="4" w:space="0"/>
              <w:left w:val="single" w:color="auto" w:sz="4" w:space="0"/>
              <w:right w:val="single" w:color="auto" w:sz="4" w:space="0"/>
            </w:tcBorders>
            <w:vAlign w:val="center"/>
          </w:tcPr>
          <w:p>
            <w:pPr>
              <w:spacing w:line="440" w:lineRule="exact"/>
              <w:jc w:val="center"/>
              <w:rPr>
                <w:rFonts w:hint="default" w:ascii="宋体" w:hAnsi="宋体" w:cs="宋体"/>
                <w:i w:val="0"/>
                <w:iCs w:val="0"/>
                <w:caps w:val="0"/>
                <w:color w:val="auto"/>
                <w:spacing w:val="0"/>
                <w:sz w:val="21"/>
                <w:szCs w:val="21"/>
                <w:highlight w:val="none"/>
                <w:u w:val="none"/>
                <w:shd w:val="clear" w:color="auto" w:fill="FFFFFF"/>
                <w:lang w:val="en-US" w:eastAsia="zh-CN"/>
              </w:rPr>
            </w:pPr>
            <w:r>
              <w:rPr>
                <w:rFonts w:hint="eastAsia" w:ascii="宋体" w:hAnsi="宋体" w:cs="宋体"/>
                <w:i w:val="0"/>
                <w:iCs w:val="0"/>
                <w:caps w:val="0"/>
                <w:color w:val="auto"/>
                <w:spacing w:val="0"/>
                <w:sz w:val="21"/>
                <w:szCs w:val="21"/>
                <w:highlight w:val="none"/>
                <w:u w:val="none"/>
                <w:shd w:val="clear" w:color="auto" w:fill="FFFFFF"/>
                <w:lang w:val="en-US" w:eastAsia="zh-CN"/>
              </w:rPr>
              <w:t>2</w:t>
            </w:r>
          </w:p>
        </w:tc>
        <w:tc>
          <w:tcPr>
            <w:tcW w:w="639" w:type="dxa"/>
            <w:vMerge w:val="restart"/>
            <w:tcBorders>
              <w:top w:val="single" w:color="auto" w:sz="4" w:space="0"/>
              <w:left w:val="single" w:color="auto" w:sz="4" w:space="0"/>
              <w:right w:val="single" w:color="auto" w:sz="4" w:space="0"/>
            </w:tcBorders>
            <w:vAlign w:val="center"/>
          </w:tcPr>
          <w:p>
            <w:pPr>
              <w:spacing w:line="440" w:lineRule="exact"/>
              <w:jc w:val="center"/>
              <w:rPr>
                <w:rFonts w:hint="default" w:ascii="宋体" w:hAnsi="宋体" w:eastAsia="宋体" w:cs="宋体"/>
                <w:i w:val="0"/>
                <w:iCs w:val="0"/>
                <w:caps w:val="0"/>
                <w:color w:val="auto"/>
                <w:spacing w:val="0"/>
                <w:sz w:val="21"/>
                <w:szCs w:val="21"/>
                <w:highlight w:val="none"/>
                <w:u w:val="none"/>
                <w:shd w:val="clear" w:color="auto" w:fill="FFFFFF"/>
                <w:lang w:val="en-US" w:eastAsia="zh-CN"/>
              </w:rPr>
            </w:pPr>
            <w:r>
              <w:rPr>
                <w:rFonts w:hint="eastAsia" w:ascii="宋体" w:hAnsi="宋体" w:cs="宋体"/>
                <w:i w:val="0"/>
                <w:iCs w:val="0"/>
                <w:caps w:val="0"/>
                <w:color w:val="auto"/>
                <w:spacing w:val="0"/>
                <w:sz w:val="21"/>
                <w:szCs w:val="21"/>
                <w:highlight w:val="none"/>
                <w:u w:val="none"/>
                <w:shd w:val="clear" w:color="auto" w:fill="FFFFFF"/>
                <w:lang w:val="en-US" w:eastAsia="zh-CN"/>
              </w:rPr>
              <w:t>硬件产品</w:t>
            </w:r>
          </w:p>
        </w:tc>
        <w:tc>
          <w:tcPr>
            <w:tcW w:w="136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宋体"/>
                <w:i w:val="0"/>
                <w:iCs w:val="0"/>
                <w:caps w:val="0"/>
                <w:color w:val="auto"/>
                <w:spacing w:val="0"/>
                <w:kern w:val="0"/>
                <w:sz w:val="21"/>
                <w:szCs w:val="21"/>
                <w:highlight w:val="none"/>
                <w:u w:val="none"/>
                <w:shd w:val="clear" w:color="auto" w:fill="FFFFFF"/>
                <w:lang w:val="en-US" w:eastAsia="zh-CN" w:bidi="ar"/>
              </w:rPr>
            </w:pPr>
            <w:r>
              <w:rPr>
                <w:rFonts w:hint="eastAsia" w:ascii="宋体" w:hAnsi="宋体" w:cs="宋体"/>
                <w:i w:val="0"/>
                <w:iCs w:val="0"/>
                <w:caps w:val="0"/>
                <w:color w:val="auto"/>
                <w:spacing w:val="0"/>
                <w:kern w:val="0"/>
                <w:sz w:val="21"/>
                <w:szCs w:val="21"/>
                <w:highlight w:val="none"/>
                <w:u w:val="none"/>
                <w:shd w:val="clear" w:color="auto" w:fill="FFFFFF"/>
                <w:lang w:val="en-US" w:eastAsia="zh-CN" w:bidi="ar"/>
              </w:rPr>
              <w:t>相关适配硬件部署</w:t>
            </w:r>
          </w:p>
        </w:tc>
        <w:tc>
          <w:tcPr>
            <w:tcW w:w="124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240" w:lineRule="auto"/>
              <w:jc w:val="center"/>
              <w:outlineLvl w:val="0"/>
              <w:rPr>
                <w:rFonts w:hint="eastAsia" w:ascii="宋体" w:hAnsi="宋体" w:eastAsia="宋体" w:cs="宋体"/>
                <w:color w:val="auto"/>
                <w:sz w:val="21"/>
                <w:szCs w:val="21"/>
                <w:highlight w:val="none"/>
              </w:rPr>
            </w:pPr>
          </w:p>
        </w:tc>
        <w:tc>
          <w:tcPr>
            <w:tcW w:w="124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240" w:lineRule="auto"/>
              <w:jc w:val="center"/>
              <w:outlineLvl w:val="0"/>
              <w:rPr>
                <w:rFonts w:hint="eastAsia" w:ascii="宋体" w:hAnsi="宋体" w:eastAsia="宋体" w:cs="宋体"/>
                <w:color w:val="auto"/>
                <w:sz w:val="21"/>
                <w:szCs w:val="21"/>
                <w:highlight w:val="none"/>
              </w:rPr>
            </w:pPr>
          </w:p>
        </w:tc>
        <w:tc>
          <w:tcPr>
            <w:tcW w:w="84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240" w:lineRule="auto"/>
              <w:jc w:val="center"/>
              <w:outlineLvl w:val="0"/>
              <w:rPr>
                <w:rFonts w:hint="eastAsia" w:ascii="宋体" w:hAnsi="宋体" w:eastAsia="宋体" w:cs="宋体"/>
                <w:color w:val="auto"/>
                <w:sz w:val="21"/>
                <w:szCs w:val="21"/>
                <w:highlight w:val="none"/>
              </w:rPr>
            </w:pPr>
          </w:p>
        </w:tc>
        <w:tc>
          <w:tcPr>
            <w:tcW w:w="10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240" w:lineRule="auto"/>
              <w:outlineLvl w:val="0"/>
              <w:rPr>
                <w:rFonts w:hint="eastAsia" w:ascii="宋体" w:hAnsi="宋体" w:eastAsia="宋体" w:cs="宋体"/>
                <w:color w:val="auto"/>
                <w:sz w:val="21"/>
                <w:szCs w:val="21"/>
                <w:highlight w:val="none"/>
              </w:rPr>
            </w:pPr>
          </w:p>
        </w:tc>
        <w:tc>
          <w:tcPr>
            <w:tcW w:w="2648" w:type="dxa"/>
            <w:tcBorders>
              <w:top w:val="single" w:color="auto" w:sz="4" w:space="0"/>
              <w:left w:val="single" w:color="auto" w:sz="4" w:space="0"/>
              <w:bottom w:val="single" w:color="auto" w:sz="4" w:space="0"/>
              <w:right w:val="single" w:color="auto" w:sz="4" w:space="0"/>
            </w:tcBorders>
            <w:vAlign w:val="top"/>
          </w:tcPr>
          <w:p>
            <w:pPr>
              <w:keepNext/>
              <w:keepLines/>
              <w:spacing w:before="340" w:after="330" w:line="240" w:lineRule="auto"/>
              <w:jc w:val="both"/>
              <w:outlineLvl w:val="0"/>
              <w:rPr>
                <w:rFonts w:hint="eastAsia" w:ascii="宋体" w:hAnsi="宋体" w:eastAsia="宋体" w:cs="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39" w:type="dxa"/>
            <w:vMerge w:val="continue"/>
            <w:tcBorders>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i w:val="0"/>
                <w:iCs w:val="0"/>
                <w:caps w:val="0"/>
                <w:color w:val="auto"/>
                <w:spacing w:val="0"/>
                <w:sz w:val="21"/>
                <w:szCs w:val="21"/>
                <w:highlight w:val="none"/>
                <w:u w:val="none"/>
                <w:shd w:val="clear" w:color="auto" w:fill="FFFFFF"/>
                <w:lang w:val="en-US" w:eastAsia="zh-CN"/>
              </w:rPr>
            </w:pPr>
          </w:p>
        </w:tc>
        <w:tc>
          <w:tcPr>
            <w:tcW w:w="639" w:type="dxa"/>
            <w:vMerge w:val="continue"/>
            <w:tcBorders>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i w:val="0"/>
                <w:iCs w:val="0"/>
                <w:caps w:val="0"/>
                <w:color w:val="auto"/>
                <w:spacing w:val="0"/>
                <w:sz w:val="21"/>
                <w:szCs w:val="21"/>
                <w:highlight w:val="none"/>
                <w:u w:val="none"/>
                <w:shd w:val="clear" w:color="auto" w:fill="FFFFFF"/>
                <w:lang w:val="en-US" w:eastAsia="zh-CN"/>
              </w:rPr>
            </w:pPr>
          </w:p>
        </w:tc>
        <w:tc>
          <w:tcPr>
            <w:tcW w:w="136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宋体"/>
                <w:i w:val="0"/>
                <w:iCs w:val="0"/>
                <w:caps w:val="0"/>
                <w:color w:val="auto"/>
                <w:spacing w:val="0"/>
                <w:kern w:val="0"/>
                <w:sz w:val="21"/>
                <w:szCs w:val="21"/>
                <w:highlight w:val="none"/>
                <w:u w:val="none"/>
                <w:shd w:val="clear" w:color="auto" w:fill="FFFFFF"/>
                <w:lang w:val="en-US" w:eastAsia="zh-CN" w:bidi="ar"/>
              </w:rPr>
            </w:pPr>
            <w:r>
              <w:rPr>
                <w:rFonts w:hint="eastAsia" w:ascii="宋体" w:hAnsi="宋体" w:cs="宋体"/>
                <w:i w:val="0"/>
                <w:iCs w:val="0"/>
                <w:caps w:val="0"/>
                <w:color w:val="auto"/>
                <w:spacing w:val="0"/>
                <w:kern w:val="0"/>
                <w:sz w:val="21"/>
                <w:szCs w:val="21"/>
                <w:highlight w:val="none"/>
                <w:u w:val="none"/>
                <w:shd w:val="clear" w:color="auto" w:fill="FFFFFF"/>
                <w:lang w:val="en-US" w:eastAsia="zh-CN" w:bidi="ar"/>
              </w:rPr>
              <w:t>…</w:t>
            </w:r>
          </w:p>
        </w:tc>
        <w:tc>
          <w:tcPr>
            <w:tcW w:w="124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240" w:lineRule="auto"/>
              <w:jc w:val="center"/>
              <w:outlineLvl w:val="0"/>
              <w:rPr>
                <w:rFonts w:hint="eastAsia" w:ascii="宋体" w:hAnsi="宋体" w:eastAsia="宋体" w:cs="宋体"/>
                <w:color w:val="auto"/>
                <w:sz w:val="21"/>
                <w:szCs w:val="21"/>
                <w:highlight w:val="none"/>
              </w:rPr>
            </w:pPr>
          </w:p>
        </w:tc>
        <w:tc>
          <w:tcPr>
            <w:tcW w:w="124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240" w:lineRule="auto"/>
              <w:jc w:val="center"/>
              <w:outlineLvl w:val="0"/>
              <w:rPr>
                <w:rFonts w:hint="eastAsia" w:ascii="宋体" w:hAnsi="宋体" w:eastAsia="宋体" w:cs="宋体"/>
                <w:color w:val="auto"/>
                <w:sz w:val="21"/>
                <w:szCs w:val="21"/>
                <w:highlight w:val="none"/>
              </w:rPr>
            </w:pPr>
          </w:p>
        </w:tc>
        <w:tc>
          <w:tcPr>
            <w:tcW w:w="84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240" w:lineRule="auto"/>
              <w:jc w:val="center"/>
              <w:outlineLvl w:val="0"/>
              <w:rPr>
                <w:rFonts w:hint="eastAsia" w:ascii="宋体" w:hAnsi="宋体" w:eastAsia="宋体" w:cs="宋体"/>
                <w:color w:val="auto"/>
                <w:sz w:val="21"/>
                <w:szCs w:val="21"/>
                <w:highlight w:val="none"/>
              </w:rPr>
            </w:pPr>
          </w:p>
        </w:tc>
        <w:tc>
          <w:tcPr>
            <w:tcW w:w="10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240" w:lineRule="auto"/>
              <w:outlineLvl w:val="0"/>
              <w:rPr>
                <w:rFonts w:hint="eastAsia" w:ascii="宋体" w:hAnsi="宋体" w:eastAsia="宋体" w:cs="宋体"/>
                <w:color w:val="auto"/>
                <w:sz w:val="21"/>
                <w:szCs w:val="21"/>
                <w:highlight w:val="none"/>
              </w:rPr>
            </w:pPr>
          </w:p>
        </w:tc>
        <w:tc>
          <w:tcPr>
            <w:tcW w:w="2648" w:type="dxa"/>
            <w:tcBorders>
              <w:top w:val="single" w:color="auto" w:sz="4" w:space="0"/>
              <w:left w:val="single" w:color="auto" w:sz="4" w:space="0"/>
              <w:bottom w:val="single" w:color="auto" w:sz="4" w:space="0"/>
              <w:right w:val="single" w:color="auto" w:sz="4" w:space="0"/>
            </w:tcBorders>
            <w:vAlign w:val="top"/>
          </w:tcPr>
          <w:p>
            <w:pPr>
              <w:keepNext/>
              <w:keepLines/>
              <w:spacing w:before="340" w:after="330" w:line="240" w:lineRule="auto"/>
              <w:jc w:val="both"/>
              <w:outlineLvl w:val="0"/>
              <w:rPr>
                <w:rFonts w:hint="eastAsia" w:ascii="宋体" w:hAnsi="宋体" w:eastAsia="宋体" w:cs="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jc w:val="center"/>
        </w:trPr>
        <w:tc>
          <w:tcPr>
            <w:tcW w:w="63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240" w:lineRule="auto"/>
              <w:jc w:val="center"/>
              <w:outlineLvl w:val="0"/>
              <w:rPr>
                <w:rFonts w:hint="eastAsia" w:ascii="宋体" w:hAnsi="宋体" w:eastAsia="宋体" w:cs="宋体"/>
                <w:color w:val="auto"/>
                <w:sz w:val="24"/>
                <w:szCs w:val="24"/>
                <w:highlight w:val="none"/>
                <w:lang w:val="en-US" w:eastAsia="zh-CN"/>
              </w:rPr>
            </w:pPr>
          </w:p>
        </w:tc>
        <w:tc>
          <w:tcPr>
            <w:tcW w:w="4501" w:type="dxa"/>
            <w:gridSpan w:val="4"/>
            <w:tcBorders>
              <w:top w:val="single" w:color="auto" w:sz="4" w:space="0"/>
              <w:left w:val="single" w:color="auto" w:sz="4" w:space="0"/>
              <w:bottom w:val="single" w:color="auto" w:sz="4" w:space="0"/>
              <w:right w:val="single" w:color="auto" w:sz="4" w:space="0"/>
            </w:tcBorders>
            <w:vAlign w:val="center"/>
          </w:tcPr>
          <w:p>
            <w:pPr>
              <w:keepNext/>
              <w:keepLines/>
              <w:spacing w:before="340" w:after="330" w:line="240" w:lineRule="auto"/>
              <w:jc w:val="center"/>
              <w:outlineLvl w:val="0"/>
              <w:rPr>
                <w:rFonts w:hint="eastAsia" w:ascii="宋体" w:hAnsi="宋体" w:cs="宋体"/>
                <w:i w:val="0"/>
                <w:iCs w:val="0"/>
                <w:caps w:val="0"/>
                <w:color w:val="auto"/>
                <w:spacing w:val="0"/>
                <w:sz w:val="21"/>
                <w:szCs w:val="21"/>
                <w:highlight w:val="none"/>
                <w:u w:val="none"/>
                <w:shd w:val="clear" w:color="auto" w:fill="FFFFFF"/>
                <w:lang w:val="en-US" w:eastAsia="zh-CN"/>
              </w:rPr>
            </w:pPr>
            <w:r>
              <w:rPr>
                <w:rFonts w:hint="eastAsia" w:ascii="宋体" w:hAnsi="宋体" w:cs="宋体"/>
                <w:i w:val="0"/>
                <w:iCs w:val="0"/>
                <w:caps w:val="0"/>
                <w:color w:val="auto"/>
                <w:spacing w:val="0"/>
                <w:sz w:val="21"/>
                <w:szCs w:val="21"/>
                <w:highlight w:val="none"/>
                <w:u w:val="none"/>
                <w:shd w:val="clear" w:color="auto" w:fill="FFFFFF"/>
                <w:lang w:val="en-US" w:eastAsia="zh-CN"/>
              </w:rPr>
              <w:t>年运维费用（%/年）</w:t>
            </w:r>
          </w:p>
        </w:tc>
        <w:tc>
          <w:tcPr>
            <w:tcW w:w="84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240" w:lineRule="auto"/>
              <w:jc w:val="both"/>
              <w:outlineLvl w:val="0"/>
              <w:rPr>
                <w:rFonts w:hint="eastAsia" w:ascii="宋体" w:hAnsi="宋体" w:eastAsia="宋体" w:cs="宋体"/>
                <w:color w:val="auto"/>
                <w:sz w:val="21"/>
                <w:szCs w:val="21"/>
                <w:highlight w:val="none"/>
                <w:lang w:eastAsia="zh-CN"/>
              </w:rPr>
            </w:pPr>
          </w:p>
        </w:tc>
        <w:tc>
          <w:tcPr>
            <w:tcW w:w="10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240" w:lineRule="auto"/>
              <w:outlineLvl w:val="0"/>
              <w:rPr>
                <w:rFonts w:hint="eastAsia" w:ascii="宋体" w:hAnsi="宋体" w:eastAsia="宋体" w:cs="宋体"/>
                <w:color w:val="auto"/>
                <w:sz w:val="21"/>
                <w:szCs w:val="21"/>
                <w:highlight w:val="none"/>
              </w:rPr>
            </w:pPr>
          </w:p>
        </w:tc>
        <w:tc>
          <w:tcPr>
            <w:tcW w:w="2648" w:type="dxa"/>
            <w:tcBorders>
              <w:top w:val="single" w:color="auto" w:sz="4" w:space="0"/>
              <w:left w:val="single" w:color="auto" w:sz="4" w:space="0"/>
              <w:bottom w:val="single" w:color="auto" w:sz="4" w:space="0"/>
              <w:right w:val="single" w:color="auto" w:sz="4" w:space="0"/>
            </w:tcBorders>
            <w:vAlign w:val="top"/>
          </w:tcPr>
          <w:p>
            <w:pPr>
              <w:keepNext/>
              <w:keepLines/>
              <w:spacing w:before="340" w:after="330" w:line="240" w:lineRule="auto"/>
              <w:jc w:val="both"/>
              <w:outlineLvl w:val="0"/>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w:t>
            </w:r>
            <w:r>
              <w:rPr>
                <w:rFonts w:hint="eastAsia" w:ascii="宋体" w:hAnsi="宋体" w:eastAsia="宋体" w:cs="宋体"/>
                <w:color w:val="auto"/>
                <w:sz w:val="18"/>
                <w:szCs w:val="18"/>
                <w:highlight w:val="none"/>
                <w:lang w:val="en-US" w:eastAsia="zh-CN"/>
              </w:rPr>
              <w:t>一次性采买费用</w:t>
            </w:r>
            <w:r>
              <w:rPr>
                <w:rFonts w:hint="eastAsia" w:ascii="宋体" w:hAnsi="宋体" w:cs="宋体"/>
                <w:color w:val="auto"/>
                <w:sz w:val="18"/>
                <w:szCs w:val="18"/>
                <w:highlight w:val="none"/>
                <w:lang w:val="en-US" w:eastAsia="zh-CN"/>
              </w:rPr>
              <w:t>×</w:t>
            </w:r>
            <w:r>
              <w:rPr>
                <w:rFonts w:hint="eastAsia" w:ascii="宋体" w:hAnsi="宋体" w:eastAsia="宋体" w:cs="宋体"/>
                <w:color w:val="auto"/>
                <w:sz w:val="18"/>
                <w:szCs w:val="18"/>
                <w:highlight w:val="none"/>
                <w:lang w:val="en-US" w:eastAsia="zh-CN"/>
              </w:rPr>
              <w:t>1</w:t>
            </w:r>
            <w:r>
              <w:rPr>
                <w:rFonts w:hint="eastAsia" w:ascii="宋体" w:hAnsi="宋体" w:cs="宋体"/>
                <w:color w:val="auto"/>
                <w:sz w:val="18"/>
                <w:szCs w:val="18"/>
                <w:highlight w:val="none"/>
                <w:lang w:val="en-US" w:eastAsia="zh-CN"/>
              </w:rPr>
              <w:t>0</w:t>
            </w:r>
            <w:r>
              <w:rPr>
                <w:rFonts w:hint="eastAsia" w:ascii="宋体" w:hAnsi="宋体" w:eastAsia="宋体" w:cs="宋体"/>
                <w:color w:val="auto"/>
                <w:sz w:val="18"/>
                <w:szCs w:val="18"/>
                <w:highlight w:val="none"/>
                <w:lang w:val="en-US" w:eastAsia="zh-CN"/>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jc w:val="center"/>
        </w:trPr>
        <w:tc>
          <w:tcPr>
            <w:tcW w:w="63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240" w:lineRule="auto"/>
              <w:jc w:val="center"/>
              <w:outlineLvl w:val="0"/>
              <w:rPr>
                <w:rFonts w:hint="eastAsia" w:ascii="宋体" w:hAnsi="宋体" w:cs="宋体"/>
                <w:i w:val="0"/>
                <w:iCs w:val="0"/>
                <w:caps w:val="0"/>
                <w:color w:val="auto"/>
                <w:spacing w:val="0"/>
                <w:sz w:val="21"/>
                <w:szCs w:val="21"/>
                <w:highlight w:val="none"/>
                <w:u w:val="none"/>
                <w:shd w:val="clear" w:color="auto" w:fill="FFFFFF"/>
                <w:lang w:val="en-US" w:eastAsia="zh-CN"/>
              </w:rPr>
            </w:pPr>
          </w:p>
        </w:tc>
        <w:tc>
          <w:tcPr>
            <w:tcW w:w="4501" w:type="dxa"/>
            <w:gridSpan w:val="4"/>
            <w:tcBorders>
              <w:top w:val="single" w:color="auto" w:sz="4" w:space="0"/>
              <w:left w:val="single" w:color="auto" w:sz="4" w:space="0"/>
              <w:bottom w:val="single" w:color="auto" w:sz="4" w:space="0"/>
              <w:right w:val="single" w:color="auto" w:sz="4" w:space="0"/>
            </w:tcBorders>
            <w:vAlign w:val="center"/>
          </w:tcPr>
          <w:p>
            <w:pPr>
              <w:keepNext/>
              <w:keepLines/>
              <w:spacing w:before="340" w:after="330" w:line="240" w:lineRule="auto"/>
              <w:jc w:val="center"/>
              <w:outlineLvl w:val="0"/>
              <w:rPr>
                <w:rFonts w:hint="eastAsia" w:ascii="宋体" w:hAnsi="宋体" w:eastAsia="宋体" w:cs="宋体"/>
                <w:color w:val="auto"/>
                <w:sz w:val="21"/>
                <w:szCs w:val="21"/>
                <w:highlight w:val="none"/>
              </w:rPr>
            </w:pPr>
            <w:r>
              <w:rPr>
                <w:rFonts w:hint="eastAsia" w:ascii="宋体" w:hAnsi="宋体" w:cs="宋体"/>
                <w:i w:val="0"/>
                <w:iCs w:val="0"/>
                <w:caps w:val="0"/>
                <w:color w:val="auto"/>
                <w:spacing w:val="0"/>
                <w:sz w:val="21"/>
                <w:szCs w:val="21"/>
                <w:highlight w:val="none"/>
                <w:u w:val="none"/>
                <w:shd w:val="clear" w:color="auto" w:fill="FFFFFF"/>
                <w:lang w:val="en-US" w:eastAsia="zh-CN"/>
              </w:rPr>
              <w:t>项目费用合计（1+2）</w:t>
            </w:r>
          </w:p>
        </w:tc>
        <w:tc>
          <w:tcPr>
            <w:tcW w:w="84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240" w:lineRule="auto"/>
              <w:jc w:val="center"/>
              <w:outlineLvl w:val="0"/>
              <w:rPr>
                <w:rFonts w:hint="eastAsia" w:ascii="宋体" w:hAnsi="宋体" w:eastAsia="宋体" w:cs="宋体"/>
                <w:color w:val="auto"/>
                <w:sz w:val="21"/>
                <w:szCs w:val="21"/>
                <w:highlight w:val="none"/>
              </w:rPr>
            </w:pPr>
          </w:p>
        </w:tc>
        <w:tc>
          <w:tcPr>
            <w:tcW w:w="10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240" w:lineRule="auto"/>
              <w:outlineLvl w:val="0"/>
              <w:rPr>
                <w:rFonts w:hint="eastAsia" w:ascii="宋体" w:hAnsi="宋体" w:eastAsia="宋体" w:cs="宋体"/>
                <w:color w:val="auto"/>
                <w:sz w:val="21"/>
                <w:szCs w:val="21"/>
                <w:highlight w:val="none"/>
              </w:rPr>
            </w:pPr>
          </w:p>
        </w:tc>
        <w:tc>
          <w:tcPr>
            <w:tcW w:w="2648" w:type="dxa"/>
            <w:tcBorders>
              <w:top w:val="single" w:color="auto" w:sz="4" w:space="0"/>
              <w:left w:val="single" w:color="auto" w:sz="4" w:space="0"/>
              <w:bottom w:val="single" w:color="auto" w:sz="4" w:space="0"/>
              <w:right w:val="single" w:color="auto" w:sz="4" w:space="0"/>
            </w:tcBorders>
            <w:vAlign w:val="top"/>
          </w:tcPr>
          <w:p>
            <w:pPr>
              <w:keepNext/>
              <w:keepLines/>
              <w:spacing w:before="340" w:after="330" w:line="240" w:lineRule="auto"/>
              <w:jc w:val="left"/>
              <w:outlineLvl w:val="0"/>
              <w:rPr>
                <w:rFonts w:hint="eastAsia" w:ascii="宋体" w:hAnsi="宋体" w:eastAsia="宋体" w:cs="宋体"/>
                <w:color w:val="auto"/>
                <w:sz w:val="18"/>
                <w:szCs w:val="18"/>
                <w:highlight w:val="none"/>
                <w:lang w:val="en-US" w:eastAsia="zh-CN"/>
              </w:rPr>
            </w:pPr>
          </w:p>
        </w:tc>
      </w:tr>
    </w:tbl>
    <w:p>
      <w:pPr>
        <w:spacing w:line="440" w:lineRule="exact"/>
        <w:ind w:left="0" w:leftChars="-96" w:hanging="202" w:hangingChars="84"/>
        <w:rPr>
          <w:rFonts w:hint="eastAsia" w:ascii="宋体" w:hAnsi="宋体" w:eastAsia="宋体" w:cs="宋体"/>
          <w:b/>
          <w:bCs/>
          <w:i w:val="0"/>
          <w:iCs w:val="0"/>
          <w:caps w:val="0"/>
          <w:color w:val="auto"/>
          <w:spacing w:val="0"/>
          <w:sz w:val="24"/>
          <w:szCs w:val="24"/>
          <w:highlight w:val="none"/>
          <w:u w:val="none"/>
          <w:shd w:val="clear" w:color="auto" w:fill="FFFFFF"/>
          <w:lang w:val="en-US" w:eastAsia="zh-CN"/>
        </w:rPr>
      </w:pPr>
      <w:r>
        <w:rPr>
          <w:rFonts w:hint="eastAsia" w:ascii="宋体" w:hAnsi="宋体" w:eastAsia="宋体" w:cs="宋体"/>
          <w:b/>
          <w:bCs/>
          <w:i w:val="0"/>
          <w:iCs w:val="0"/>
          <w:caps w:val="0"/>
          <w:color w:val="auto"/>
          <w:spacing w:val="0"/>
          <w:sz w:val="24"/>
          <w:szCs w:val="24"/>
          <w:highlight w:val="none"/>
          <w:u w:val="none"/>
          <w:shd w:val="clear" w:color="auto" w:fill="FFFFFF"/>
          <w:lang w:val="en-US" w:eastAsia="zh-CN"/>
        </w:rPr>
        <w:t>特别注意：软件和硬件均需兼顾过渡期间使用以及后续免费升级为信创版本要求。</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 xml:space="preserve">1.2、甲方所购买软件，具体功能清单不得低于乙方中选时投标承诺，并于本合同后附《服务内容清单》。 </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1</w:t>
      </w:r>
      <w:r>
        <w:rPr>
          <w:rFonts w:hint="default" w:ascii="宋体" w:hAnsi="宋体"/>
          <w:color w:val="auto"/>
          <w:sz w:val="24"/>
          <w:highlight w:val="none"/>
          <w:lang w:val="en-US" w:eastAsia="zh-CN"/>
        </w:rPr>
        <w:t>.</w:t>
      </w:r>
      <w:r>
        <w:rPr>
          <w:rFonts w:hint="eastAsia" w:ascii="宋体" w:hAnsi="宋体"/>
          <w:color w:val="auto"/>
          <w:sz w:val="24"/>
          <w:highlight w:val="none"/>
          <w:lang w:val="en-US" w:eastAsia="zh-CN"/>
        </w:rPr>
        <w:t>3、专利权：乙方应保证甲方在使用合同内的软件或其任何一部分时不受第三方提出侵犯其专利权、版权、商标权或其他权利的起诉。一旦出现侵权，乙方应承担全部责任。如果甲方被追责的，全部费用由乙方承担。同时，乙方应赔偿甲方的全部损失，包括但不限于甲方的经济损失、甲方为解决纠纷产生的律师费等全部费用，且甲方拒付全部货款。</w:t>
      </w:r>
    </w:p>
    <w:p>
      <w:pPr>
        <w:spacing w:line="440" w:lineRule="exact"/>
        <w:ind w:firstLine="480" w:firstLineChars="200"/>
        <w:rPr>
          <w:rFonts w:ascii="宋体" w:hAnsi="宋体"/>
          <w:color w:val="auto"/>
          <w:sz w:val="24"/>
          <w:highlight w:val="none"/>
        </w:rPr>
      </w:pPr>
      <w:r>
        <w:rPr>
          <w:rFonts w:hint="eastAsia" w:ascii="宋体" w:hAnsi="宋体"/>
          <w:color w:val="auto"/>
          <w:sz w:val="24"/>
          <w:szCs w:val="21"/>
          <w:highlight w:val="none"/>
          <w:lang w:val="en-US" w:eastAsia="zh-CN"/>
        </w:rPr>
        <w:t>1.4、</w:t>
      </w:r>
      <w:r>
        <w:rPr>
          <w:rFonts w:hint="eastAsia" w:ascii="宋体" w:hAnsi="宋体"/>
          <w:color w:val="auto"/>
          <w:sz w:val="24"/>
          <w:szCs w:val="21"/>
          <w:highlight w:val="none"/>
        </w:rPr>
        <w:t>承诺</w:t>
      </w:r>
      <w:r>
        <w:rPr>
          <w:rFonts w:hint="eastAsia"/>
          <w:color w:val="auto"/>
          <w:sz w:val="24"/>
          <w:szCs w:val="21"/>
          <w:highlight w:val="none"/>
        </w:rPr>
        <w:t>此价格包含了</w:t>
      </w:r>
      <w:r>
        <w:rPr>
          <w:rFonts w:hint="eastAsia"/>
          <w:color w:val="auto"/>
          <w:sz w:val="24"/>
          <w:szCs w:val="21"/>
          <w:highlight w:val="none"/>
          <w:lang w:val="en-US" w:eastAsia="zh-CN"/>
        </w:rPr>
        <w:t>完成软硬件服务</w:t>
      </w:r>
      <w:r>
        <w:rPr>
          <w:rFonts w:hint="eastAsia"/>
          <w:color w:val="auto"/>
          <w:sz w:val="24"/>
          <w:szCs w:val="21"/>
          <w:highlight w:val="none"/>
        </w:rPr>
        <w:t>工作范围内的全部费用（包括但不限于</w:t>
      </w:r>
      <w:r>
        <w:rPr>
          <w:rFonts w:hint="eastAsia"/>
          <w:color w:val="auto"/>
          <w:sz w:val="24"/>
          <w:szCs w:val="21"/>
          <w:highlight w:val="none"/>
          <w:lang w:val="en-US" w:eastAsia="zh-CN"/>
        </w:rPr>
        <w:t>完成全部</w:t>
      </w:r>
      <w:r>
        <w:rPr>
          <w:rFonts w:hint="eastAsia"/>
          <w:color w:val="auto"/>
          <w:sz w:val="24"/>
          <w:szCs w:val="21"/>
          <w:highlight w:val="none"/>
        </w:rPr>
        <w:t>工作所涉及的税费、差旅费、</w:t>
      </w:r>
      <w:r>
        <w:rPr>
          <w:rFonts w:hint="eastAsia"/>
          <w:color w:val="auto"/>
          <w:sz w:val="24"/>
          <w:szCs w:val="21"/>
          <w:highlight w:val="none"/>
          <w:lang w:val="en-US" w:eastAsia="zh-CN"/>
        </w:rPr>
        <w:t>服务</w:t>
      </w:r>
      <w:r>
        <w:rPr>
          <w:rFonts w:hint="eastAsia"/>
          <w:color w:val="auto"/>
          <w:sz w:val="24"/>
          <w:szCs w:val="21"/>
          <w:highlight w:val="none"/>
        </w:rPr>
        <w:t>费等全部费用，不会因物价、工资、汇率、费率或政府颁发的任何调价文件之要求而有所调整），不再提出任何费用补充。</w:t>
      </w:r>
      <w:r>
        <w:rPr>
          <w:rFonts w:hint="eastAsia" w:ascii="宋体" w:hAnsi="宋体" w:eastAsia="宋体" w:cs="宋体"/>
          <w:color w:val="auto"/>
          <w:kern w:val="0"/>
          <w:sz w:val="24"/>
          <w:szCs w:val="24"/>
          <w:highlight w:val="none"/>
          <w:lang w:val="en-US" w:eastAsia="zh-CN" w:bidi="ar"/>
        </w:rPr>
        <w:t>上述费用在报价时未包含者视同让利，不得另行计算。</w:t>
      </w:r>
    </w:p>
    <w:p>
      <w:pPr>
        <w:spacing w:line="440" w:lineRule="exact"/>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2</w:t>
      </w:r>
      <w:r>
        <w:rPr>
          <w:rFonts w:hint="eastAsia" w:ascii="宋体" w:hAnsi="宋体"/>
          <w:color w:val="auto"/>
          <w:sz w:val="24"/>
          <w:szCs w:val="21"/>
          <w:highlight w:val="none"/>
          <w:lang w:eastAsia="zh-CN"/>
        </w:rPr>
        <w:t>、</w:t>
      </w:r>
      <w:r>
        <w:rPr>
          <w:rFonts w:hint="eastAsia" w:ascii="宋体" w:hAnsi="宋体"/>
          <w:color w:val="auto"/>
          <w:sz w:val="24"/>
          <w:szCs w:val="21"/>
          <w:highlight w:val="none"/>
        </w:rPr>
        <w:t>我方承诺在招标文件规定的</w:t>
      </w:r>
      <w:r>
        <w:rPr>
          <w:rFonts w:hint="eastAsia" w:ascii="宋体" w:hAnsi="宋体"/>
          <w:color w:val="auto"/>
          <w:sz w:val="24"/>
          <w:szCs w:val="21"/>
          <w:highlight w:val="none"/>
          <w:lang w:val="en-US" w:eastAsia="zh-CN"/>
        </w:rPr>
        <w:t>报价</w:t>
      </w:r>
      <w:r>
        <w:rPr>
          <w:rFonts w:hint="eastAsia" w:ascii="宋体" w:hAnsi="宋体"/>
          <w:color w:val="auto"/>
          <w:sz w:val="24"/>
          <w:szCs w:val="21"/>
          <w:highlight w:val="none"/>
        </w:rPr>
        <w:t>有效期内不修改、撤销</w:t>
      </w:r>
      <w:r>
        <w:rPr>
          <w:rFonts w:hint="eastAsia" w:ascii="宋体" w:hAnsi="宋体"/>
          <w:color w:val="auto"/>
          <w:sz w:val="24"/>
          <w:szCs w:val="21"/>
          <w:highlight w:val="none"/>
          <w:lang w:val="en-US" w:eastAsia="zh-CN"/>
        </w:rPr>
        <w:t>响应</w:t>
      </w:r>
      <w:r>
        <w:rPr>
          <w:rFonts w:hint="eastAsia" w:ascii="宋体" w:hAnsi="宋体"/>
          <w:color w:val="auto"/>
          <w:sz w:val="24"/>
          <w:szCs w:val="21"/>
          <w:highlight w:val="none"/>
        </w:rPr>
        <w:t>文件。</w:t>
      </w:r>
    </w:p>
    <w:p>
      <w:pPr>
        <w:spacing w:line="440" w:lineRule="exact"/>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3</w:t>
      </w:r>
      <w:r>
        <w:rPr>
          <w:rFonts w:hint="eastAsia" w:ascii="宋体" w:hAnsi="宋体"/>
          <w:color w:val="auto"/>
          <w:sz w:val="24"/>
          <w:szCs w:val="21"/>
          <w:highlight w:val="none"/>
          <w:lang w:eastAsia="zh-CN"/>
        </w:rPr>
        <w:t>、</w:t>
      </w:r>
      <w:r>
        <w:rPr>
          <w:rFonts w:hint="eastAsia" w:ascii="宋体" w:hAnsi="宋体"/>
          <w:color w:val="auto"/>
          <w:sz w:val="24"/>
          <w:szCs w:val="21"/>
          <w:highlight w:val="none"/>
        </w:rPr>
        <w:t>我方在此声明，所递交的</w:t>
      </w:r>
      <w:r>
        <w:rPr>
          <w:rFonts w:hint="eastAsia" w:ascii="宋体" w:hAnsi="宋体"/>
          <w:color w:val="auto"/>
          <w:sz w:val="24"/>
          <w:szCs w:val="21"/>
          <w:highlight w:val="none"/>
          <w:lang w:val="en-US" w:eastAsia="zh-CN"/>
        </w:rPr>
        <w:t>响应</w:t>
      </w:r>
      <w:r>
        <w:rPr>
          <w:rFonts w:hint="eastAsia" w:ascii="宋体" w:hAnsi="宋体"/>
          <w:color w:val="auto"/>
          <w:sz w:val="24"/>
          <w:szCs w:val="21"/>
          <w:highlight w:val="none"/>
        </w:rPr>
        <w:t>文件及有关资料内容完整、真实和准确。</w:t>
      </w:r>
    </w:p>
    <w:p>
      <w:pPr>
        <w:spacing w:line="440" w:lineRule="exact"/>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1"/>
          <w:highlight w:val="none"/>
        </w:rPr>
        <w:t>4</w:t>
      </w:r>
      <w:r>
        <w:rPr>
          <w:rFonts w:hint="eastAsia" w:ascii="宋体" w:hAnsi="宋体"/>
          <w:color w:val="auto"/>
          <w:sz w:val="24"/>
          <w:szCs w:val="21"/>
          <w:highlight w:val="none"/>
          <w:lang w:eastAsia="zh-CN"/>
        </w:rPr>
        <w:t>、</w:t>
      </w:r>
      <w:r>
        <w:rPr>
          <w:rFonts w:hint="eastAsia" w:ascii="宋体" w:hAnsi="宋体"/>
          <w:color w:val="auto"/>
          <w:sz w:val="24"/>
          <w:szCs w:val="21"/>
          <w:highlight w:val="none"/>
        </w:rPr>
        <w:t>（其他补充说明）。</w:t>
      </w:r>
    </w:p>
    <w:p>
      <w:pPr>
        <w:ind w:left="0" w:leftChars="0" w:firstLine="2940" w:firstLineChars="1225"/>
        <w:jc w:val="both"/>
        <w:rPr>
          <w:rFonts w:hint="eastAsia"/>
          <w:b w:val="0"/>
          <w:bCs w:val="0"/>
          <w:color w:val="auto"/>
          <w:sz w:val="24"/>
          <w:szCs w:val="24"/>
          <w:highlight w:val="none"/>
          <w:lang w:val="en-US" w:eastAsia="zh-CN"/>
        </w:rPr>
      </w:pPr>
      <w:r>
        <w:rPr>
          <w:rFonts w:hint="eastAsia" w:ascii="宋体" w:hAnsi="宋体"/>
          <w:color w:val="auto"/>
          <w:sz w:val="24"/>
          <w:szCs w:val="24"/>
          <w:highlight w:val="none"/>
          <w:lang w:val="en-US" w:eastAsia="zh-CN"/>
        </w:rPr>
        <w:t>竞选单位名称：</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highlight w:val="none"/>
        </w:rPr>
        <w:t>（盖单位章）</w:t>
      </w:r>
    </w:p>
    <w:p>
      <w:pPr>
        <w:spacing w:line="440" w:lineRule="exact"/>
        <w:ind w:left="0" w:leftChars="0" w:right="960" w:firstLine="2940" w:firstLineChars="1225"/>
        <w:jc w:val="both"/>
        <w:rPr>
          <w:rFonts w:hint="eastAsia" w:ascii="宋体" w:hAnsi="宋体"/>
          <w:color w:val="auto"/>
          <w:sz w:val="24"/>
          <w:highlight w:val="none"/>
        </w:rPr>
      </w:pPr>
      <w:r>
        <w:rPr>
          <w:rFonts w:hint="eastAsia" w:ascii="宋体" w:hAnsi="宋体"/>
          <w:color w:val="auto"/>
          <w:sz w:val="24"/>
          <w:highlight w:val="none"/>
        </w:rPr>
        <w:t>法定代表人</w:t>
      </w:r>
    </w:p>
    <w:p>
      <w:pPr>
        <w:spacing w:line="440" w:lineRule="exact"/>
        <w:ind w:left="0" w:leftChars="0" w:right="960" w:firstLine="2940" w:firstLineChars="1225"/>
        <w:jc w:val="both"/>
        <w:rPr>
          <w:rFonts w:hint="eastAsia"/>
          <w:b w:val="0"/>
          <w:bCs w:val="0"/>
          <w:color w:val="auto"/>
          <w:sz w:val="24"/>
          <w:szCs w:val="24"/>
          <w:highlight w:val="none"/>
          <w:u w:val="single"/>
          <w:lang w:val="en-US" w:eastAsia="zh-CN"/>
        </w:rPr>
      </w:pPr>
      <w:r>
        <w:rPr>
          <w:rFonts w:hint="eastAsia" w:ascii="宋体" w:hAnsi="宋体"/>
          <w:color w:val="auto"/>
          <w:sz w:val="24"/>
          <w:highlight w:val="none"/>
        </w:rPr>
        <w:t>或其委托代理人</w:t>
      </w:r>
      <w:r>
        <w:rPr>
          <w:rFonts w:hint="eastAsia" w:ascii="宋体" w:hAnsi="宋体"/>
          <w:color w:val="auto"/>
          <w:sz w:val="24"/>
          <w:highlight w:val="none"/>
          <w:lang w:eastAsia="zh-CN"/>
        </w:rPr>
        <w:t>：（</w:t>
      </w:r>
      <w:r>
        <w:rPr>
          <w:rFonts w:hint="eastAsia"/>
          <w:b w:val="0"/>
          <w:bCs w:val="0"/>
          <w:color w:val="auto"/>
          <w:sz w:val="24"/>
          <w:szCs w:val="24"/>
          <w:highlight w:val="none"/>
          <w:lang w:val="en-US" w:eastAsia="zh-CN"/>
        </w:rPr>
        <w:t>签字或盖章）：</w:t>
      </w:r>
      <w:r>
        <w:rPr>
          <w:rFonts w:hint="eastAsia"/>
          <w:b w:val="0"/>
          <w:bCs w:val="0"/>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2940" w:firstLineChars="1225"/>
        <w:jc w:val="both"/>
        <w:textAlignment w:val="auto"/>
        <w:rPr>
          <w:rFonts w:hint="eastAsia"/>
          <w:b w:val="0"/>
          <w:bCs w:val="0"/>
          <w:color w:val="auto"/>
          <w:sz w:val="24"/>
          <w:szCs w:val="24"/>
          <w:highlight w:val="none"/>
          <w:u w:val="none"/>
          <w:lang w:val="en-US" w:eastAsia="zh-CN"/>
        </w:rPr>
      </w:pPr>
      <w:r>
        <w:rPr>
          <w:rFonts w:hint="eastAsia"/>
          <w:b w:val="0"/>
          <w:bCs w:val="0"/>
          <w:color w:val="auto"/>
          <w:sz w:val="24"/>
          <w:szCs w:val="24"/>
          <w:highlight w:val="none"/>
          <w:u w:val="none"/>
          <w:lang w:val="en-US" w:eastAsia="zh-CN"/>
        </w:rPr>
        <w:t>地址：</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2940" w:firstLineChars="1225"/>
        <w:jc w:val="both"/>
        <w:textAlignment w:val="auto"/>
        <w:rPr>
          <w:rFonts w:hint="eastAsia"/>
          <w:b w:val="0"/>
          <w:bCs w:val="0"/>
          <w:color w:val="auto"/>
          <w:sz w:val="24"/>
          <w:szCs w:val="24"/>
          <w:highlight w:val="none"/>
          <w:u w:val="none"/>
          <w:lang w:val="en-US" w:eastAsia="zh-CN"/>
        </w:rPr>
      </w:pPr>
      <w:r>
        <w:rPr>
          <w:rFonts w:hint="eastAsia"/>
          <w:b w:val="0"/>
          <w:bCs w:val="0"/>
          <w:color w:val="auto"/>
          <w:sz w:val="24"/>
          <w:szCs w:val="24"/>
          <w:highlight w:val="none"/>
          <w:u w:val="none"/>
          <w:lang w:val="en-US" w:eastAsia="zh-CN"/>
        </w:rPr>
        <w:t>联系电话：</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2940" w:firstLineChars="1225"/>
        <w:jc w:val="both"/>
        <w:textAlignment w:val="auto"/>
        <w:rPr>
          <w:rFonts w:hint="default"/>
          <w:color w:val="auto"/>
          <w:sz w:val="28"/>
          <w:szCs w:val="28"/>
          <w:highlight w:val="none"/>
          <w:lang w:val="en-US" w:eastAsia="zh-CN"/>
        </w:rPr>
      </w:pPr>
      <w:r>
        <w:rPr>
          <w:rFonts w:hint="eastAsia"/>
          <w:b w:val="0"/>
          <w:bCs w:val="0"/>
          <w:color w:val="auto"/>
          <w:sz w:val="24"/>
          <w:szCs w:val="24"/>
          <w:highlight w:val="none"/>
          <w:u w:val="none"/>
          <w:lang w:val="en-US" w:eastAsia="zh-CN"/>
        </w:rPr>
        <w:t>日期：</w:t>
      </w:r>
      <w:r>
        <w:rPr>
          <w:rFonts w:hint="eastAsia"/>
          <w:b w:val="0"/>
          <w:bCs w:val="0"/>
          <w:color w:val="auto"/>
          <w:sz w:val="24"/>
          <w:szCs w:val="24"/>
          <w:highlight w:val="none"/>
          <w:u w:val="single"/>
          <w:lang w:val="en-US" w:eastAsia="zh-CN"/>
        </w:rPr>
        <w:t xml:space="preserve">   </w:t>
      </w:r>
      <w:r>
        <w:rPr>
          <w:rFonts w:hint="eastAsia"/>
          <w:b w:val="0"/>
          <w:bCs w:val="0"/>
          <w:color w:val="auto"/>
          <w:sz w:val="24"/>
          <w:szCs w:val="24"/>
          <w:highlight w:val="none"/>
          <w:u w:val="none"/>
          <w:lang w:val="en-US" w:eastAsia="zh-CN"/>
        </w:rPr>
        <w:t>年</w:t>
      </w:r>
      <w:r>
        <w:rPr>
          <w:rFonts w:hint="eastAsia"/>
          <w:b w:val="0"/>
          <w:bCs w:val="0"/>
          <w:color w:val="auto"/>
          <w:sz w:val="24"/>
          <w:szCs w:val="24"/>
          <w:highlight w:val="none"/>
          <w:u w:val="single"/>
          <w:lang w:val="en-US" w:eastAsia="zh-CN"/>
        </w:rPr>
        <w:t xml:space="preserve">    </w:t>
      </w:r>
      <w:r>
        <w:rPr>
          <w:rFonts w:hint="eastAsia"/>
          <w:b w:val="0"/>
          <w:bCs w:val="0"/>
          <w:color w:val="auto"/>
          <w:sz w:val="24"/>
          <w:szCs w:val="24"/>
          <w:highlight w:val="none"/>
          <w:u w:val="none"/>
          <w:lang w:val="en-US" w:eastAsia="zh-CN"/>
        </w:rPr>
        <w:t>月</w:t>
      </w:r>
      <w:r>
        <w:rPr>
          <w:rFonts w:hint="eastAsia"/>
          <w:b w:val="0"/>
          <w:bCs w:val="0"/>
          <w:color w:val="auto"/>
          <w:sz w:val="24"/>
          <w:szCs w:val="24"/>
          <w:highlight w:val="none"/>
          <w:u w:val="single"/>
          <w:lang w:val="en-US" w:eastAsia="zh-CN"/>
        </w:rPr>
        <w:t xml:space="preserve">    </w:t>
      </w:r>
      <w:r>
        <w:rPr>
          <w:rFonts w:hint="eastAsia"/>
          <w:b w:val="0"/>
          <w:bCs w:val="0"/>
          <w:color w:val="auto"/>
          <w:sz w:val="24"/>
          <w:szCs w:val="24"/>
          <w:highlight w:val="none"/>
          <w:u w:val="none"/>
          <w:lang w:val="en-US" w:eastAsia="zh-CN"/>
        </w:rPr>
        <w:t>日</w:t>
      </w:r>
    </w:p>
    <w:p>
      <w:pPr>
        <w:numPr>
          <w:ilvl w:val="0"/>
          <w:numId w:val="0"/>
        </w:numPr>
        <w:spacing w:line="440" w:lineRule="exact"/>
        <w:rPr>
          <w:color w:val="auto"/>
          <w:highlight w:val="none"/>
        </w:rPr>
      </w:pPr>
    </w:p>
    <w:p>
      <w:pPr>
        <w:pStyle w:val="5"/>
        <w:rPr>
          <w:color w:val="auto"/>
          <w:highlight w:val="none"/>
        </w:rPr>
      </w:pPr>
    </w:p>
    <w:p>
      <w:pPr>
        <w:rPr>
          <w:color w:val="auto"/>
          <w:highlight w:val="none"/>
        </w:rPr>
      </w:pPr>
    </w:p>
    <w:p>
      <w:pPr>
        <w:pStyle w:val="5"/>
        <w:rPr>
          <w:color w:val="auto"/>
          <w:highlight w:val="none"/>
        </w:rPr>
      </w:pPr>
    </w:p>
    <w:p>
      <w:pPr>
        <w:rPr>
          <w:color w:val="auto"/>
          <w:highlight w:val="none"/>
        </w:rPr>
      </w:pPr>
    </w:p>
    <w:p>
      <w:pPr>
        <w:pStyle w:val="5"/>
        <w:rPr>
          <w:color w:val="auto"/>
          <w:highlight w:val="none"/>
        </w:rPr>
      </w:pPr>
    </w:p>
    <w:p>
      <w:pPr>
        <w:rPr>
          <w:color w:val="auto"/>
          <w:highlight w:val="none"/>
        </w:rPr>
      </w:pPr>
    </w:p>
    <w:p>
      <w:pPr>
        <w:pStyle w:val="5"/>
        <w:rPr>
          <w:color w:val="auto"/>
          <w:highlight w:val="none"/>
        </w:rPr>
      </w:pPr>
    </w:p>
    <w:p>
      <w:pPr>
        <w:rPr>
          <w:color w:val="auto"/>
          <w:highlight w:val="none"/>
        </w:rPr>
      </w:pPr>
    </w:p>
    <w:p>
      <w:pPr>
        <w:pStyle w:val="5"/>
        <w:rPr>
          <w:color w:val="auto"/>
          <w:highlight w:val="none"/>
        </w:rPr>
      </w:pPr>
    </w:p>
    <w:p>
      <w:pPr>
        <w:rPr>
          <w:color w:val="auto"/>
          <w:highlight w:val="none"/>
        </w:rPr>
      </w:pPr>
    </w:p>
    <w:p>
      <w:pPr>
        <w:pStyle w:val="5"/>
        <w:rPr>
          <w:color w:val="auto"/>
          <w:highlight w:val="none"/>
        </w:rPr>
      </w:pPr>
    </w:p>
    <w:p>
      <w:pPr>
        <w:rPr>
          <w:color w:val="auto"/>
          <w:highlight w:val="none"/>
        </w:rPr>
      </w:pPr>
    </w:p>
    <w:p>
      <w:pPr>
        <w:pStyle w:val="2"/>
        <w:rPr>
          <w:color w:val="auto"/>
          <w:highlight w:val="none"/>
        </w:rPr>
      </w:pPr>
    </w:p>
    <w:p>
      <w:pPr>
        <w:rPr>
          <w:color w:val="auto"/>
          <w:highlight w:val="none"/>
        </w:rPr>
      </w:pPr>
    </w:p>
    <w:p>
      <w:pPr>
        <w:pStyle w:val="5"/>
        <w:rPr>
          <w:color w:val="auto"/>
          <w:highlight w:val="none"/>
        </w:rPr>
      </w:pPr>
    </w:p>
    <w:p>
      <w:pPr>
        <w:keepNext w:val="0"/>
        <w:keepLines w:val="0"/>
        <w:widowControl/>
        <w:suppressLineNumbers w:val="0"/>
        <w:jc w:val="center"/>
        <w:rPr>
          <w:rFonts w:hint="default"/>
          <w:b/>
          <w:bCs/>
          <w:color w:val="auto"/>
          <w:sz w:val="28"/>
          <w:szCs w:val="28"/>
          <w:highlight w:val="none"/>
          <w:lang w:val="en-US" w:eastAsia="zh-CN"/>
        </w:rPr>
      </w:pPr>
      <w:r>
        <w:rPr>
          <w:rFonts w:hint="eastAsia" w:ascii="宋体" w:hAnsi="宋体" w:eastAsia="宋体" w:cs="宋体"/>
          <w:b/>
          <w:bCs/>
          <w:color w:val="auto"/>
          <w:kern w:val="0"/>
          <w:sz w:val="28"/>
          <w:szCs w:val="28"/>
          <w:highlight w:val="none"/>
          <w:lang w:val="en-US" w:eastAsia="zh-CN" w:bidi="ar"/>
        </w:rPr>
        <w:t>竞选人后期如需增加用户或二次开发等报价明细</w:t>
      </w:r>
    </w:p>
    <w:p>
      <w:pPr>
        <w:spacing w:line="440" w:lineRule="exact"/>
        <w:ind w:firstLine="480" w:firstLineChars="200"/>
        <w:rPr>
          <w:rFonts w:ascii="宋体" w:hAnsi="宋体"/>
          <w:color w:val="auto"/>
          <w:sz w:val="24"/>
          <w:highlight w:val="none"/>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7"/>
        <w:gridCol w:w="2950"/>
        <w:gridCol w:w="1639"/>
        <w:gridCol w:w="592"/>
        <w:gridCol w:w="1513"/>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序号</w:t>
            </w:r>
          </w:p>
        </w:tc>
        <w:tc>
          <w:tcPr>
            <w:tcW w:w="0" w:type="auto"/>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类别</w:t>
            </w:r>
          </w:p>
        </w:tc>
        <w:tc>
          <w:tcPr>
            <w:tcW w:w="0" w:type="auto"/>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配置说明</w:t>
            </w:r>
          </w:p>
        </w:tc>
        <w:tc>
          <w:tcPr>
            <w:tcW w:w="0" w:type="auto"/>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单位</w:t>
            </w:r>
          </w:p>
        </w:tc>
        <w:tc>
          <w:tcPr>
            <w:tcW w:w="0" w:type="auto"/>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含税</w:t>
            </w:r>
            <w:r>
              <w:rPr>
                <w:rFonts w:hint="eastAsia" w:ascii="宋体" w:hAnsi="宋体" w:cs="宋体"/>
                <w:b/>
                <w:bCs/>
                <w:color w:val="auto"/>
                <w:sz w:val="21"/>
                <w:szCs w:val="21"/>
                <w:highlight w:val="none"/>
                <w:lang w:val="en-US" w:eastAsia="zh-CN"/>
              </w:rPr>
              <w:t>综合价格</w:t>
            </w:r>
            <w:r>
              <w:rPr>
                <w:rFonts w:hint="eastAsia" w:ascii="宋体" w:hAnsi="宋体" w:eastAsia="宋体" w:cs="宋体"/>
                <w:b/>
                <w:bCs/>
                <w:color w:val="auto"/>
                <w:sz w:val="21"/>
                <w:szCs w:val="21"/>
                <w:highlight w:val="none"/>
              </w:rPr>
              <w:t>（元）</w:t>
            </w:r>
          </w:p>
        </w:tc>
        <w:tc>
          <w:tcPr>
            <w:tcW w:w="0" w:type="auto"/>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cs="宋体"/>
                <w:i w:val="0"/>
                <w:iCs w:val="0"/>
                <w:caps w:val="0"/>
                <w:color w:val="auto"/>
                <w:spacing w:val="0"/>
                <w:kern w:val="0"/>
                <w:sz w:val="21"/>
                <w:szCs w:val="21"/>
                <w:highlight w:val="none"/>
                <w:u w:val="none"/>
                <w:shd w:val="clear" w:color="auto" w:fill="FFFFFF"/>
                <w:lang w:val="en-US" w:eastAsia="zh-CN" w:bidi="ar"/>
              </w:rPr>
            </w:pPr>
            <w:r>
              <w:rPr>
                <w:rFonts w:hint="eastAsia" w:ascii="宋体" w:hAnsi="宋体" w:cs="宋体"/>
                <w:i w:val="0"/>
                <w:iCs w:val="0"/>
                <w:caps w:val="0"/>
                <w:color w:val="auto"/>
                <w:spacing w:val="0"/>
                <w:kern w:val="0"/>
                <w:sz w:val="21"/>
                <w:szCs w:val="21"/>
                <w:highlight w:val="none"/>
                <w:u w:val="none"/>
                <w:shd w:val="clear" w:color="auto" w:fill="FFFFFF"/>
                <w:lang w:val="en-US" w:eastAsia="zh-CN" w:bidi="ar"/>
              </w:rPr>
              <w:t>1</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账号</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cs="宋体"/>
                <w:i w:val="0"/>
                <w:iCs w:val="0"/>
                <w:caps w:val="0"/>
                <w:color w:val="auto"/>
                <w:spacing w:val="0"/>
                <w:kern w:val="0"/>
                <w:sz w:val="21"/>
                <w:szCs w:val="21"/>
                <w:highlight w:val="none"/>
                <w:u w:val="none"/>
                <w:shd w:val="clear" w:color="auto" w:fill="FFFFFF"/>
                <w:lang w:val="en-US" w:eastAsia="zh-CN" w:bidi="ar"/>
              </w:rPr>
            </w:pPr>
            <w:r>
              <w:rPr>
                <w:rFonts w:hint="eastAsia" w:ascii="宋体" w:hAnsi="宋体" w:cs="宋体"/>
                <w:i w:val="0"/>
                <w:iCs w:val="0"/>
                <w:caps w:val="0"/>
                <w:color w:val="auto"/>
                <w:spacing w:val="0"/>
                <w:kern w:val="0"/>
                <w:sz w:val="21"/>
                <w:szCs w:val="21"/>
                <w:highlight w:val="none"/>
                <w:u w:val="none"/>
                <w:shd w:val="clear" w:color="auto" w:fill="FFFFFF"/>
                <w:lang w:val="en-US" w:eastAsia="zh-CN" w:bidi="ar"/>
              </w:rPr>
              <w:t>可登录所有系统</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cs="宋体"/>
                <w:i w:val="0"/>
                <w:iCs w:val="0"/>
                <w:caps w:val="0"/>
                <w:color w:val="auto"/>
                <w:spacing w:val="0"/>
                <w:kern w:val="0"/>
                <w:sz w:val="21"/>
                <w:szCs w:val="21"/>
                <w:highlight w:val="none"/>
                <w:u w:val="none"/>
                <w:shd w:val="clear" w:color="auto" w:fill="FFFFFF"/>
                <w:lang w:val="en-US" w:eastAsia="zh-CN" w:bidi="ar"/>
              </w:rPr>
            </w:pPr>
            <w:r>
              <w:rPr>
                <w:rFonts w:hint="eastAsia" w:ascii="宋体" w:hAnsi="宋体" w:cs="宋体"/>
                <w:i w:val="0"/>
                <w:iCs w:val="0"/>
                <w:caps w:val="0"/>
                <w:color w:val="auto"/>
                <w:spacing w:val="0"/>
                <w:kern w:val="0"/>
                <w:sz w:val="21"/>
                <w:szCs w:val="21"/>
                <w:highlight w:val="none"/>
                <w:u w:val="none"/>
                <w:shd w:val="clear" w:color="auto" w:fill="FFFFFF"/>
                <w:lang w:val="en-US" w:eastAsia="zh-CN" w:bidi="ar"/>
              </w:rPr>
              <w:t>元/个</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宋体"/>
                <w:i w:val="0"/>
                <w:iCs w:val="0"/>
                <w:caps w:val="0"/>
                <w:color w:val="auto"/>
                <w:spacing w:val="0"/>
                <w:kern w:val="0"/>
                <w:sz w:val="21"/>
                <w:szCs w:val="21"/>
                <w:highlight w:val="none"/>
                <w:u w:val="none"/>
                <w:shd w:val="clear" w:color="auto" w:fill="FFFFFF"/>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cs="宋体"/>
                <w:i w:val="0"/>
                <w:iCs w:val="0"/>
                <w:caps w:val="0"/>
                <w:color w:val="auto"/>
                <w:spacing w:val="0"/>
                <w:kern w:val="0"/>
                <w:sz w:val="21"/>
                <w:szCs w:val="21"/>
                <w:highlight w:val="none"/>
                <w:u w:val="none"/>
                <w:shd w:val="clear" w:color="auto" w:fill="FFFFFF"/>
                <w:lang w:val="en-US" w:eastAsia="zh-CN" w:bidi="ar"/>
              </w:rPr>
            </w:pPr>
            <w:r>
              <w:rPr>
                <w:rFonts w:hint="eastAsia" w:ascii="宋体" w:hAnsi="宋体" w:cs="宋体"/>
                <w:i w:val="0"/>
                <w:iCs w:val="0"/>
                <w:caps w:val="0"/>
                <w:color w:val="auto"/>
                <w:spacing w:val="0"/>
                <w:kern w:val="0"/>
                <w:sz w:val="21"/>
                <w:szCs w:val="21"/>
                <w:highlight w:val="none"/>
                <w:u w:val="none"/>
                <w:shd w:val="clear" w:color="auto" w:fill="FFFFFF"/>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cs="宋体"/>
                <w:i w:val="0"/>
                <w:iCs w:val="0"/>
                <w:caps w:val="0"/>
                <w:color w:val="auto"/>
                <w:spacing w:val="0"/>
                <w:kern w:val="0"/>
                <w:sz w:val="21"/>
                <w:szCs w:val="21"/>
                <w:highlight w:val="none"/>
                <w:u w:val="none"/>
                <w:shd w:val="clear" w:color="auto" w:fill="FFFFFF"/>
                <w:lang w:val="en-US" w:eastAsia="zh-CN" w:bidi="ar"/>
              </w:rPr>
            </w:pPr>
            <w:r>
              <w:rPr>
                <w:rFonts w:hint="eastAsia" w:ascii="宋体" w:hAnsi="宋体" w:cs="宋体"/>
                <w:i w:val="0"/>
                <w:iCs w:val="0"/>
                <w:caps w:val="0"/>
                <w:color w:val="auto"/>
                <w:spacing w:val="0"/>
                <w:kern w:val="0"/>
                <w:sz w:val="21"/>
                <w:szCs w:val="21"/>
                <w:highlight w:val="none"/>
                <w:u w:val="none"/>
                <w:shd w:val="clear" w:color="auto" w:fill="FFFFFF"/>
                <w:lang w:val="en-US" w:eastAsia="zh-CN" w:bidi="ar"/>
              </w:rPr>
              <w:t>2</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eastAsia="宋体" w:cs="宋体"/>
                <w:i w:val="0"/>
                <w:iCs w:val="0"/>
                <w:caps w:val="0"/>
                <w:color w:val="auto"/>
                <w:spacing w:val="0"/>
                <w:sz w:val="21"/>
                <w:szCs w:val="21"/>
                <w:highlight w:val="none"/>
                <w:u w:val="none"/>
                <w:shd w:val="clear" w:color="auto" w:fill="FFFFFF"/>
                <w:lang w:val="en-US" w:eastAsia="zh-CN"/>
              </w:rPr>
            </w:pPr>
            <w:r>
              <w:rPr>
                <w:rFonts w:hint="eastAsia" w:ascii="宋体" w:hAnsi="宋体" w:cs="宋体"/>
                <w:i w:val="0"/>
                <w:iCs w:val="0"/>
                <w:caps w:val="0"/>
                <w:color w:val="auto"/>
                <w:spacing w:val="0"/>
                <w:sz w:val="21"/>
                <w:szCs w:val="21"/>
                <w:highlight w:val="none"/>
                <w:u w:val="none"/>
                <w:shd w:val="clear" w:color="auto" w:fill="FFFFFF"/>
                <w:lang w:val="en-US" w:eastAsia="zh-CN"/>
              </w:rPr>
              <w:t>移动签证用户</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cs="宋体"/>
                <w:i w:val="0"/>
                <w:iCs w:val="0"/>
                <w:caps w:val="0"/>
                <w:color w:val="auto"/>
                <w:spacing w:val="0"/>
                <w:kern w:val="0"/>
                <w:sz w:val="21"/>
                <w:szCs w:val="21"/>
                <w:highlight w:val="none"/>
                <w:u w:val="none"/>
                <w:shd w:val="clear" w:color="auto" w:fill="FFFFFF"/>
                <w:lang w:val="en-US" w:eastAsia="zh-CN" w:bidi="ar"/>
              </w:rPr>
            </w:pPr>
            <w:r>
              <w:rPr>
                <w:rFonts w:hint="eastAsia" w:ascii="宋体" w:hAnsi="宋体" w:cs="宋体"/>
                <w:i w:val="0"/>
                <w:iCs w:val="0"/>
                <w:caps w:val="0"/>
                <w:color w:val="auto"/>
                <w:spacing w:val="0"/>
                <w:kern w:val="0"/>
                <w:sz w:val="21"/>
                <w:szCs w:val="21"/>
                <w:highlight w:val="none"/>
                <w:u w:val="none"/>
                <w:shd w:val="clear" w:color="auto" w:fill="FFFFFF"/>
                <w:lang w:val="en-US" w:eastAsia="zh-CN" w:bidi="ar"/>
              </w:rPr>
              <w:t>可支持登录移动端签证系统</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宋体"/>
                <w:i w:val="0"/>
                <w:iCs w:val="0"/>
                <w:caps w:val="0"/>
                <w:color w:val="auto"/>
                <w:spacing w:val="0"/>
                <w:kern w:val="0"/>
                <w:sz w:val="21"/>
                <w:szCs w:val="21"/>
                <w:highlight w:val="none"/>
                <w:u w:val="none"/>
                <w:shd w:val="clear" w:color="auto" w:fill="FFFFFF"/>
                <w:lang w:val="en-US" w:eastAsia="zh-CN" w:bidi="ar"/>
              </w:rPr>
            </w:pPr>
            <w:r>
              <w:rPr>
                <w:rFonts w:hint="eastAsia" w:ascii="宋体" w:hAnsi="宋体" w:cs="宋体"/>
                <w:i w:val="0"/>
                <w:iCs w:val="0"/>
                <w:caps w:val="0"/>
                <w:color w:val="auto"/>
                <w:spacing w:val="0"/>
                <w:kern w:val="0"/>
                <w:sz w:val="21"/>
                <w:szCs w:val="21"/>
                <w:highlight w:val="none"/>
                <w:u w:val="none"/>
                <w:shd w:val="clear" w:color="auto" w:fill="FFFFFF"/>
                <w:lang w:val="en-US" w:eastAsia="zh-CN" w:bidi="ar"/>
              </w:rPr>
              <w:t>元/个</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宋体"/>
                <w:i w:val="0"/>
                <w:iCs w:val="0"/>
                <w:caps w:val="0"/>
                <w:color w:val="auto"/>
                <w:spacing w:val="0"/>
                <w:kern w:val="0"/>
                <w:sz w:val="21"/>
                <w:szCs w:val="21"/>
                <w:highlight w:val="none"/>
                <w:u w:val="none"/>
                <w:shd w:val="clear" w:color="auto" w:fill="FFFFFF"/>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cs="宋体"/>
                <w:i w:val="0"/>
                <w:iCs w:val="0"/>
                <w:caps w:val="0"/>
                <w:color w:val="auto"/>
                <w:spacing w:val="0"/>
                <w:kern w:val="0"/>
                <w:sz w:val="21"/>
                <w:szCs w:val="21"/>
                <w:highlight w:val="none"/>
                <w:u w:val="none"/>
                <w:shd w:val="clear" w:color="auto" w:fill="FFFFFF"/>
                <w:lang w:val="en-US" w:eastAsia="zh-CN" w:bidi="ar"/>
              </w:rPr>
            </w:pPr>
            <w:r>
              <w:rPr>
                <w:rFonts w:hint="eastAsia" w:ascii="宋体" w:hAnsi="宋体" w:cs="宋体"/>
                <w:i w:val="0"/>
                <w:iCs w:val="0"/>
                <w:caps w:val="0"/>
                <w:color w:val="auto"/>
                <w:spacing w:val="0"/>
                <w:kern w:val="0"/>
                <w:sz w:val="21"/>
                <w:szCs w:val="21"/>
                <w:highlight w:val="none"/>
                <w:u w:val="none"/>
                <w:shd w:val="clear" w:color="auto" w:fill="FFFFFF"/>
                <w:lang w:val="en-US" w:eastAsia="zh-CN" w:bidi="ar"/>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cs="宋体"/>
                <w:i w:val="0"/>
                <w:iCs w:val="0"/>
                <w:caps w:val="0"/>
                <w:color w:val="auto"/>
                <w:spacing w:val="0"/>
                <w:kern w:val="0"/>
                <w:sz w:val="21"/>
                <w:szCs w:val="21"/>
                <w:highlight w:val="none"/>
                <w:u w:val="none"/>
                <w:shd w:val="clear" w:color="auto" w:fill="FFFFFF"/>
                <w:lang w:val="en-US" w:eastAsia="zh-CN" w:bidi="ar"/>
              </w:rPr>
            </w:pPr>
            <w:r>
              <w:rPr>
                <w:rFonts w:hint="eastAsia" w:ascii="宋体" w:hAnsi="宋体" w:cs="宋体"/>
                <w:i w:val="0"/>
                <w:iCs w:val="0"/>
                <w:caps w:val="0"/>
                <w:color w:val="auto"/>
                <w:spacing w:val="0"/>
                <w:kern w:val="0"/>
                <w:sz w:val="21"/>
                <w:szCs w:val="21"/>
                <w:highlight w:val="none"/>
                <w:u w:val="none"/>
                <w:shd w:val="clear" w:color="auto" w:fill="FFFFFF"/>
                <w:lang w:val="en-US" w:eastAsia="zh-CN" w:bidi="ar"/>
              </w:rPr>
              <w:t>3</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cs="宋体"/>
                <w:i w:val="0"/>
                <w:iCs w:val="0"/>
                <w:caps w:val="0"/>
                <w:color w:val="auto"/>
                <w:spacing w:val="0"/>
                <w:kern w:val="0"/>
                <w:sz w:val="21"/>
                <w:szCs w:val="21"/>
                <w:highlight w:val="none"/>
                <w:u w:val="none"/>
                <w:shd w:val="clear" w:color="auto" w:fill="FFFFFF"/>
                <w:lang w:val="en-US" w:eastAsia="zh-CN" w:bidi="ar"/>
              </w:rPr>
            </w:pPr>
            <w:r>
              <w:rPr>
                <w:rFonts w:hint="eastAsia" w:ascii="宋体" w:hAnsi="宋体" w:cs="宋体"/>
                <w:i w:val="0"/>
                <w:iCs w:val="0"/>
                <w:caps w:val="0"/>
                <w:color w:val="auto"/>
                <w:spacing w:val="0"/>
                <w:kern w:val="0"/>
                <w:sz w:val="21"/>
                <w:szCs w:val="21"/>
                <w:highlight w:val="none"/>
                <w:u w:val="none"/>
                <w:shd w:val="clear" w:color="auto" w:fill="FFFFFF"/>
                <w:lang w:val="en-US" w:eastAsia="zh-CN" w:bidi="ar"/>
              </w:rPr>
              <w:t>单套系统用户</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cs="宋体"/>
                <w:i w:val="0"/>
                <w:iCs w:val="0"/>
                <w:caps w:val="0"/>
                <w:color w:val="auto"/>
                <w:spacing w:val="0"/>
                <w:kern w:val="0"/>
                <w:sz w:val="21"/>
                <w:szCs w:val="21"/>
                <w:highlight w:val="none"/>
                <w:u w:val="none"/>
                <w:shd w:val="clear" w:color="auto" w:fill="FFFFFF"/>
                <w:lang w:val="en-US" w:eastAsia="zh-CN" w:bidi="ar"/>
              </w:rPr>
            </w:pPr>
            <w:r>
              <w:rPr>
                <w:rFonts w:hint="eastAsia" w:ascii="宋体" w:hAnsi="宋体" w:cs="宋体"/>
                <w:i w:val="0"/>
                <w:iCs w:val="0"/>
                <w:caps w:val="0"/>
                <w:color w:val="auto"/>
                <w:spacing w:val="0"/>
                <w:kern w:val="0"/>
                <w:sz w:val="21"/>
                <w:szCs w:val="21"/>
                <w:highlight w:val="none"/>
                <w:u w:val="none"/>
                <w:shd w:val="clear" w:color="auto" w:fill="FFFFFF"/>
                <w:lang w:val="en-US" w:eastAsia="zh-CN" w:bidi="ar"/>
              </w:rPr>
              <w:t>仅支持登录对应系统</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宋体"/>
                <w:i w:val="0"/>
                <w:iCs w:val="0"/>
                <w:caps w:val="0"/>
                <w:color w:val="auto"/>
                <w:spacing w:val="0"/>
                <w:kern w:val="0"/>
                <w:sz w:val="21"/>
                <w:szCs w:val="21"/>
                <w:highlight w:val="none"/>
                <w:u w:val="none"/>
                <w:shd w:val="clear" w:color="auto" w:fill="FFFFFF"/>
                <w:lang w:val="en-US" w:eastAsia="zh-CN" w:bidi="ar"/>
              </w:rPr>
            </w:pPr>
            <w:r>
              <w:rPr>
                <w:rFonts w:hint="eastAsia" w:ascii="宋体" w:hAnsi="宋体" w:cs="宋体"/>
                <w:i w:val="0"/>
                <w:iCs w:val="0"/>
                <w:caps w:val="0"/>
                <w:color w:val="auto"/>
                <w:spacing w:val="0"/>
                <w:kern w:val="0"/>
                <w:sz w:val="21"/>
                <w:szCs w:val="21"/>
                <w:highlight w:val="none"/>
                <w:u w:val="none"/>
                <w:shd w:val="clear" w:color="auto" w:fill="FFFFFF"/>
                <w:lang w:val="en-US" w:eastAsia="zh-CN" w:bidi="ar"/>
              </w:rPr>
              <w:t>元/个</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宋体"/>
                <w:i w:val="0"/>
                <w:iCs w:val="0"/>
                <w:caps w:val="0"/>
                <w:color w:val="auto"/>
                <w:spacing w:val="0"/>
                <w:kern w:val="0"/>
                <w:sz w:val="21"/>
                <w:szCs w:val="21"/>
                <w:highlight w:val="none"/>
                <w:u w:val="none"/>
                <w:shd w:val="clear" w:color="auto" w:fill="FFFFFF"/>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cs="宋体"/>
                <w:i w:val="0"/>
                <w:iCs w:val="0"/>
                <w:caps w:val="0"/>
                <w:color w:val="auto"/>
                <w:spacing w:val="0"/>
                <w:kern w:val="0"/>
                <w:sz w:val="21"/>
                <w:szCs w:val="21"/>
                <w:highlight w:val="none"/>
                <w:u w:val="none"/>
                <w:shd w:val="clear" w:color="auto" w:fill="FFFFFF"/>
                <w:lang w:val="en-US" w:eastAsia="zh-CN" w:bidi="ar"/>
              </w:rPr>
            </w:pPr>
            <w:r>
              <w:rPr>
                <w:rFonts w:hint="eastAsia" w:ascii="宋体" w:hAnsi="宋体" w:cs="宋体"/>
                <w:i w:val="0"/>
                <w:iCs w:val="0"/>
                <w:caps w:val="0"/>
                <w:color w:val="auto"/>
                <w:spacing w:val="0"/>
                <w:kern w:val="0"/>
                <w:sz w:val="21"/>
                <w:szCs w:val="21"/>
                <w:highlight w:val="none"/>
                <w:u w:val="none"/>
                <w:shd w:val="clear" w:color="auto" w:fill="FFFFFF"/>
                <w:lang w:val="en-US" w:eastAsia="zh-CN" w:bidi="ar"/>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eastAsia="宋体" w:cs="宋体"/>
                <w:i w:val="0"/>
                <w:iCs w:val="0"/>
                <w:caps w:val="0"/>
                <w:color w:val="auto"/>
                <w:spacing w:val="0"/>
                <w:sz w:val="21"/>
                <w:szCs w:val="21"/>
                <w:highlight w:val="none"/>
                <w:u w:val="none"/>
                <w:shd w:val="clear" w:color="auto" w:fill="FFFFFF"/>
                <w:lang w:val="en-US" w:eastAsia="zh-CN"/>
              </w:rPr>
            </w:pPr>
            <w:r>
              <w:rPr>
                <w:rFonts w:hint="eastAsia" w:ascii="宋体" w:hAnsi="宋体" w:cs="宋体"/>
                <w:i w:val="0"/>
                <w:iCs w:val="0"/>
                <w:caps w:val="0"/>
                <w:color w:val="auto"/>
                <w:spacing w:val="0"/>
                <w:sz w:val="21"/>
                <w:szCs w:val="21"/>
                <w:highlight w:val="none"/>
                <w:u w:val="none"/>
                <w:shd w:val="clear" w:color="auto" w:fill="FFFFFF"/>
                <w:lang w:val="en-US" w:eastAsia="zh-CN"/>
              </w:rPr>
              <w:t>4</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cs="宋体"/>
                <w:i w:val="0"/>
                <w:iCs w:val="0"/>
                <w:caps w:val="0"/>
                <w:color w:val="auto"/>
                <w:spacing w:val="0"/>
                <w:kern w:val="0"/>
                <w:sz w:val="21"/>
                <w:szCs w:val="21"/>
                <w:highlight w:val="none"/>
                <w:u w:val="none"/>
                <w:shd w:val="clear" w:color="auto" w:fill="FFFFFF"/>
                <w:lang w:val="en-US" w:eastAsia="zh-CN" w:bidi="ar"/>
              </w:rPr>
            </w:pPr>
            <w:r>
              <w:rPr>
                <w:rFonts w:hint="eastAsia" w:ascii="宋体" w:hAnsi="宋体" w:cs="宋体"/>
                <w:i w:val="0"/>
                <w:iCs w:val="0"/>
                <w:caps w:val="0"/>
                <w:color w:val="auto"/>
                <w:spacing w:val="0"/>
                <w:kern w:val="0"/>
                <w:sz w:val="21"/>
                <w:szCs w:val="21"/>
                <w:highlight w:val="none"/>
                <w:u w:val="none"/>
                <w:shd w:val="clear" w:color="auto" w:fill="FFFFFF"/>
                <w:lang w:val="en-US" w:eastAsia="zh-CN" w:bidi="ar"/>
              </w:rPr>
              <w:t>计划系统用户</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cs="宋体"/>
                <w:i w:val="0"/>
                <w:iCs w:val="0"/>
                <w:caps w:val="0"/>
                <w:color w:val="auto"/>
                <w:spacing w:val="0"/>
                <w:kern w:val="0"/>
                <w:sz w:val="21"/>
                <w:szCs w:val="21"/>
                <w:highlight w:val="none"/>
                <w:u w:val="none"/>
                <w:shd w:val="clear" w:color="auto" w:fill="FFFFFF"/>
                <w:lang w:val="en-US" w:eastAsia="zh-CN" w:bidi="ar"/>
              </w:rPr>
            </w:pPr>
            <w:r>
              <w:rPr>
                <w:rFonts w:hint="eastAsia" w:ascii="宋体" w:hAnsi="宋体" w:cs="宋体"/>
                <w:i w:val="0"/>
                <w:iCs w:val="0"/>
                <w:caps w:val="0"/>
                <w:color w:val="auto"/>
                <w:spacing w:val="0"/>
                <w:kern w:val="0"/>
                <w:sz w:val="21"/>
                <w:szCs w:val="21"/>
                <w:highlight w:val="none"/>
                <w:u w:val="none"/>
                <w:shd w:val="clear" w:color="auto" w:fill="FFFFFF"/>
                <w:lang w:val="en-US" w:eastAsia="zh-CN" w:bidi="ar"/>
              </w:rPr>
              <w:t>仅支持登录计划对应系统</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宋体"/>
                <w:i w:val="0"/>
                <w:iCs w:val="0"/>
                <w:caps w:val="0"/>
                <w:color w:val="auto"/>
                <w:spacing w:val="0"/>
                <w:kern w:val="0"/>
                <w:sz w:val="21"/>
                <w:szCs w:val="21"/>
                <w:highlight w:val="none"/>
                <w:u w:val="none"/>
                <w:shd w:val="clear" w:color="auto" w:fill="FFFFFF"/>
                <w:lang w:val="en-US" w:eastAsia="zh-CN" w:bidi="ar"/>
              </w:rPr>
            </w:pPr>
            <w:r>
              <w:rPr>
                <w:rFonts w:hint="eastAsia" w:ascii="宋体" w:hAnsi="宋体" w:cs="宋体"/>
                <w:i w:val="0"/>
                <w:iCs w:val="0"/>
                <w:caps w:val="0"/>
                <w:color w:val="auto"/>
                <w:spacing w:val="0"/>
                <w:kern w:val="0"/>
                <w:sz w:val="21"/>
                <w:szCs w:val="21"/>
                <w:highlight w:val="none"/>
                <w:u w:val="none"/>
                <w:shd w:val="clear" w:color="auto" w:fill="FFFFFF"/>
                <w:lang w:val="en-US" w:eastAsia="zh-CN" w:bidi="ar"/>
              </w:rPr>
              <w:t>元/个</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宋体"/>
                <w:i w:val="0"/>
                <w:iCs w:val="0"/>
                <w:caps w:val="0"/>
                <w:color w:val="auto"/>
                <w:spacing w:val="0"/>
                <w:kern w:val="0"/>
                <w:sz w:val="21"/>
                <w:szCs w:val="21"/>
                <w:highlight w:val="none"/>
                <w:u w:val="none"/>
                <w:shd w:val="clear" w:color="auto" w:fill="FFFFFF"/>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cs="宋体"/>
                <w:i w:val="0"/>
                <w:iCs w:val="0"/>
                <w:caps w:val="0"/>
                <w:color w:val="auto"/>
                <w:spacing w:val="0"/>
                <w:kern w:val="0"/>
                <w:sz w:val="21"/>
                <w:szCs w:val="21"/>
                <w:highlight w:val="none"/>
                <w:u w:val="none"/>
                <w:shd w:val="clear" w:color="auto" w:fill="FFFFFF"/>
                <w:lang w:val="en-US" w:eastAsia="zh-CN" w:bidi="ar"/>
              </w:rPr>
            </w:pPr>
            <w:r>
              <w:rPr>
                <w:rFonts w:hint="eastAsia" w:ascii="宋体" w:hAnsi="宋体" w:cs="宋体"/>
                <w:i w:val="0"/>
                <w:iCs w:val="0"/>
                <w:caps w:val="0"/>
                <w:color w:val="auto"/>
                <w:spacing w:val="0"/>
                <w:kern w:val="0"/>
                <w:sz w:val="21"/>
                <w:szCs w:val="21"/>
                <w:highlight w:val="none"/>
                <w:u w:val="none"/>
                <w:shd w:val="clear" w:color="auto" w:fill="FFFFFF"/>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cs="宋体"/>
                <w:i w:val="0"/>
                <w:iCs w:val="0"/>
                <w:caps w:val="0"/>
                <w:color w:val="auto"/>
                <w:spacing w:val="0"/>
                <w:kern w:val="0"/>
                <w:sz w:val="21"/>
                <w:szCs w:val="21"/>
                <w:highlight w:val="none"/>
                <w:u w:val="none"/>
                <w:shd w:val="clear" w:color="auto" w:fill="FFFFFF"/>
                <w:lang w:val="en-US" w:eastAsia="zh-CN" w:bidi="ar"/>
              </w:rPr>
            </w:pPr>
            <w:r>
              <w:rPr>
                <w:rFonts w:hint="eastAsia" w:ascii="宋体" w:hAnsi="宋体" w:cs="宋体"/>
                <w:i w:val="0"/>
                <w:iCs w:val="0"/>
                <w:caps w:val="0"/>
                <w:color w:val="auto"/>
                <w:spacing w:val="0"/>
                <w:kern w:val="0"/>
                <w:sz w:val="21"/>
                <w:szCs w:val="21"/>
                <w:highlight w:val="none"/>
                <w:u w:val="none"/>
                <w:shd w:val="clear" w:color="auto" w:fill="FFFFFF"/>
                <w:lang w:val="en-US" w:eastAsia="zh-CN" w:bidi="ar"/>
              </w:rPr>
              <w:t>5</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eastAsia="宋体" w:cs="宋体"/>
                <w:i w:val="0"/>
                <w:iCs w:val="0"/>
                <w:caps w:val="0"/>
                <w:color w:val="auto"/>
                <w:spacing w:val="0"/>
                <w:kern w:val="0"/>
                <w:sz w:val="21"/>
                <w:szCs w:val="21"/>
                <w:highlight w:val="none"/>
                <w:u w:val="none"/>
                <w:shd w:val="clear" w:color="auto" w:fill="FFFFFF"/>
                <w:lang w:val="en-US" w:eastAsia="zh-CN" w:bidi="ar"/>
              </w:rPr>
            </w:pPr>
            <w:r>
              <w:rPr>
                <w:rFonts w:hint="eastAsia" w:ascii="宋体" w:hAnsi="宋体" w:cs="宋体"/>
                <w:i w:val="0"/>
                <w:iCs w:val="0"/>
                <w:caps w:val="0"/>
                <w:color w:val="auto"/>
                <w:spacing w:val="0"/>
                <w:kern w:val="0"/>
                <w:sz w:val="21"/>
                <w:szCs w:val="21"/>
                <w:highlight w:val="none"/>
                <w:u w:val="none"/>
                <w:shd w:val="clear" w:color="auto" w:fill="FFFFFF"/>
                <w:lang w:val="en-US" w:eastAsia="zh-CN" w:bidi="ar"/>
              </w:rPr>
              <w:t>二次开发、项目的辅助应用推广、数据迁移收费标准</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宋体"/>
                <w:i w:val="0"/>
                <w:iCs w:val="0"/>
                <w:caps w:val="0"/>
                <w:color w:val="auto"/>
                <w:spacing w:val="0"/>
                <w:kern w:val="0"/>
                <w:sz w:val="21"/>
                <w:szCs w:val="21"/>
                <w:highlight w:val="none"/>
                <w:u w:val="none"/>
                <w:shd w:val="clear" w:color="auto" w:fill="FFFFFF"/>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cs="宋体"/>
                <w:i w:val="0"/>
                <w:iCs w:val="0"/>
                <w:caps w:val="0"/>
                <w:color w:val="auto"/>
                <w:spacing w:val="0"/>
                <w:kern w:val="0"/>
                <w:sz w:val="21"/>
                <w:szCs w:val="21"/>
                <w:highlight w:val="none"/>
                <w:u w:val="none"/>
                <w:shd w:val="clear" w:color="auto" w:fill="FFFFFF"/>
                <w:lang w:val="en-US" w:eastAsia="zh-CN" w:bidi="ar"/>
              </w:rPr>
            </w:pPr>
            <w:r>
              <w:rPr>
                <w:rFonts w:hint="eastAsia" w:ascii="宋体" w:hAnsi="宋体" w:cs="宋体"/>
                <w:i w:val="0"/>
                <w:iCs w:val="0"/>
                <w:caps w:val="0"/>
                <w:color w:val="auto"/>
                <w:spacing w:val="0"/>
                <w:kern w:val="0"/>
                <w:sz w:val="21"/>
                <w:szCs w:val="21"/>
                <w:highlight w:val="none"/>
                <w:u w:val="none"/>
                <w:shd w:val="clear" w:color="auto" w:fill="FFFFFF"/>
                <w:lang w:val="en-US" w:eastAsia="zh-CN" w:bidi="ar"/>
              </w:rPr>
              <w:t>人/天</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宋体"/>
                <w:i w:val="0"/>
                <w:iCs w:val="0"/>
                <w:caps w:val="0"/>
                <w:color w:val="auto"/>
                <w:spacing w:val="0"/>
                <w:kern w:val="0"/>
                <w:sz w:val="21"/>
                <w:szCs w:val="21"/>
                <w:highlight w:val="none"/>
                <w:u w:val="none"/>
                <w:shd w:val="clear" w:color="auto" w:fill="FFFFFF"/>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cs="宋体"/>
                <w:i w:val="0"/>
                <w:iCs w:val="0"/>
                <w:caps w:val="0"/>
                <w:color w:val="auto"/>
                <w:spacing w:val="0"/>
                <w:kern w:val="0"/>
                <w:sz w:val="21"/>
                <w:szCs w:val="21"/>
                <w:highlight w:val="none"/>
                <w:u w:val="none"/>
                <w:shd w:val="clear" w:color="auto" w:fill="FFFFFF"/>
                <w:lang w:val="en-US" w:eastAsia="zh-CN" w:bidi="ar"/>
              </w:rPr>
            </w:pPr>
            <w:r>
              <w:rPr>
                <w:rFonts w:hint="eastAsia" w:ascii="宋体" w:hAnsi="宋体" w:cs="宋体"/>
                <w:i w:val="0"/>
                <w:iCs w:val="0"/>
                <w:caps w:val="0"/>
                <w:color w:val="auto"/>
                <w:spacing w:val="0"/>
                <w:kern w:val="0"/>
                <w:sz w:val="21"/>
                <w:szCs w:val="21"/>
                <w:highlight w:val="none"/>
                <w:u w:val="none"/>
                <w:shd w:val="clear" w:color="auto" w:fill="FFFFFF"/>
                <w:lang w:val="en-US" w:eastAsia="zh-CN" w:bidi="ar"/>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cs="宋体"/>
                <w:i w:val="0"/>
                <w:iCs w:val="0"/>
                <w:caps w:val="0"/>
                <w:color w:val="auto"/>
                <w:spacing w:val="0"/>
                <w:kern w:val="0"/>
                <w:sz w:val="21"/>
                <w:szCs w:val="21"/>
                <w:highlight w:val="none"/>
                <w:u w:val="none"/>
                <w:shd w:val="clear" w:color="auto" w:fill="FFFFFF"/>
                <w:lang w:val="en-US" w:eastAsia="zh-CN" w:bidi="ar"/>
              </w:rPr>
            </w:pPr>
            <w:r>
              <w:rPr>
                <w:rFonts w:hint="eastAsia" w:ascii="宋体" w:hAnsi="宋体" w:cs="宋体"/>
                <w:i w:val="0"/>
                <w:iCs w:val="0"/>
                <w:caps w:val="0"/>
                <w:color w:val="auto"/>
                <w:spacing w:val="0"/>
                <w:kern w:val="0"/>
                <w:sz w:val="21"/>
                <w:szCs w:val="21"/>
                <w:highlight w:val="none"/>
                <w:u w:val="none"/>
                <w:shd w:val="clear" w:color="auto" w:fill="FFFFFF"/>
                <w:lang w:val="en-US" w:eastAsia="zh-CN" w:bidi="ar"/>
              </w:rPr>
              <w:t>…</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宋体"/>
                <w:i w:val="0"/>
                <w:iCs w:val="0"/>
                <w:caps w:val="0"/>
                <w:color w:val="auto"/>
                <w:spacing w:val="0"/>
                <w:kern w:val="0"/>
                <w:sz w:val="21"/>
                <w:szCs w:val="21"/>
                <w:highlight w:val="none"/>
                <w:u w:val="none"/>
                <w:shd w:val="clear" w:color="auto" w:fill="FFFFFF"/>
                <w:lang w:val="en-US" w:eastAsia="zh-CN" w:bidi="ar"/>
              </w:rPr>
            </w:pPr>
            <w:r>
              <w:rPr>
                <w:rFonts w:hint="eastAsia" w:ascii="宋体" w:hAnsi="宋体" w:cs="宋体"/>
                <w:i w:val="0"/>
                <w:iCs w:val="0"/>
                <w:caps w:val="0"/>
                <w:color w:val="auto"/>
                <w:spacing w:val="0"/>
                <w:kern w:val="0"/>
                <w:sz w:val="21"/>
                <w:szCs w:val="21"/>
                <w:highlight w:val="none"/>
                <w:u w:val="none"/>
                <w:shd w:val="clear" w:color="auto" w:fill="FFFFFF"/>
                <w:lang w:val="en-US" w:eastAsia="zh-CN" w:bidi="ar"/>
              </w:rPr>
              <w:t>……</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宋体"/>
                <w:i w:val="0"/>
                <w:iCs w:val="0"/>
                <w:caps w:val="0"/>
                <w:color w:val="auto"/>
                <w:spacing w:val="0"/>
                <w:kern w:val="0"/>
                <w:sz w:val="21"/>
                <w:szCs w:val="21"/>
                <w:highlight w:val="none"/>
                <w:u w:val="none"/>
                <w:shd w:val="clear" w:color="auto" w:fill="FFFFFF"/>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宋体"/>
                <w:i w:val="0"/>
                <w:iCs w:val="0"/>
                <w:caps w:val="0"/>
                <w:color w:val="auto"/>
                <w:spacing w:val="0"/>
                <w:kern w:val="0"/>
                <w:sz w:val="21"/>
                <w:szCs w:val="21"/>
                <w:highlight w:val="none"/>
                <w:u w:val="none"/>
                <w:shd w:val="clear" w:color="auto" w:fill="FFFFFF"/>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宋体"/>
                <w:i w:val="0"/>
                <w:iCs w:val="0"/>
                <w:caps w:val="0"/>
                <w:color w:val="auto"/>
                <w:spacing w:val="0"/>
                <w:kern w:val="0"/>
                <w:sz w:val="21"/>
                <w:szCs w:val="21"/>
                <w:highlight w:val="none"/>
                <w:u w:val="none"/>
                <w:shd w:val="clear" w:color="auto" w:fill="FFFFFF"/>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宋体"/>
                <w:i w:val="0"/>
                <w:iCs w:val="0"/>
                <w:caps w:val="0"/>
                <w:color w:val="auto"/>
                <w:spacing w:val="0"/>
                <w:kern w:val="0"/>
                <w:sz w:val="21"/>
                <w:szCs w:val="21"/>
                <w:highlight w:val="none"/>
                <w:u w:val="none"/>
                <w:shd w:val="clear" w:color="auto" w:fill="FFFFFF"/>
                <w:lang w:val="en-US" w:eastAsia="zh-CN" w:bidi="ar"/>
              </w:rPr>
            </w:pPr>
          </w:p>
        </w:tc>
      </w:tr>
    </w:tbl>
    <w:p>
      <w:pPr>
        <w:ind w:left="0" w:leftChars="0" w:firstLine="2940" w:firstLineChars="1225"/>
        <w:jc w:val="both"/>
        <w:rPr>
          <w:rFonts w:hint="eastAsia" w:ascii="宋体" w:hAnsi="宋体"/>
          <w:color w:val="auto"/>
          <w:sz w:val="24"/>
          <w:szCs w:val="24"/>
          <w:highlight w:val="none"/>
          <w:lang w:val="en-US" w:eastAsia="zh-CN"/>
        </w:rPr>
      </w:pPr>
    </w:p>
    <w:p>
      <w:pPr>
        <w:ind w:left="0" w:leftChars="0" w:firstLine="2940" w:firstLineChars="1225"/>
        <w:jc w:val="both"/>
        <w:rPr>
          <w:rFonts w:hint="eastAsia" w:ascii="宋体" w:hAnsi="宋体"/>
          <w:color w:val="auto"/>
          <w:sz w:val="24"/>
          <w:szCs w:val="24"/>
          <w:highlight w:val="none"/>
          <w:lang w:val="en-US" w:eastAsia="zh-CN"/>
        </w:rPr>
      </w:pPr>
    </w:p>
    <w:p>
      <w:pPr>
        <w:ind w:left="0" w:leftChars="0" w:firstLine="2940" w:firstLineChars="1225"/>
        <w:jc w:val="both"/>
        <w:rPr>
          <w:rFonts w:hint="eastAsia" w:ascii="宋体" w:hAnsi="宋体"/>
          <w:color w:val="auto"/>
          <w:sz w:val="24"/>
          <w:szCs w:val="24"/>
          <w:highlight w:val="none"/>
          <w:lang w:val="en-US" w:eastAsia="zh-CN"/>
        </w:rPr>
      </w:pPr>
    </w:p>
    <w:p>
      <w:pPr>
        <w:ind w:left="0" w:leftChars="0" w:firstLine="2940" w:firstLineChars="1225"/>
        <w:jc w:val="both"/>
        <w:rPr>
          <w:rFonts w:hint="eastAsia" w:ascii="宋体" w:hAnsi="宋体"/>
          <w:color w:val="auto"/>
          <w:sz w:val="24"/>
          <w:szCs w:val="24"/>
          <w:highlight w:val="none"/>
          <w:lang w:val="en-US" w:eastAsia="zh-CN"/>
        </w:rPr>
      </w:pPr>
    </w:p>
    <w:p>
      <w:pPr>
        <w:ind w:left="0" w:leftChars="0" w:firstLine="2940" w:firstLineChars="1225"/>
        <w:jc w:val="both"/>
        <w:rPr>
          <w:rFonts w:hint="eastAsia"/>
          <w:b w:val="0"/>
          <w:bCs w:val="0"/>
          <w:color w:val="auto"/>
          <w:sz w:val="24"/>
          <w:szCs w:val="24"/>
          <w:highlight w:val="none"/>
          <w:lang w:val="en-US" w:eastAsia="zh-CN"/>
        </w:rPr>
      </w:pPr>
      <w:r>
        <w:rPr>
          <w:rFonts w:hint="eastAsia" w:ascii="宋体" w:hAnsi="宋体"/>
          <w:color w:val="auto"/>
          <w:sz w:val="24"/>
          <w:szCs w:val="24"/>
          <w:highlight w:val="none"/>
          <w:lang w:val="en-US" w:eastAsia="zh-CN"/>
        </w:rPr>
        <w:t>竞选单位名称：</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highlight w:val="none"/>
        </w:rPr>
        <w:t>（盖单位章）</w:t>
      </w:r>
    </w:p>
    <w:p>
      <w:pPr>
        <w:spacing w:line="440" w:lineRule="exact"/>
        <w:ind w:left="0" w:leftChars="0" w:right="960" w:firstLine="2940" w:firstLineChars="1225"/>
        <w:jc w:val="both"/>
        <w:rPr>
          <w:rFonts w:hint="eastAsia" w:ascii="宋体" w:hAnsi="宋体"/>
          <w:color w:val="auto"/>
          <w:sz w:val="24"/>
          <w:highlight w:val="none"/>
        </w:rPr>
      </w:pPr>
      <w:r>
        <w:rPr>
          <w:rFonts w:hint="eastAsia" w:ascii="宋体" w:hAnsi="宋体"/>
          <w:color w:val="auto"/>
          <w:sz w:val="24"/>
          <w:highlight w:val="none"/>
        </w:rPr>
        <w:t>法定代表人</w:t>
      </w:r>
    </w:p>
    <w:p>
      <w:pPr>
        <w:spacing w:line="440" w:lineRule="exact"/>
        <w:ind w:left="0" w:leftChars="0" w:right="960" w:firstLine="2940" w:firstLineChars="1225"/>
        <w:jc w:val="both"/>
        <w:rPr>
          <w:rFonts w:hint="eastAsia"/>
          <w:b w:val="0"/>
          <w:bCs w:val="0"/>
          <w:color w:val="auto"/>
          <w:sz w:val="24"/>
          <w:szCs w:val="24"/>
          <w:highlight w:val="none"/>
          <w:u w:val="single"/>
          <w:lang w:val="en-US" w:eastAsia="zh-CN"/>
        </w:rPr>
      </w:pPr>
      <w:r>
        <w:rPr>
          <w:rFonts w:hint="eastAsia" w:ascii="宋体" w:hAnsi="宋体"/>
          <w:color w:val="auto"/>
          <w:sz w:val="24"/>
          <w:highlight w:val="none"/>
        </w:rPr>
        <w:t>或其委托代理人</w:t>
      </w:r>
      <w:r>
        <w:rPr>
          <w:rFonts w:hint="eastAsia" w:ascii="宋体" w:hAnsi="宋体"/>
          <w:color w:val="auto"/>
          <w:sz w:val="24"/>
          <w:highlight w:val="none"/>
          <w:lang w:eastAsia="zh-CN"/>
        </w:rPr>
        <w:t>：（</w:t>
      </w:r>
      <w:r>
        <w:rPr>
          <w:rFonts w:hint="eastAsia"/>
          <w:b w:val="0"/>
          <w:bCs w:val="0"/>
          <w:color w:val="auto"/>
          <w:sz w:val="24"/>
          <w:szCs w:val="24"/>
          <w:highlight w:val="none"/>
          <w:lang w:val="en-US" w:eastAsia="zh-CN"/>
        </w:rPr>
        <w:t>签字或盖章）：</w:t>
      </w:r>
      <w:r>
        <w:rPr>
          <w:rFonts w:hint="eastAsia"/>
          <w:b w:val="0"/>
          <w:bCs w:val="0"/>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2940" w:firstLineChars="1225"/>
        <w:jc w:val="both"/>
        <w:textAlignment w:val="auto"/>
        <w:rPr>
          <w:rFonts w:hint="eastAsia"/>
          <w:b w:val="0"/>
          <w:bCs w:val="0"/>
          <w:color w:val="auto"/>
          <w:sz w:val="24"/>
          <w:szCs w:val="24"/>
          <w:highlight w:val="none"/>
          <w:u w:val="none"/>
          <w:lang w:val="en-US" w:eastAsia="zh-CN"/>
        </w:rPr>
      </w:pPr>
      <w:r>
        <w:rPr>
          <w:rFonts w:hint="eastAsia"/>
          <w:b w:val="0"/>
          <w:bCs w:val="0"/>
          <w:color w:val="auto"/>
          <w:sz w:val="24"/>
          <w:szCs w:val="24"/>
          <w:highlight w:val="none"/>
          <w:u w:val="none"/>
          <w:lang w:val="en-US" w:eastAsia="zh-CN"/>
        </w:rPr>
        <w:t>地址：</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2940" w:firstLineChars="1225"/>
        <w:jc w:val="both"/>
        <w:textAlignment w:val="auto"/>
        <w:rPr>
          <w:rFonts w:hint="eastAsia"/>
          <w:b w:val="0"/>
          <w:bCs w:val="0"/>
          <w:color w:val="auto"/>
          <w:sz w:val="24"/>
          <w:szCs w:val="24"/>
          <w:highlight w:val="none"/>
          <w:u w:val="none"/>
          <w:lang w:val="en-US" w:eastAsia="zh-CN"/>
        </w:rPr>
      </w:pPr>
      <w:r>
        <w:rPr>
          <w:rFonts w:hint="eastAsia"/>
          <w:b w:val="0"/>
          <w:bCs w:val="0"/>
          <w:color w:val="auto"/>
          <w:sz w:val="24"/>
          <w:szCs w:val="24"/>
          <w:highlight w:val="none"/>
          <w:u w:val="none"/>
          <w:lang w:val="en-US" w:eastAsia="zh-CN"/>
        </w:rPr>
        <w:t>联系电话：</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2940" w:firstLineChars="1225"/>
        <w:jc w:val="both"/>
        <w:textAlignment w:val="auto"/>
        <w:rPr>
          <w:rFonts w:hint="eastAsia"/>
          <w:b w:val="0"/>
          <w:bCs w:val="0"/>
          <w:color w:val="auto"/>
          <w:sz w:val="24"/>
          <w:szCs w:val="24"/>
          <w:highlight w:val="none"/>
          <w:u w:val="none"/>
          <w:lang w:val="en-US" w:eastAsia="zh-CN"/>
        </w:rPr>
      </w:pPr>
      <w:r>
        <w:rPr>
          <w:rFonts w:hint="eastAsia"/>
          <w:b w:val="0"/>
          <w:bCs w:val="0"/>
          <w:color w:val="auto"/>
          <w:sz w:val="24"/>
          <w:szCs w:val="24"/>
          <w:highlight w:val="none"/>
          <w:u w:val="none"/>
          <w:lang w:val="en-US" w:eastAsia="zh-CN"/>
        </w:rPr>
        <w:t>日期：</w:t>
      </w:r>
      <w:r>
        <w:rPr>
          <w:rFonts w:hint="eastAsia"/>
          <w:b w:val="0"/>
          <w:bCs w:val="0"/>
          <w:color w:val="auto"/>
          <w:sz w:val="24"/>
          <w:szCs w:val="24"/>
          <w:highlight w:val="none"/>
          <w:u w:val="single"/>
          <w:lang w:val="en-US" w:eastAsia="zh-CN"/>
        </w:rPr>
        <w:t xml:space="preserve">   </w:t>
      </w:r>
      <w:r>
        <w:rPr>
          <w:rFonts w:hint="eastAsia"/>
          <w:b w:val="0"/>
          <w:bCs w:val="0"/>
          <w:color w:val="auto"/>
          <w:sz w:val="24"/>
          <w:szCs w:val="24"/>
          <w:highlight w:val="none"/>
          <w:u w:val="none"/>
          <w:lang w:val="en-US" w:eastAsia="zh-CN"/>
        </w:rPr>
        <w:t>年</w:t>
      </w:r>
      <w:r>
        <w:rPr>
          <w:rFonts w:hint="eastAsia"/>
          <w:b w:val="0"/>
          <w:bCs w:val="0"/>
          <w:color w:val="auto"/>
          <w:sz w:val="24"/>
          <w:szCs w:val="24"/>
          <w:highlight w:val="none"/>
          <w:u w:val="single"/>
          <w:lang w:val="en-US" w:eastAsia="zh-CN"/>
        </w:rPr>
        <w:t xml:space="preserve">    </w:t>
      </w:r>
      <w:r>
        <w:rPr>
          <w:rFonts w:hint="eastAsia"/>
          <w:b w:val="0"/>
          <w:bCs w:val="0"/>
          <w:color w:val="auto"/>
          <w:sz w:val="24"/>
          <w:szCs w:val="24"/>
          <w:highlight w:val="none"/>
          <w:u w:val="none"/>
          <w:lang w:val="en-US" w:eastAsia="zh-CN"/>
        </w:rPr>
        <w:t>月</w:t>
      </w:r>
      <w:r>
        <w:rPr>
          <w:rFonts w:hint="eastAsia"/>
          <w:b w:val="0"/>
          <w:bCs w:val="0"/>
          <w:color w:val="auto"/>
          <w:sz w:val="24"/>
          <w:szCs w:val="24"/>
          <w:highlight w:val="none"/>
          <w:u w:val="single"/>
          <w:lang w:val="en-US" w:eastAsia="zh-CN"/>
        </w:rPr>
        <w:t xml:space="preserve">    </w:t>
      </w:r>
      <w:r>
        <w:rPr>
          <w:rFonts w:hint="eastAsia"/>
          <w:b w:val="0"/>
          <w:bCs w:val="0"/>
          <w:color w:val="auto"/>
          <w:sz w:val="24"/>
          <w:szCs w:val="24"/>
          <w:highlight w:val="none"/>
          <w:u w:val="none"/>
          <w:lang w:val="en-US" w:eastAsia="zh-CN"/>
        </w:rPr>
        <w:t>日</w:t>
      </w:r>
    </w:p>
    <w:p>
      <w:pPr>
        <w:pStyle w:val="5"/>
        <w:rPr>
          <w:rFonts w:hint="eastAsia"/>
          <w:b w:val="0"/>
          <w:bCs w:val="0"/>
          <w:color w:val="auto"/>
          <w:sz w:val="24"/>
          <w:szCs w:val="24"/>
          <w:highlight w:val="none"/>
          <w:u w:val="none"/>
          <w:lang w:val="en-US" w:eastAsia="zh-CN"/>
        </w:rPr>
      </w:pPr>
    </w:p>
    <w:p>
      <w:pPr>
        <w:keepNext w:val="0"/>
        <w:keepLines w:val="0"/>
        <w:widowControl/>
        <w:suppressLineNumbers w:val="0"/>
        <w:jc w:val="left"/>
        <w:rPr>
          <w:rFonts w:hint="default"/>
          <w:color w:val="auto"/>
          <w:highlight w:val="none"/>
          <w:lang w:val="en-US" w:eastAsia="zh-CN"/>
        </w:rPr>
      </w:pPr>
      <w:r>
        <w:rPr>
          <w:rFonts w:hint="eastAsia" w:ascii="宋体" w:hAnsi="宋体" w:eastAsia="宋体" w:cs="宋体"/>
          <w:color w:val="auto"/>
          <w:kern w:val="0"/>
          <w:sz w:val="24"/>
          <w:szCs w:val="24"/>
          <w:highlight w:val="none"/>
          <w:lang w:val="en-US" w:eastAsia="zh-CN" w:bidi="ar"/>
        </w:rPr>
        <w:t>注：本报价明细仅供投标人参考、评分，不列入本项目投标总报价，如有发生，按实际工作量计取费用。</w:t>
      </w:r>
    </w:p>
    <w:p>
      <w:pPr>
        <w:rPr>
          <w:color w:val="auto"/>
          <w:highlight w:val="none"/>
        </w:rPr>
      </w:pPr>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4"/>
      <w:rPr>
        <w:rFonts w:ascii="Times New Roman" w:hAnsi="Times New Roman" w:eastAsia="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4B6BA9"/>
    <w:multiLevelType w:val="singleLevel"/>
    <w:tmpl w:val="834B6BA9"/>
    <w:lvl w:ilvl="0" w:tentative="0">
      <w:start w:val="1"/>
      <w:numFmt w:val="decimal"/>
      <w:lvlText w:val="%1."/>
      <w:lvlJc w:val="left"/>
      <w:pPr>
        <w:tabs>
          <w:tab w:val="left" w:pos="1588"/>
        </w:tabs>
      </w:pPr>
    </w:lvl>
  </w:abstractNum>
  <w:abstractNum w:abstractNumId="1">
    <w:nsid w:val="84307395"/>
    <w:multiLevelType w:val="singleLevel"/>
    <w:tmpl w:val="84307395"/>
    <w:lvl w:ilvl="0" w:tentative="0">
      <w:start w:val="1"/>
      <w:numFmt w:val="decimal"/>
      <w:suff w:val="nothing"/>
      <w:lvlText w:val="%1、"/>
      <w:lvlJc w:val="left"/>
      <w:pPr>
        <w:tabs>
          <w:tab w:val="left" w:pos="0"/>
        </w:tabs>
      </w:pPr>
      <w:rPr>
        <w:rFonts w:hint="default"/>
      </w:rPr>
    </w:lvl>
  </w:abstractNum>
  <w:abstractNum w:abstractNumId="2">
    <w:nsid w:val="98B91A98"/>
    <w:multiLevelType w:val="singleLevel"/>
    <w:tmpl w:val="98B91A98"/>
    <w:lvl w:ilvl="0" w:tentative="0">
      <w:start w:val="1"/>
      <w:numFmt w:val="chineseCounting"/>
      <w:suff w:val="nothing"/>
      <w:lvlText w:val="%1、"/>
      <w:lvlJc w:val="left"/>
      <w:pPr>
        <w:ind w:left="0" w:firstLine="420"/>
      </w:pPr>
      <w:rPr>
        <w:rFonts w:hint="eastAsia"/>
      </w:rPr>
    </w:lvl>
  </w:abstractNum>
  <w:abstractNum w:abstractNumId="3">
    <w:nsid w:val="9B1966E6"/>
    <w:multiLevelType w:val="singleLevel"/>
    <w:tmpl w:val="9B1966E6"/>
    <w:lvl w:ilvl="0" w:tentative="0">
      <w:start w:val="1"/>
      <w:numFmt w:val="decimal"/>
      <w:suff w:val="nothing"/>
      <w:lvlText w:val="%1、"/>
      <w:lvlJc w:val="left"/>
    </w:lvl>
  </w:abstractNum>
  <w:abstractNum w:abstractNumId="4">
    <w:nsid w:val="C72328CB"/>
    <w:multiLevelType w:val="singleLevel"/>
    <w:tmpl w:val="C72328CB"/>
    <w:lvl w:ilvl="0" w:tentative="0">
      <w:start w:val="1"/>
      <w:numFmt w:val="chineseCounting"/>
      <w:suff w:val="space"/>
      <w:lvlText w:val="第%1章"/>
      <w:lvlJc w:val="left"/>
      <w:pPr>
        <w:tabs>
          <w:tab w:val="left" w:pos="0"/>
        </w:tabs>
      </w:pPr>
      <w:rPr>
        <w:rFonts w:hint="eastAsia"/>
      </w:rPr>
    </w:lvl>
  </w:abstractNum>
  <w:abstractNum w:abstractNumId="5">
    <w:nsid w:val="CDB17648"/>
    <w:multiLevelType w:val="singleLevel"/>
    <w:tmpl w:val="CDB17648"/>
    <w:lvl w:ilvl="0" w:tentative="0">
      <w:start w:val="1"/>
      <w:numFmt w:val="decimal"/>
      <w:suff w:val="nothing"/>
      <w:lvlText w:val="%1、"/>
      <w:lvlJc w:val="left"/>
      <w:pPr>
        <w:tabs>
          <w:tab w:val="left" w:pos="0"/>
        </w:tabs>
      </w:pPr>
      <w:rPr>
        <w:rFonts w:hint="default"/>
      </w:rPr>
    </w:lvl>
  </w:abstractNum>
  <w:abstractNum w:abstractNumId="6">
    <w:nsid w:val="31CBFD29"/>
    <w:multiLevelType w:val="singleLevel"/>
    <w:tmpl w:val="31CBFD29"/>
    <w:lvl w:ilvl="0" w:tentative="0">
      <w:start w:val="3"/>
      <w:numFmt w:val="chineseCounting"/>
      <w:suff w:val="nothing"/>
      <w:lvlText w:val="%1、"/>
      <w:lvlJc w:val="left"/>
      <w:rPr>
        <w:rFonts w:hint="eastAsia"/>
        <w:b/>
        <w:bCs/>
        <w:color w:val="auto"/>
      </w:rPr>
    </w:lvl>
  </w:abstractNum>
  <w:abstractNum w:abstractNumId="7">
    <w:nsid w:val="363AA0E8"/>
    <w:multiLevelType w:val="singleLevel"/>
    <w:tmpl w:val="363AA0E8"/>
    <w:lvl w:ilvl="0" w:tentative="0">
      <w:start w:val="1"/>
      <w:numFmt w:val="decimal"/>
      <w:suff w:val="nothing"/>
      <w:lvlText w:val="%1、"/>
      <w:lvlJc w:val="left"/>
    </w:lvl>
  </w:abstractNum>
  <w:abstractNum w:abstractNumId="8">
    <w:nsid w:val="38645748"/>
    <w:multiLevelType w:val="singleLevel"/>
    <w:tmpl w:val="38645748"/>
    <w:lvl w:ilvl="0" w:tentative="0">
      <w:start w:val="1"/>
      <w:numFmt w:val="decimal"/>
      <w:suff w:val="nothing"/>
      <w:lvlText w:val="%1、"/>
      <w:lvlJc w:val="left"/>
      <w:pPr>
        <w:tabs>
          <w:tab w:val="left" w:pos="0"/>
        </w:tabs>
      </w:pPr>
      <w:rPr>
        <w:rFonts w:hint="default"/>
      </w:rPr>
    </w:lvl>
  </w:abstractNum>
  <w:abstractNum w:abstractNumId="9">
    <w:nsid w:val="4533A4A7"/>
    <w:multiLevelType w:val="singleLevel"/>
    <w:tmpl w:val="4533A4A7"/>
    <w:lvl w:ilvl="0" w:tentative="0">
      <w:start w:val="1"/>
      <w:numFmt w:val="decimal"/>
      <w:suff w:val="nothing"/>
      <w:lvlText w:val="%1、"/>
      <w:lvlJc w:val="left"/>
      <w:pPr>
        <w:tabs>
          <w:tab w:val="left" w:pos="0"/>
        </w:tabs>
      </w:pPr>
      <w:rPr>
        <w:rFonts w:hint="default"/>
      </w:rPr>
    </w:lvl>
  </w:abstractNum>
  <w:abstractNum w:abstractNumId="10">
    <w:nsid w:val="62BBC1CB"/>
    <w:multiLevelType w:val="singleLevel"/>
    <w:tmpl w:val="62BBC1CB"/>
    <w:lvl w:ilvl="0" w:tentative="0">
      <w:start w:val="1"/>
      <w:numFmt w:val="chineseCounting"/>
      <w:suff w:val="nothing"/>
      <w:lvlText w:val="（%1）"/>
      <w:lvlJc w:val="left"/>
      <w:pPr>
        <w:ind w:left="0" w:firstLine="420"/>
      </w:pPr>
      <w:rPr>
        <w:rFonts w:hint="eastAsia"/>
      </w:rPr>
    </w:lvl>
  </w:abstractNum>
  <w:abstractNum w:abstractNumId="11">
    <w:nsid w:val="69EDF6E5"/>
    <w:multiLevelType w:val="singleLevel"/>
    <w:tmpl w:val="69EDF6E5"/>
    <w:lvl w:ilvl="0" w:tentative="0">
      <w:start w:val="1"/>
      <w:numFmt w:val="chineseCounting"/>
      <w:suff w:val="nothing"/>
      <w:lvlText w:val="（%1）"/>
      <w:lvlJc w:val="left"/>
      <w:pPr>
        <w:ind w:left="0" w:firstLine="420"/>
      </w:pPr>
      <w:rPr>
        <w:rFonts w:hint="eastAsia"/>
      </w:rPr>
    </w:lvl>
  </w:abstractNum>
  <w:abstractNum w:abstractNumId="12">
    <w:nsid w:val="6DB8FAB8"/>
    <w:multiLevelType w:val="singleLevel"/>
    <w:tmpl w:val="6DB8FAB8"/>
    <w:lvl w:ilvl="0" w:tentative="0">
      <w:start w:val="1"/>
      <w:numFmt w:val="chineseCounting"/>
      <w:suff w:val="nothing"/>
      <w:lvlText w:val="%1、"/>
      <w:lvlJc w:val="left"/>
      <w:pPr>
        <w:ind w:left="0" w:firstLine="420"/>
      </w:pPr>
      <w:rPr>
        <w:rFonts w:hint="eastAsia"/>
      </w:rPr>
    </w:lvl>
  </w:abstractNum>
  <w:abstractNum w:abstractNumId="13">
    <w:nsid w:val="733C952D"/>
    <w:multiLevelType w:val="singleLevel"/>
    <w:tmpl w:val="733C952D"/>
    <w:lvl w:ilvl="0" w:tentative="0">
      <w:start w:val="1"/>
      <w:numFmt w:val="decimal"/>
      <w:suff w:val="nothing"/>
      <w:lvlText w:val="%1、"/>
      <w:lvlJc w:val="left"/>
      <w:pPr>
        <w:tabs>
          <w:tab w:val="left" w:pos="0"/>
        </w:tabs>
      </w:pPr>
      <w:rPr>
        <w:rFonts w:hint="default"/>
      </w:rPr>
    </w:lvl>
  </w:abstractNum>
  <w:abstractNum w:abstractNumId="14">
    <w:nsid w:val="79B03120"/>
    <w:multiLevelType w:val="singleLevel"/>
    <w:tmpl w:val="79B03120"/>
    <w:lvl w:ilvl="0" w:tentative="0">
      <w:start w:val="1"/>
      <w:numFmt w:val="decimal"/>
      <w:suff w:val="nothing"/>
      <w:lvlText w:val="%1、"/>
      <w:lvlJc w:val="left"/>
    </w:lvl>
  </w:abstractNum>
  <w:num w:numId="1">
    <w:abstractNumId w:val="4"/>
  </w:num>
  <w:num w:numId="2">
    <w:abstractNumId w:val="6"/>
  </w:num>
  <w:num w:numId="3">
    <w:abstractNumId w:val="12"/>
  </w:num>
  <w:num w:numId="4">
    <w:abstractNumId w:val="10"/>
  </w:num>
  <w:num w:numId="5">
    <w:abstractNumId w:val="1"/>
  </w:num>
  <w:num w:numId="6">
    <w:abstractNumId w:val="9"/>
  </w:num>
  <w:num w:numId="7">
    <w:abstractNumId w:val="8"/>
  </w:num>
  <w:num w:numId="8">
    <w:abstractNumId w:val="5"/>
  </w:num>
  <w:num w:numId="9">
    <w:abstractNumId w:val="11"/>
  </w:num>
  <w:num w:numId="10">
    <w:abstractNumId w:val="2"/>
  </w:num>
  <w:num w:numId="11">
    <w:abstractNumId w:val="0"/>
  </w:num>
  <w:num w:numId="12">
    <w:abstractNumId w:val="14"/>
  </w:num>
  <w:num w:numId="13">
    <w:abstractNumId w:val="7"/>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wMGQ1YjFlY2I1NzE1YTJiM2QzNTgxOTgwZmI3ZTYifQ=="/>
  </w:docVars>
  <w:rsids>
    <w:rsidRoot w:val="00000000"/>
    <w:rsid w:val="001910D9"/>
    <w:rsid w:val="002461B1"/>
    <w:rsid w:val="01A7022B"/>
    <w:rsid w:val="02674ED7"/>
    <w:rsid w:val="0346386B"/>
    <w:rsid w:val="03892FB3"/>
    <w:rsid w:val="03DA7C95"/>
    <w:rsid w:val="05826495"/>
    <w:rsid w:val="062C2E7F"/>
    <w:rsid w:val="063E3901"/>
    <w:rsid w:val="09FA1A13"/>
    <w:rsid w:val="0B4D6FCF"/>
    <w:rsid w:val="0B8D2013"/>
    <w:rsid w:val="0C3546F9"/>
    <w:rsid w:val="0FA87B04"/>
    <w:rsid w:val="10ED1053"/>
    <w:rsid w:val="10F2465E"/>
    <w:rsid w:val="111516DD"/>
    <w:rsid w:val="12233672"/>
    <w:rsid w:val="12515D5E"/>
    <w:rsid w:val="14CE5A30"/>
    <w:rsid w:val="15990B82"/>
    <w:rsid w:val="15AA616B"/>
    <w:rsid w:val="15F545C6"/>
    <w:rsid w:val="18B227A6"/>
    <w:rsid w:val="18C634FA"/>
    <w:rsid w:val="18CE4AA5"/>
    <w:rsid w:val="1AF57CC6"/>
    <w:rsid w:val="1B116BE9"/>
    <w:rsid w:val="1C2E51FD"/>
    <w:rsid w:val="1C74143C"/>
    <w:rsid w:val="1CB30F21"/>
    <w:rsid w:val="1CEE746D"/>
    <w:rsid w:val="1DC24961"/>
    <w:rsid w:val="1E666826"/>
    <w:rsid w:val="1E667030"/>
    <w:rsid w:val="1F1704AA"/>
    <w:rsid w:val="1F8242DB"/>
    <w:rsid w:val="217B2962"/>
    <w:rsid w:val="21B208C6"/>
    <w:rsid w:val="22016C3C"/>
    <w:rsid w:val="23777227"/>
    <w:rsid w:val="245A11B2"/>
    <w:rsid w:val="248564C4"/>
    <w:rsid w:val="26813DB4"/>
    <w:rsid w:val="26B57B41"/>
    <w:rsid w:val="26B92C7A"/>
    <w:rsid w:val="26D8035D"/>
    <w:rsid w:val="279130CD"/>
    <w:rsid w:val="28416434"/>
    <w:rsid w:val="289C6A98"/>
    <w:rsid w:val="289F0C32"/>
    <w:rsid w:val="293804D5"/>
    <w:rsid w:val="2A2A36F9"/>
    <w:rsid w:val="2B0549A6"/>
    <w:rsid w:val="2B4D5B24"/>
    <w:rsid w:val="2BBB3E41"/>
    <w:rsid w:val="2BFB488F"/>
    <w:rsid w:val="2CC953AD"/>
    <w:rsid w:val="2D2F07C3"/>
    <w:rsid w:val="2D930409"/>
    <w:rsid w:val="2DA01EDF"/>
    <w:rsid w:val="2E7342E5"/>
    <w:rsid w:val="300E2CB4"/>
    <w:rsid w:val="30372633"/>
    <w:rsid w:val="307E0842"/>
    <w:rsid w:val="315C3B8B"/>
    <w:rsid w:val="327E3EF6"/>
    <w:rsid w:val="33415500"/>
    <w:rsid w:val="33A91E77"/>
    <w:rsid w:val="344A48C2"/>
    <w:rsid w:val="359F5381"/>
    <w:rsid w:val="35A14723"/>
    <w:rsid w:val="35D92716"/>
    <w:rsid w:val="364A6DC2"/>
    <w:rsid w:val="38544C97"/>
    <w:rsid w:val="3A3A7ACD"/>
    <w:rsid w:val="3A550053"/>
    <w:rsid w:val="3B332EAB"/>
    <w:rsid w:val="3B917041"/>
    <w:rsid w:val="3BF04D81"/>
    <w:rsid w:val="3C353B8B"/>
    <w:rsid w:val="3D173AEB"/>
    <w:rsid w:val="3E264FBF"/>
    <w:rsid w:val="3F256D5F"/>
    <w:rsid w:val="403F4FF6"/>
    <w:rsid w:val="426D50CE"/>
    <w:rsid w:val="43B34A96"/>
    <w:rsid w:val="445418E3"/>
    <w:rsid w:val="450D2330"/>
    <w:rsid w:val="45CB480C"/>
    <w:rsid w:val="45CE1888"/>
    <w:rsid w:val="45F63646"/>
    <w:rsid w:val="468D351E"/>
    <w:rsid w:val="469D560C"/>
    <w:rsid w:val="46E91D19"/>
    <w:rsid w:val="47375836"/>
    <w:rsid w:val="49B642FE"/>
    <w:rsid w:val="4A3453DE"/>
    <w:rsid w:val="4A4C77D0"/>
    <w:rsid w:val="4B98694B"/>
    <w:rsid w:val="4BD900C6"/>
    <w:rsid w:val="4C2B11C9"/>
    <w:rsid w:val="4CFE6F05"/>
    <w:rsid w:val="4E17648E"/>
    <w:rsid w:val="4E1A4EAD"/>
    <w:rsid w:val="4F26722D"/>
    <w:rsid w:val="501A4EFE"/>
    <w:rsid w:val="503E6CFD"/>
    <w:rsid w:val="50EE2A3B"/>
    <w:rsid w:val="5170533F"/>
    <w:rsid w:val="521E5F4A"/>
    <w:rsid w:val="52395ADB"/>
    <w:rsid w:val="530879CB"/>
    <w:rsid w:val="530C64C7"/>
    <w:rsid w:val="533E57DF"/>
    <w:rsid w:val="53C62726"/>
    <w:rsid w:val="54292510"/>
    <w:rsid w:val="549D39F9"/>
    <w:rsid w:val="55EC0556"/>
    <w:rsid w:val="56885BC2"/>
    <w:rsid w:val="57076FEC"/>
    <w:rsid w:val="58DB73AF"/>
    <w:rsid w:val="59AA0D7A"/>
    <w:rsid w:val="5BB701E0"/>
    <w:rsid w:val="5C3B1CC5"/>
    <w:rsid w:val="5CBB4B35"/>
    <w:rsid w:val="5D3E5B52"/>
    <w:rsid w:val="5D4A4248"/>
    <w:rsid w:val="5F213F68"/>
    <w:rsid w:val="5FDF59C7"/>
    <w:rsid w:val="607F3374"/>
    <w:rsid w:val="60C61772"/>
    <w:rsid w:val="60E81DBB"/>
    <w:rsid w:val="6121297E"/>
    <w:rsid w:val="61B56E72"/>
    <w:rsid w:val="61B82C60"/>
    <w:rsid w:val="623469A9"/>
    <w:rsid w:val="62D04E6B"/>
    <w:rsid w:val="634F0498"/>
    <w:rsid w:val="639420B7"/>
    <w:rsid w:val="64332176"/>
    <w:rsid w:val="66B72C45"/>
    <w:rsid w:val="6947449C"/>
    <w:rsid w:val="697F6E41"/>
    <w:rsid w:val="69C27E71"/>
    <w:rsid w:val="6AA113B7"/>
    <w:rsid w:val="6C086A6C"/>
    <w:rsid w:val="6C1F5BAD"/>
    <w:rsid w:val="6C6D4338"/>
    <w:rsid w:val="6D987613"/>
    <w:rsid w:val="6EA97867"/>
    <w:rsid w:val="6F00049E"/>
    <w:rsid w:val="7018026C"/>
    <w:rsid w:val="70497892"/>
    <w:rsid w:val="70FD48EC"/>
    <w:rsid w:val="71F72671"/>
    <w:rsid w:val="730714BB"/>
    <w:rsid w:val="74686042"/>
    <w:rsid w:val="76527028"/>
    <w:rsid w:val="76B47E88"/>
    <w:rsid w:val="7758565C"/>
    <w:rsid w:val="78665A16"/>
    <w:rsid w:val="78BA035A"/>
    <w:rsid w:val="7C124004"/>
    <w:rsid w:val="7D60618A"/>
    <w:rsid w:val="7DA53150"/>
    <w:rsid w:val="7DE56081"/>
    <w:rsid w:val="7DFC1B61"/>
    <w:rsid w:val="7F560190"/>
    <w:rsid w:val="7FCF2FF2"/>
    <w:rsid w:val="7FFF6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9"/>
    <w:pPr>
      <w:keepNext/>
      <w:keepLines/>
      <w:spacing w:before="260" w:after="260" w:line="415" w:lineRule="auto"/>
      <w:outlineLvl w:val="1"/>
    </w:pPr>
    <w:rPr>
      <w:rFonts w:ascii="Arial" w:hAnsi="Arial" w:eastAsia="黑体"/>
      <w:b/>
      <w:bCs/>
      <w:sz w:val="32"/>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style>
  <w:style w:type="paragraph" w:styleId="5">
    <w:name w:val="toa heading"/>
    <w:basedOn w:val="1"/>
    <w:next w:val="1"/>
    <w:unhideWhenUsed/>
    <w:qFormat/>
    <w:uiPriority w:val="99"/>
    <w:pPr>
      <w:spacing w:before="120" w:after="100" w:afterAutospacing="1"/>
      <w:outlineLvl w:val="0"/>
    </w:pPr>
    <w:rPr>
      <w:rFonts w:ascii="宋体" w:cs="宋体"/>
      <w:b/>
      <w:bCs/>
      <w:szCs w:val="28"/>
    </w:rPr>
  </w:style>
  <w:style w:type="paragraph" w:styleId="6">
    <w:name w:val="annotation text"/>
    <w:basedOn w:val="1"/>
    <w:qFormat/>
    <w:uiPriority w:val="0"/>
    <w:pPr>
      <w:jc w:val="left"/>
    </w:pPr>
  </w:style>
  <w:style w:type="paragraph" w:styleId="7">
    <w:name w:val="Body Text"/>
    <w:basedOn w:val="1"/>
    <w:qFormat/>
    <w:uiPriority w:val="0"/>
    <w:rPr>
      <w:rFonts w:ascii="Arial" w:hAnsi="Arial" w:eastAsia="Arial" w:cs="Arial"/>
      <w:sz w:val="21"/>
      <w:szCs w:val="21"/>
      <w:lang w:val="en-US" w:eastAsia="en-US" w:bidi="ar-SA"/>
    </w:rPr>
  </w:style>
  <w:style w:type="paragraph" w:styleId="8">
    <w:name w:val="toc 3"/>
    <w:basedOn w:val="1"/>
    <w:next w:val="1"/>
    <w:qFormat/>
    <w:uiPriority w:val="0"/>
    <w:pPr>
      <w:ind w:left="840" w:leftChars="4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styleId="18">
    <w:name w:val="List Paragraph"/>
    <w:basedOn w:val="1"/>
    <w:qFormat/>
    <w:uiPriority w:val="34"/>
    <w:pPr>
      <w:ind w:firstLine="420" w:firstLineChars="200"/>
    </w:pPr>
  </w:style>
  <w:style w:type="paragraph" w:customStyle="1" w:styleId="19">
    <w:name w:val="Table Paragraph"/>
    <w:basedOn w:val="1"/>
    <w:qFormat/>
    <w:uiPriority w:val="1"/>
    <w:pPr>
      <w:autoSpaceDE w:val="0"/>
      <w:autoSpaceDN w:val="0"/>
      <w:adjustRightInd w:val="0"/>
      <w:spacing w:line="240" w:lineRule="auto"/>
      <w:ind w:firstLine="0" w:firstLineChars="0"/>
      <w:jc w:val="left"/>
    </w:pPr>
    <w:rPr>
      <w:rFonts w:ascii="Times New Roman" w:hAnsi="Times New Roman" w:eastAsia="宋体"/>
      <w:kern w:val="0"/>
      <w:sz w:val="24"/>
      <w:szCs w:val="24"/>
    </w:rPr>
  </w:style>
  <w:style w:type="paragraph" w:customStyle="1" w:styleId="20">
    <w:name w:val="样式 首行缩进:  2 字符"/>
    <w:basedOn w:val="1"/>
    <w:qFormat/>
    <w:uiPriority w:val="0"/>
    <w:pPr>
      <w:ind w:firstLine="560"/>
    </w:pPr>
    <w:rPr>
      <w:rFonts w:eastAsia="仿宋_GB2312" w:cs="宋体"/>
      <w:sz w:val="24"/>
    </w:rPr>
  </w:style>
  <w:style w:type="paragraph" w:customStyle="1" w:styleId="21">
    <w:name w:val="1"/>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4694</Words>
  <Characters>4875</Characters>
  <Lines>0</Lines>
  <Paragraphs>0</Paragraphs>
  <TotalTime>5</TotalTime>
  <ScaleCrop>false</ScaleCrop>
  <LinksUpToDate>false</LinksUpToDate>
  <CharactersWithSpaces>5676</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2023-04-20T07:49:00Z</dcterms:created>
  <dc:creator>Administrator</dc:creator>
  <cp:lastModifiedBy>曾琪樟</cp:lastModifiedBy>
  <dcterms:modified xsi:type="dcterms:W3CDTF">2024-03-29T03:50:09Z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321948BDEA3D4A05A62309387A761E02</vt:lpwstr>
  </property>
</Properties>
</file>