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bidi w:val="0"/>
        <w:jc w:val="center"/>
        <w:rPr>
          <w:rFonts w:hint="eastAsia"/>
          <w:lang w:val="en-US" w:eastAsia="zh-CN"/>
        </w:rPr>
      </w:pPr>
    </w:p>
    <w:p>
      <w:pPr>
        <w:pStyle w:val="3"/>
        <w:bidi w:val="0"/>
        <w:jc w:val="center"/>
        <w:rPr>
          <w:rFonts w:hint="default" w:ascii="微软雅黑" w:hAnsi="微软雅黑" w:eastAsia="微软雅黑"/>
          <w:b/>
          <w:bCs/>
          <w:sz w:val="36"/>
          <w:szCs w:val="44"/>
          <w:lang w:val="en-US" w:eastAsia="zh-CN"/>
        </w:rPr>
      </w:pPr>
      <w:bookmarkStart w:id="0" w:name="_Toc6281"/>
      <w:r>
        <w:rPr>
          <w:rFonts w:hint="eastAsia" w:ascii="微软雅黑" w:hAnsi="微软雅黑" w:eastAsia="微软雅黑"/>
          <w:b/>
          <w:bCs/>
          <w:sz w:val="36"/>
          <w:szCs w:val="44"/>
          <w:lang w:val="en-US" w:eastAsia="zh-CN"/>
        </w:rPr>
        <w:t>城发·江东仕家项目品牌系列活动服务</w:t>
      </w:r>
      <w:bookmarkEnd w:id="0"/>
    </w:p>
    <w:p>
      <w:pPr>
        <w:pStyle w:val="3"/>
        <w:bidi w:val="0"/>
        <w:jc w:val="center"/>
        <w:rPr>
          <w:rFonts w:hint="eastAsia"/>
          <w:sz w:val="48"/>
          <w:szCs w:val="48"/>
          <w:lang w:val="en-US" w:eastAsia="zh-CN"/>
        </w:rPr>
      </w:pPr>
      <w:bookmarkStart w:id="1" w:name="_Toc25027"/>
      <w:r>
        <w:rPr>
          <w:rFonts w:hint="eastAsia"/>
          <w:sz w:val="48"/>
          <w:szCs w:val="48"/>
          <w:lang w:val="en-US" w:eastAsia="zh-CN"/>
        </w:rPr>
        <w:t>比选采购文件</w:t>
      </w:r>
      <w:bookmarkEnd w:id="1"/>
    </w:p>
    <w:p>
      <w:pPr>
        <w:rPr>
          <w:rFonts w:hint="eastAsia"/>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b/>
          <w:bCs/>
          <w:sz w:val="32"/>
          <w:szCs w:val="32"/>
          <w:lang w:val="en-US" w:eastAsia="zh-CN"/>
        </w:rPr>
      </w:pPr>
    </w:p>
    <w:p>
      <w:pPr>
        <w:ind w:left="0" w:leftChars="0" w:firstLine="0" w:firstLineChars="0"/>
        <w:jc w:val="center"/>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业主单位：海口市盛泰房地产有限公司</w:t>
      </w:r>
    </w:p>
    <w:p>
      <w:pPr>
        <w:ind w:left="0" w:leftChars="0" w:firstLine="0" w:firstLineChars="0"/>
        <w:jc w:val="center"/>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二〇二四年四月</w:t>
      </w:r>
    </w:p>
    <w:p>
      <w:pPr>
        <w:jc w:val="center"/>
        <w:rPr>
          <w:rFonts w:hint="eastAsia" w:ascii="宋体" w:hAnsi="宋体" w:eastAsia="宋体" w:cs="宋体"/>
          <w:sz w:val="30"/>
          <w:szCs w:val="30"/>
          <w:lang w:val="en-US" w:eastAsia="zh-CN"/>
        </w:rPr>
      </w:pPr>
    </w:p>
    <w:p>
      <w:pPr>
        <w:pStyle w:val="7"/>
        <w:rPr>
          <w:rFonts w:hint="eastAsia" w:ascii="宋体" w:hAnsi="宋体" w:eastAsia="宋体" w:cs="宋体"/>
          <w:sz w:val="30"/>
          <w:szCs w:val="30"/>
          <w:lang w:val="en-US" w:eastAsia="zh-CN"/>
        </w:rPr>
      </w:pPr>
    </w:p>
    <w:p>
      <w:pPr>
        <w:rPr>
          <w:rFonts w:hint="eastAsia"/>
          <w:lang w:val="en-US" w:eastAsia="zh-CN"/>
        </w:rPr>
      </w:pPr>
    </w:p>
    <w:p>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sectPr>
          <w:headerReference r:id="rId3" w:type="default"/>
          <w:pgSz w:w="11906" w:h="16838"/>
          <w:pgMar w:top="1440" w:right="1633" w:bottom="1440" w:left="1803" w:header="851" w:footer="992" w:gutter="0"/>
          <w:cols w:space="0" w:num="1"/>
          <w:rtlGutter w:val="0"/>
          <w:docGrid w:type="lines" w:linePitch="312" w:charSpace="0"/>
        </w:sectPr>
      </w:pPr>
      <w:bookmarkStart w:id="2" w:name="_Toc12348"/>
      <w:bookmarkStart w:id="3" w:name="_Toc9864"/>
      <w:bookmarkStart w:id="4" w:name="_Toc247513933"/>
      <w:bookmarkStart w:id="5" w:name="_Toc93062112"/>
      <w:bookmarkStart w:id="6" w:name="_Toc12278"/>
      <w:bookmarkStart w:id="7" w:name="_Toc8214"/>
      <w:bookmarkStart w:id="8" w:name="_Toc28363"/>
      <w:bookmarkStart w:id="9" w:name="_Toc6404292"/>
      <w:bookmarkStart w:id="10" w:name="_Toc247527534"/>
    </w:p>
    <w:sdt>
      <w:sdtPr>
        <w:rPr>
          <w:rFonts w:ascii="宋体" w:hAnsi="宋体" w:eastAsia="宋体" w:cs="Times New Roman"/>
          <w:kern w:val="2"/>
          <w:sz w:val="21"/>
          <w:szCs w:val="24"/>
          <w:lang w:val="en-US" w:eastAsia="zh-CN" w:bidi="ar-SA"/>
        </w:rPr>
        <w:id w:val="147473335"/>
        <w15:color w:val="DBDBDB"/>
        <w:docPartObj>
          <w:docPartGallery w:val="Table of Contents"/>
          <w:docPartUnique/>
        </w:docPartObj>
      </w:sdtPr>
      <w:sdtEndPr>
        <w:rPr>
          <w:rFonts w:hint="eastAsia" w:ascii="Calibri" w:hAnsi="Calibri" w:eastAsia="宋体" w:cs="Times New Roman"/>
          <w:kern w:val="2"/>
          <w:sz w:val="28"/>
          <w:szCs w:val="36"/>
          <w:lang w:val="en-US" w:eastAsia="zh-CN" w:bidi="ar-SA"/>
        </w:rPr>
      </w:sdtEndPr>
      <w:sdtContent>
        <w:p>
          <w:pPr>
            <w:spacing w:before="0" w:beforeLines="0" w:after="0" w:afterLines="0" w:line="240" w:lineRule="auto"/>
            <w:ind w:left="0" w:leftChars="0" w:right="0" w:rightChars="0" w:firstLine="0" w:firstLineChars="0"/>
            <w:jc w:val="center"/>
            <w:rPr>
              <w:b/>
              <w:bCs/>
              <w:sz w:val="44"/>
              <w:szCs w:val="52"/>
            </w:rPr>
          </w:pPr>
          <w:r>
            <w:rPr>
              <w:rFonts w:ascii="宋体" w:hAnsi="宋体" w:eastAsia="宋体"/>
              <w:b/>
              <w:bCs/>
              <w:sz w:val="44"/>
              <w:szCs w:val="52"/>
            </w:rPr>
            <w:t>目录</w:t>
          </w:r>
        </w:p>
        <w:p>
          <w:pPr>
            <w:pStyle w:val="13"/>
            <w:tabs>
              <w:tab w:val="right" w:leader="dot" w:pos="8470"/>
            </w:tabs>
            <w:rPr>
              <w:sz w:val="28"/>
              <w:szCs w:val="36"/>
            </w:rPr>
          </w:pPr>
          <w:r>
            <w:rPr>
              <w:rFonts w:hint="eastAsia"/>
              <w:sz w:val="28"/>
              <w:szCs w:val="36"/>
              <w:lang w:val="en-US" w:eastAsia="zh-CN"/>
            </w:rPr>
            <w:fldChar w:fldCharType="begin"/>
          </w:r>
          <w:r>
            <w:rPr>
              <w:rFonts w:hint="eastAsia"/>
              <w:sz w:val="28"/>
              <w:szCs w:val="36"/>
              <w:lang w:val="en-US" w:eastAsia="zh-CN"/>
            </w:rPr>
            <w:instrText xml:space="preserve">TOC \o "1-3" \h \u </w:instrText>
          </w:r>
          <w:r>
            <w:rPr>
              <w:rFonts w:hint="eastAsia"/>
              <w:sz w:val="28"/>
              <w:szCs w:val="36"/>
              <w:lang w:val="en-US" w:eastAsia="zh-CN"/>
            </w:rPr>
            <w:fldChar w:fldCharType="separate"/>
          </w:r>
          <w:r>
            <w:rPr>
              <w:rFonts w:hint="eastAsia"/>
              <w:sz w:val="28"/>
              <w:szCs w:val="48"/>
              <w:lang w:val="en-US" w:eastAsia="zh-CN"/>
            </w:rPr>
            <w:fldChar w:fldCharType="begin"/>
          </w:r>
          <w:r>
            <w:rPr>
              <w:rFonts w:hint="eastAsia"/>
              <w:sz w:val="28"/>
              <w:szCs w:val="48"/>
              <w:lang w:val="en-US" w:eastAsia="zh-CN"/>
            </w:rPr>
            <w:instrText xml:space="preserve"> HYPERLINK \l _Toc8440 </w:instrText>
          </w:r>
          <w:r>
            <w:rPr>
              <w:rFonts w:hint="eastAsia"/>
              <w:sz w:val="28"/>
              <w:szCs w:val="48"/>
              <w:lang w:val="en-US" w:eastAsia="zh-CN"/>
            </w:rPr>
            <w:fldChar w:fldCharType="separate"/>
          </w:r>
          <w:r>
            <w:rPr>
              <w:rFonts w:hint="eastAsia"/>
              <w:sz w:val="28"/>
              <w:szCs w:val="36"/>
              <w:lang w:val="en-US" w:eastAsia="zh-CN"/>
            </w:rPr>
            <w:t>第一章 比选公告</w:t>
          </w:r>
          <w:r>
            <w:rPr>
              <w:sz w:val="28"/>
              <w:szCs w:val="36"/>
            </w:rPr>
            <w:tab/>
          </w:r>
          <w:r>
            <w:rPr>
              <w:sz w:val="28"/>
              <w:szCs w:val="36"/>
            </w:rPr>
            <w:fldChar w:fldCharType="begin"/>
          </w:r>
          <w:r>
            <w:rPr>
              <w:sz w:val="28"/>
              <w:szCs w:val="36"/>
            </w:rPr>
            <w:instrText xml:space="preserve"> PAGEREF _Toc8440 \h </w:instrText>
          </w:r>
          <w:r>
            <w:rPr>
              <w:sz w:val="28"/>
              <w:szCs w:val="36"/>
            </w:rPr>
            <w:fldChar w:fldCharType="separate"/>
          </w:r>
          <w:r>
            <w:rPr>
              <w:sz w:val="28"/>
              <w:szCs w:val="36"/>
            </w:rPr>
            <w:t>1</w:t>
          </w:r>
          <w:r>
            <w:rPr>
              <w:sz w:val="28"/>
              <w:szCs w:val="36"/>
            </w:rPr>
            <w:fldChar w:fldCharType="end"/>
          </w:r>
          <w:r>
            <w:rPr>
              <w:rFonts w:hint="eastAsia"/>
              <w:sz w:val="28"/>
              <w:szCs w:val="48"/>
              <w:lang w:val="en-US" w:eastAsia="zh-CN"/>
            </w:rPr>
            <w:fldChar w:fldCharType="end"/>
          </w:r>
        </w:p>
        <w:p>
          <w:pPr>
            <w:pStyle w:val="13"/>
            <w:tabs>
              <w:tab w:val="right" w:leader="dot" w:pos="8470"/>
            </w:tabs>
            <w:rPr>
              <w:sz w:val="28"/>
              <w:szCs w:val="36"/>
            </w:rPr>
          </w:pPr>
          <w:r>
            <w:rPr>
              <w:rFonts w:hint="eastAsia"/>
              <w:sz w:val="28"/>
              <w:szCs w:val="48"/>
              <w:lang w:val="en-US" w:eastAsia="zh-CN"/>
            </w:rPr>
            <w:fldChar w:fldCharType="begin"/>
          </w:r>
          <w:r>
            <w:rPr>
              <w:rFonts w:hint="eastAsia"/>
              <w:sz w:val="28"/>
              <w:szCs w:val="48"/>
              <w:lang w:val="en-US" w:eastAsia="zh-CN"/>
            </w:rPr>
            <w:instrText xml:space="preserve"> HYPERLINK \l _Toc16105 </w:instrText>
          </w:r>
          <w:r>
            <w:rPr>
              <w:rFonts w:hint="eastAsia"/>
              <w:sz w:val="28"/>
              <w:szCs w:val="48"/>
              <w:lang w:val="en-US" w:eastAsia="zh-CN"/>
            </w:rPr>
            <w:fldChar w:fldCharType="separate"/>
          </w:r>
          <w:r>
            <w:rPr>
              <w:rFonts w:hint="eastAsia"/>
              <w:sz w:val="28"/>
              <w:szCs w:val="36"/>
              <w:lang w:val="en-US" w:eastAsia="zh-CN"/>
            </w:rPr>
            <w:t>第二章 比选对象须知</w:t>
          </w:r>
          <w:r>
            <w:rPr>
              <w:sz w:val="28"/>
              <w:szCs w:val="36"/>
            </w:rPr>
            <w:tab/>
          </w:r>
          <w:r>
            <w:rPr>
              <w:sz w:val="28"/>
              <w:szCs w:val="36"/>
            </w:rPr>
            <w:fldChar w:fldCharType="begin"/>
          </w:r>
          <w:r>
            <w:rPr>
              <w:sz w:val="28"/>
              <w:szCs w:val="36"/>
            </w:rPr>
            <w:instrText xml:space="preserve"> PAGEREF _Toc16105 \h </w:instrText>
          </w:r>
          <w:r>
            <w:rPr>
              <w:sz w:val="28"/>
              <w:szCs w:val="36"/>
            </w:rPr>
            <w:fldChar w:fldCharType="separate"/>
          </w:r>
          <w:r>
            <w:rPr>
              <w:sz w:val="28"/>
              <w:szCs w:val="36"/>
            </w:rPr>
            <w:t>7</w:t>
          </w:r>
          <w:r>
            <w:rPr>
              <w:sz w:val="28"/>
              <w:szCs w:val="36"/>
            </w:rPr>
            <w:fldChar w:fldCharType="end"/>
          </w:r>
          <w:r>
            <w:rPr>
              <w:rFonts w:hint="eastAsia"/>
              <w:sz w:val="28"/>
              <w:szCs w:val="48"/>
              <w:lang w:val="en-US" w:eastAsia="zh-CN"/>
            </w:rPr>
            <w:fldChar w:fldCharType="end"/>
          </w:r>
        </w:p>
        <w:p>
          <w:pPr>
            <w:pStyle w:val="13"/>
            <w:tabs>
              <w:tab w:val="right" w:leader="dot" w:pos="8470"/>
            </w:tabs>
            <w:rPr>
              <w:sz w:val="28"/>
              <w:szCs w:val="36"/>
            </w:rPr>
          </w:pPr>
          <w:r>
            <w:rPr>
              <w:rFonts w:hint="eastAsia"/>
              <w:sz w:val="28"/>
              <w:szCs w:val="48"/>
              <w:lang w:val="en-US" w:eastAsia="zh-CN"/>
            </w:rPr>
            <w:fldChar w:fldCharType="begin"/>
          </w:r>
          <w:r>
            <w:rPr>
              <w:rFonts w:hint="eastAsia"/>
              <w:sz w:val="28"/>
              <w:szCs w:val="48"/>
              <w:lang w:val="en-US" w:eastAsia="zh-CN"/>
            </w:rPr>
            <w:instrText xml:space="preserve"> HYPERLINK \l _Toc2219 </w:instrText>
          </w:r>
          <w:r>
            <w:rPr>
              <w:rFonts w:hint="eastAsia"/>
              <w:sz w:val="28"/>
              <w:szCs w:val="48"/>
              <w:lang w:val="en-US" w:eastAsia="zh-CN"/>
            </w:rPr>
            <w:fldChar w:fldCharType="separate"/>
          </w:r>
          <w:r>
            <w:rPr>
              <w:rFonts w:hint="eastAsia"/>
              <w:sz w:val="28"/>
              <w:szCs w:val="36"/>
              <w:lang w:val="en-US" w:eastAsia="zh-CN"/>
            </w:rPr>
            <w:t>第三章 比选采购需求</w:t>
          </w:r>
          <w:r>
            <w:rPr>
              <w:sz w:val="28"/>
              <w:szCs w:val="36"/>
            </w:rPr>
            <w:tab/>
          </w:r>
          <w:r>
            <w:rPr>
              <w:sz w:val="28"/>
              <w:szCs w:val="36"/>
            </w:rPr>
            <w:fldChar w:fldCharType="begin"/>
          </w:r>
          <w:r>
            <w:rPr>
              <w:sz w:val="28"/>
              <w:szCs w:val="36"/>
            </w:rPr>
            <w:instrText xml:space="preserve"> PAGEREF _Toc2219 \h </w:instrText>
          </w:r>
          <w:r>
            <w:rPr>
              <w:sz w:val="28"/>
              <w:szCs w:val="36"/>
            </w:rPr>
            <w:fldChar w:fldCharType="separate"/>
          </w:r>
          <w:r>
            <w:rPr>
              <w:sz w:val="28"/>
              <w:szCs w:val="36"/>
            </w:rPr>
            <w:t>8</w:t>
          </w:r>
          <w:r>
            <w:rPr>
              <w:sz w:val="28"/>
              <w:szCs w:val="36"/>
            </w:rPr>
            <w:fldChar w:fldCharType="end"/>
          </w:r>
          <w:r>
            <w:rPr>
              <w:rFonts w:hint="eastAsia"/>
              <w:sz w:val="28"/>
              <w:szCs w:val="48"/>
              <w:lang w:val="en-US" w:eastAsia="zh-CN"/>
            </w:rPr>
            <w:fldChar w:fldCharType="end"/>
          </w:r>
        </w:p>
        <w:p>
          <w:pPr>
            <w:pStyle w:val="13"/>
            <w:tabs>
              <w:tab w:val="right" w:leader="dot" w:pos="8470"/>
            </w:tabs>
            <w:rPr>
              <w:sz w:val="28"/>
              <w:szCs w:val="36"/>
            </w:rPr>
          </w:pPr>
          <w:r>
            <w:rPr>
              <w:rFonts w:hint="eastAsia"/>
              <w:sz w:val="28"/>
              <w:szCs w:val="48"/>
              <w:lang w:val="en-US" w:eastAsia="zh-CN"/>
            </w:rPr>
            <w:fldChar w:fldCharType="begin"/>
          </w:r>
          <w:r>
            <w:rPr>
              <w:rFonts w:hint="eastAsia"/>
              <w:sz w:val="28"/>
              <w:szCs w:val="48"/>
              <w:lang w:val="en-US" w:eastAsia="zh-CN"/>
            </w:rPr>
            <w:instrText xml:space="preserve"> HYPERLINK \l _Toc2168 </w:instrText>
          </w:r>
          <w:r>
            <w:rPr>
              <w:rFonts w:hint="eastAsia"/>
              <w:sz w:val="28"/>
              <w:szCs w:val="48"/>
              <w:lang w:val="en-US" w:eastAsia="zh-CN"/>
            </w:rPr>
            <w:fldChar w:fldCharType="separate"/>
          </w:r>
          <w:r>
            <w:rPr>
              <w:rFonts w:hint="eastAsia" w:ascii="宋体" w:hAnsi="宋体" w:eastAsia="宋体" w:cs="宋体"/>
              <w:bCs/>
              <w:sz w:val="28"/>
              <w:szCs w:val="56"/>
              <w:lang w:val="en-US" w:eastAsia="zh-CN"/>
            </w:rPr>
            <w:t>第四章 评标办法及标准</w:t>
          </w:r>
          <w:r>
            <w:rPr>
              <w:sz w:val="28"/>
              <w:szCs w:val="36"/>
            </w:rPr>
            <w:tab/>
          </w:r>
          <w:r>
            <w:rPr>
              <w:sz w:val="28"/>
              <w:szCs w:val="36"/>
            </w:rPr>
            <w:fldChar w:fldCharType="begin"/>
          </w:r>
          <w:r>
            <w:rPr>
              <w:sz w:val="28"/>
              <w:szCs w:val="36"/>
            </w:rPr>
            <w:instrText xml:space="preserve"> PAGEREF _Toc2168 \h </w:instrText>
          </w:r>
          <w:r>
            <w:rPr>
              <w:sz w:val="28"/>
              <w:szCs w:val="36"/>
            </w:rPr>
            <w:fldChar w:fldCharType="separate"/>
          </w:r>
          <w:r>
            <w:rPr>
              <w:sz w:val="28"/>
              <w:szCs w:val="36"/>
            </w:rPr>
            <w:t>13</w:t>
          </w:r>
          <w:r>
            <w:rPr>
              <w:sz w:val="28"/>
              <w:szCs w:val="36"/>
            </w:rPr>
            <w:fldChar w:fldCharType="end"/>
          </w:r>
          <w:r>
            <w:rPr>
              <w:rFonts w:hint="eastAsia"/>
              <w:sz w:val="28"/>
              <w:szCs w:val="48"/>
              <w:lang w:val="en-US" w:eastAsia="zh-CN"/>
            </w:rPr>
            <w:fldChar w:fldCharType="end"/>
          </w:r>
        </w:p>
        <w:p>
          <w:pPr>
            <w:pStyle w:val="13"/>
            <w:tabs>
              <w:tab w:val="right" w:leader="dot" w:pos="8470"/>
            </w:tabs>
          </w:pPr>
          <w:r>
            <w:rPr>
              <w:rFonts w:hint="eastAsia"/>
              <w:sz w:val="28"/>
              <w:szCs w:val="48"/>
              <w:lang w:val="en-US" w:eastAsia="zh-CN"/>
            </w:rPr>
            <w:fldChar w:fldCharType="begin"/>
          </w:r>
          <w:r>
            <w:rPr>
              <w:rFonts w:hint="eastAsia"/>
              <w:sz w:val="28"/>
              <w:szCs w:val="48"/>
              <w:lang w:val="en-US" w:eastAsia="zh-CN"/>
            </w:rPr>
            <w:instrText xml:space="preserve"> HYPERLINK \l _Toc3463 </w:instrText>
          </w:r>
          <w:r>
            <w:rPr>
              <w:rFonts w:hint="eastAsia"/>
              <w:sz w:val="28"/>
              <w:szCs w:val="48"/>
              <w:lang w:val="en-US" w:eastAsia="zh-CN"/>
            </w:rPr>
            <w:fldChar w:fldCharType="separate"/>
          </w:r>
          <w:r>
            <w:rPr>
              <w:rFonts w:hint="eastAsia"/>
              <w:sz w:val="28"/>
              <w:szCs w:val="36"/>
              <w:lang w:val="en-US" w:eastAsia="zh-CN"/>
            </w:rPr>
            <w:t>第五章 比选文件格式</w:t>
          </w:r>
          <w:r>
            <w:rPr>
              <w:sz w:val="28"/>
              <w:szCs w:val="36"/>
            </w:rPr>
            <w:tab/>
          </w:r>
          <w:r>
            <w:rPr>
              <w:sz w:val="28"/>
              <w:szCs w:val="36"/>
            </w:rPr>
            <w:fldChar w:fldCharType="begin"/>
          </w:r>
          <w:r>
            <w:rPr>
              <w:sz w:val="28"/>
              <w:szCs w:val="36"/>
            </w:rPr>
            <w:instrText xml:space="preserve"> PAGEREF _Toc3463 \h </w:instrText>
          </w:r>
          <w:r>
            <w:rPr>
              <w:sz w:val="28"/>
              <w:szCs w:val="36"/>
            </w:rPr>
            <w:fldChar w:fldCharType="separate"/>
          </w:r>
          <w:r>
            <w:rPr>
              <w:sz w:val="28"/>
              <w:szCs w:val="36"/>
            </w:rPr>
            <w:t>18</w:t>
          </w:r>
          <w:r>
            <w:rPr>
              <w:sz w:val="28"/>
              <w:szCs w:val="36"/>
            </w:rPr>
            <w:fldChar w:fldCharType="end"/>
          </w:r>
          <w:r>
            <w:rPr>
              <w:rFonts w:hint="eastAsia"/>
              <w:sz w:val="28"/>
              <w:szCs w:val="48"/>
              <w:lang w:val="en-US" w:eastAsia="zh-CN"/>
            </w:rPr>
            <w:fldChar w:fldCharType="end"/>
          </w:r>
        </w:p>
        <w:p>
          <w:pPr>
            <w:pStyle w:val="10"/>
            <w:tabs>
              <w:tab w:val="right" w:leader="dot" w:pos="8470"/>
            </w:tabs>
          </w:pPr>
        </w:p>
        <w:p>
          <w:pPr>
            <w:pStyle w:val="3"/>
            <w:pageBreakBefore w:val="0"/>
            <w:numPr>
              <w:ilvl w:val="0"/>
              <w:numId w:val="0"/>
            </w:numPr>
            <w:spacing w:before="0" w:after="0" w:line="240" w:lineRule="auto"/>
            <w:outlineLvl w:val="9"/>
            <w:rPr>
              <w:rFonts w:hint="eastAsia"/>
              <w:lang w:val="en-US" w:eastAsia="zh-CN"/>
            </w:rPr>
          </w:pPr>
          <w:r>
            <w:rPr>
              <w:rFonts w:hint="eastAsia"/>
              <w:szCs w:val="36"/>
              <w:lang w:val="en-US" w:eastAsia="zh-CN"/>
            </w:rPr>
            <w:fldChar w:fldCharType="end"/>
          </w:r>
        </w:p>
      </w:sdtContent>
    </w:sdt>
    <w:p>
      <w:pPr>
        <w:pStyle w:val="3"/>
        <w:pageBreakBefore/>
        <w:numPr>
          <w:ilvl w:val="0"/>
          <w:numId w:val="1"/>
        </w:numPr>
        <w:spacing w:line="360" w:lineRule="auto"/>
        <w:ind w:left="0" w:leftChars="0" w:firstLine="0" w:firstLineChars="0"/>
        <w:jc w:val="center"/>
        <w:outlineLvl w:val="0"/>
        <w:rPr>
          <w:rFonts w:hint="eastAsia"/>
          <w:b/>
          <w:sz w:val="44"/>
          <w:szCs w:val="24"/>
          <w:lang w:val="en-US" w:eastAsia="zh-CN"/>
        </w:rPr>
        <w:sectPr>
          <w:footerReference r:id="rId4" w:type="default"/>
          <w:pgSz w:w="11906" w:h="16838"/>
          <w:pgMar w:top="1440" w:right="1633" w:bottom="1440" w:left="1803" w:header="851" w:footer="992" w:gutter="0"/>
          <w:pgNumType w:fmt="decimal" w:start="1"/>
          <w:cols w:space="0" w:num="1"/>
          <w:rtlGutter w:val="0"/>
          <w:docGrid w:type="lines" w:linePitch="312" w:charSpace="0"/>
        </w:sectPr>
      </w:pPr>
    </w:p>
    <w:p>
      <w:pPr>
        <w:pStyle w:val="3"/>
        <w:pageBreakBefore/>
        <w:numPr>
          <w:ilvl w:val="0"/>
          <w:numId w:val="1"/>
        </w:numPr>
        <w:spacing w:line="560" w:lineRule="exact"/>
        <w:ind w:left="0" w:leftChars="0" w:firstLine="0" w:firstLineChars="0"/>
        <w:jc w:val="center"/>
        <w:outlineLvl w:val="0"/>
        <w:rPr>
          <w:rFonts w:hint="eastAsia"/>
          <w:b/>
          <w:sz w:val="44"/>
          <w:szCs w:val="24"/>
          <w:lang w:val="en-US" w:eastAsia="zh-CN"/>
        </w:rPr>
      </w:pPr>
      <w:bookmarkStart w:id="11" w:name="_Toc8440"/>
      <w:r>
        <w:rPr>
          <w:rFonts w:hint="eastAsia"/>
          <w:b/>
          <w:sz w:val="44"/>
          <w:szCs w:val="24"/>
          <w:lang w:val="en-US" w:eastAsia="zh-CN"/>
        </w:rPr>
        <w:t>比选公告</w:t>
      </w:r>
      <w:bookmarkEnd w:id="2"/>
      <w:bookmarkEnd w:id="3"/>
      <w:bookmarkEnd w:id="4"/>
      <w:bookmarkEnd w:id="5"/>
      <w:bookmarkEnd w:id="6"/>
      <w:bookmarkEnd w:id="7"/>
      <w:bookmarkEnd w:id="8"/>
      <w:bookmarkEnd w:id="9"/>
      <w:bookmarkEnd w:id="10"/>
      <w:bookmarkEnd w:id="11"/>
    </w:p>
    <w:p>
      <w:pPr>
        <w:widowControl w:val="0"/>
        <w:numPr>
          <w:ilvl w:val="-1"/>
          <w:numId w:val="0"/>
        </w:numPr>
        <w:kinsoku/>
        <w:wordWrap/>
        <w:overflowPunct/>
        <w:topLinePunct w:val="0"/>
        <w:autoSpaceDE/>
        <w:autoSpaceDN/>
        <w:bidi w:val="0"/>
        <w:adjustRightInd/>
        <w:snapToGrid/>
        <w:spacing w:line="560" w:lineRule="exact"/>
        <w:ind w:left="0" w:firstLine="602" w:firstLineChars="200"/>
        <w:jc w:val="left"/>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一、项目概况</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i w:val="0"/>
          <w:iCs w:val="0"/>
          <w:caps w:val="0"/>
          <w:color w:val="auto"/>
          <w:spacing w:val="0"/>
          <w:kern w:val="0"/>
          <w:sz w:val="30"/>
          <w:szCs w:val="30"/>
          <w:u w:val="none"/>
          <w:shd w:val="clear" w:color="auto" w:fill="FFFFFF"/>
          <w:lang w:val="en-US" w:eastAsia="zh-CN" w:bidi="ar"/>
        </w:rPr>
        <w:t>1、项目名称：</w:t>
      </w:r>
      <w:r>
        <w:rPr>
          <w:rFonts w:hint="eastAsia" w:ascii="仿宋" w:hAnsi="仿宋" w:eastAsia="仿宋" w:cs="仿宋"/>
          <w:sz w:val="30"/>
          <w:szCs w:val="30"/>
          <w:lang w:val="en-US" w:eastAsia="zh-CN"/>
        </w:rPr>
        <w:t>城发·江东仕家项目品牌系列活动服务</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仿宋" w:hAnsi="仿宋" w:eastAsia="仿宋" w:cs="仿宋"/>
          <w:i w:val="0"/>
          <w:iCs w:val="0"/>
          <w:caps w:val="0"/>
          <w:color w:val="auto"/>
          <w:spacing w:val="0"/>
          <w:kern w:val="0"/>
          <w:sz w:val="30"/>
          <w:szCs w:val="30"/>
          <w:u w:val="none"/>
          <w:shd w:val="clear" w:color="auto" w:fill="FFFFFF"/>
          <w:lang w:val="en-US" w:eastAsia="zh-CN" w:bidi="ar"/>
        </w:rPr>
      </w:pPr>
      <w:r>
        <w:rPr>
          <w:rFonts w:hint="eastAsia" w:ascii="仿宋" w:hAnsi="仿宋" w:eastAsia="仿宋" w:cs="仿宋"/>
          <w:i w:val="0"/>
          <w:iCs w:val="0"/>
          <w:caps w:val="0"/>
          <w:color w:val="auto"/>
          <w:spacing w:val="0"/>
          <w:kern w:val="0"/>
          <w:sz w:val="30"/>
          <w:szCs w:val="30"/>
          <w:u w:val="none"/>
          <w:shd w:val="clear" w:color="auto" w:fill="FFFFFF"/>
          <w:lang w:val="en-US" w:eastAsia="zh-CN" w:bidi="ar"/>
        </w:rPr>
        <w:t>2、建设地点：海南省海口市龙华区滨海大道世纪广场路1号。</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仿宋" w:hAnsi="仿宋" w:eastAsia="仿宋" w:cs="仿宋"/>
          <w:i w:val="0"/>
          <w:iCs w:val="0"/>
          <w:caps w:val="0"/>
          <w:color w:val="auto"/>
          <w:spacing w:val="0"/>
          <w:kern w:val="0"/>
          <w:sz w:val="30"/>
          <w:szCs w:val="30"/>
          <w:u w:val="none"/>
          <w:shd w:val="clear" w:color="auto" w:fill="FFFFFF"/>
          <w:lang w:val="en-US" w:eastAsia="zh-CN" w:bidi="ar"/>
        </w:rPr>
      </w:pPr>
      <w:r>
        <w:rPr>
          <w:rFonts w:hint="eastAsia" w:ascii="仿宋" w:hAnsi="仿宋" w:eastAsia="仿宋" w:cs="仿宋"/>
          <w:i w:val="0"/>
          <w:iCs w:val="0"/>
          <w:caps w:val="0"/>
          <w:color w:val="auto"/>
          <w:spacing w:val="0"/>
          <w:kern w:val="0"/>
          <w:sz w:val="30"/>
          <w:szCs w:val="30"/>
          <w:u w:val="none"/>
          <w:shd w:val="clear" w:color="auto" w:fill="FFFFFF"/>
          <w:lang w:val="en-US" w:eastAsia="zh-CN" w:bidi="ar"/>
        </w:rPr>
        <w:t>3、比选内容：</w:t>
      </w:r>
      <w:r>
        <w:rPr>
          <w:rFonts w:hint="eastAsia" w:ascii="仿宋" w:hAnsi="仿宋" w:eastAsia="仿宋" w:cs="仿宋"/>
          <w:sz w:val="30"/>
          <w:szCs w:val="30"/>
          <w:lang w:val="en-US" w:eastAsia="zh-CN"/>
        </w:rPr>
        <w:t>城发·江东仕家项目</w:t>
      </w:r>
      <w:r>
        <w:rPr>
          <w:rFonts w:hint="eastAsia" w:ascii="仿宋" w:hAnsi="仿宋" w:eastAsia="仿宋" w:cs="仿宋"/>
          <w:i w:val="0"/>
          <w:iCs w:val="0"/>
          <w:caps w:val="0"/>
          <w:color w:val="auto"/>
          <w:spacing w:val="0"/>
          <w:kern w:val="0"/>
          <w:sz w:val="30"/>
          <w:szCs w:val="30"/>
          <w:u w:val="none"/>
          <w:shd w:val="clear" w:color="auto" w:fill="FFFFFF"/>
          <w:lang w:val="en-US" w:eastAsia="zh-CN" w:bidi="ar"/>
        </w:rPr>
        <w:t>品牌系列活动服务</w:t>
      </w:r>
    </w:p>
    <w:p>
      <w:pPr>
        <w:pStyle w:val="9"/>
        <w:numPr>
          <w:ilvl w:val="0"/>
          <w:numId w:val="0"/>
        </w:numPr>
        <w:spacing w:line="560" w:lineRule="exact"/>
        <w:ind w:leftChars="0" w:firstLine="600" w:firstLineChars="200"/>
        <w:jc w:val="left"/>
        <w:rPr>
          <w:rFonts w:hint="eastAsia" w:ascii="仿宋" w:hAnsi="仿宋" w:eastAsia="仿宋" w:cs="仿宋"/>
          <w:sz w:val="30"/>
          <w:szCs w:val="30"/>
          <w:lang w:val="en-US" w:eastAsia="zh-CN"/>
        </w:rPr>
      </w:pPr>
      <w:r>
        <w:rPr>
          <w:rFonts w:hint="eastAsia" w:ascii="仿宋" w:hAnsi="仿宋" w:eastAsia="仿宋" w:cs="仿宋"/>
          <w:i w:val="0"/>
          <w:iCs w:val="0"/>
          <w:caps w:val="0"/>
          <w:color w:val="auto"/>
          <w:spacing w:val="0"/>
          <w:kern w:val="0"/>
          <w:sz w:val="30"/>
          <w:szCs w:val="30"/>
          <w:u w:val="none"/>
          <w:shd w:val="clear" w:color="auto" w:fill="FFFFFF"/>
          <w:lang w:val="en-US" w:eastAsia="zh-CN" w:bidi="ar"/>
        </w:rPr>
        <w:t>4、项目概况：</w:t>
      </w:r>
      <w:r>
        <w:rPr>
          <w:rFonts w:hint="eastAsia" w:ascii="仿宋" w:hAnsi="仿宋" w:eastAsia="仿宋" w:cs="仿宋"/>
          <w:b w:val="0"/>
          <w:bCs w:val="0"/>
          <w:color w:val="auto"/>
          <w:sz w:val="30"/>
          <w:szCs w:val="30"/>
          <w:lang w:val="en-US" w:eastAsia="zh-CN"/>
        </w:rPr>
        <w:t>全权负责活动策划、组织和执行与合作事项相关的活动整体策划方案、活动现场布置、物料准备、茶歇服务、活动执行效果监控和总结等各项服务</w:t>
      </w:r>
      <w:r>
        <w:rPr>
          <w:rFonts w:hint="eastAsia" w:ascii="仿宋" w:hAnsi="仿宋" w:eastAsia="仿宋" w:cs="仿宋"/>
          <w:sz w:val="30"/>
          <w:szCs w:val="30"/>
          <w:lang w:val="en-US" w:eastAsia="zh-CN"/>
        </w:rPr>
        <w:t>等。</w:t>
      </w:r>
    </w:p>
    <w:p>
      <w:pPr>
        <w:widowControl w:val="0"/>
        <w:numPr>
          <w:ilvl w:val="-1"/>
          <w:numId w:val="0"/>
        </w:numPr>
        <w:kinsoku/>
        <w:wordWrap/>
        <w:overflowPunct/>
        <w:topLinePunct w:val="0"/>
        <w:autoSpaceDE/>
        <w:autoSpaceDN/>
        <w:bidi w:val="0"/>
        <w:adjustRightInd/>
        <w:snapToGrid/>
        <w:spacing w:line="560" w:lineRule="exact"/>
        <w:ind w:left="0" w:firstLine="602" w:firstLineChars="200"/>
        <w:jc w:val="left"/>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二、企业及项目概况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01" w:firstLineChars="100"/>
        <w:jc w:val="left"/>
        <w:textAlignment w:val="auto"/>
        <w:rPr>
          <w:rFonts w:hint="eastAsia" w:ascii="楷体" w:hAnsi="楷体" w:eastAsia="楷体" w:cs="楷体"/>
          <w:b/>
          <w:bCs/>
          <w:color w:val="auto"/>
          <w:sz w:val="30"/>
          <w:szCs w:val="30"/>
          <w:lang w:val="en-US" w:eastAsia="zh-CN"/>
        </w:rPr>
      </w:pPr>
      <w:r>
        <w:rPr>
          <w:rFonts w:hint="eastAsia" w:ascii="楷体" w:hAnsi="楷体" w:eastAsia="楷体" w:cs="楷体"/>
          <w:b/>
          <w:bCs/>
          <w:color w:val="auto"/>
          <w:sz w:val="30"/>
          <w:szCs w:val="30"/>
          <w:lang w:val="en-US" w:eastAsia="zh-CN"/>
        </w:rPr>
        <w:t>（一）公司简介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海口市城市发展有限公司是隶属海口市建工集团有限公司的国有独资企业。公司正式成立于2000年5月。主要从事住宅地产、商业地产及保障性住房项目开发建设、旧城改造及城市更新、全过程工程项目管理（社会代建及政府代建）、国有公共资源的代持代管（商业运营管理）、航空产业的投资运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仿宋" w:hAnsi="仿宋" w:eastAsia="仿宋" w:cs="仿宋"/>
          <w:b w:val="0"/>
          <w:bCs w:val="0"/>
          <w:color w:val="000000" w:themeColor="text1"/>
          <w:kern w:val="2"/>
          <w:sz w:val="30"/>
          <w:szCs w:val="30"/>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30"/>
          <w:szCs w:val="30"/>
          <w:lang w:val="en-US" w:eastAsia="zh-CN" w:bidi="ar-SA"/>
          <w14:textFill>
            <w14:solidFill>
              <w14:schemeClr w14:val="tx1"/>
            </w14:solidFill>
          </w14:textFill>
        </w:rPr>
        <w:t>公司自成立以来，始终秉承品质品位、专业专注的企业发展理念，坚持以诚信、责任、凝聚、转变为核心企业价值观，认真践行关爱千家万户，建造宜居家园的企业发展使命，致力打造成为一流的城市发展商。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公司拥有一支综合能力强、技术精湛、勇于创新拼搏的人才队伍。所完成的工程项目获得“国家优质工程奖”、“海南省建筑施工优质结构工程奖”、“海南省建筑工程绿岛杯”、“海南省建筑业新技术应用示范工程”等多项殊荣。</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val="0"/>
          <w:bCs w:val="0"/>
          <w:color w:val="auto"/>
          <w:kern w:val="2"/>
          <w:sz w:val="30"/>
          <w:szCs w:val="30"/>
          <w:lang w:val="en-US" w:eastAsia="zh-CN" w:bidi="ar-SA"/>
        </w:rPr>
        <w:t>先后建设了海甸溪南北两岸政府安置房项目、迈雅河生态湿地公园、西秀公园、海南科技馆、五源河体育馆、市人民医院西院、新建扩建学校（20余所）等众多政府民生工程代建项目；开发建设了海秀快速路安置房项目、金都二期项目、海糖小区项目、盛泰仕家项目、美安科技新城 B0307 地块项目等房地块开发项目。投资建设了目前国内唯一一家非外资控制的航空发动机维修平台——海口航发维修基地。投资打造了海口世纪海角商业街，获得行业认可、商户盈利、市民受益。</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01" w:firstLineChars="100"/>
        <w:jc w:val="left"/>
        <w:textAlignment w:val="auto"/>
        <w:rPr>
          <w:rFonts w:hint="eastAsia" w:ascii="楷体" w:hAnsi="楷体" w:eastAsia="楷体" w:cs="楷体"/>
          <w:b/>
          <w:bCs/>
          <w:color w:val="auto"/>
          <w:sz w:val="30"/>
          <w:szCs w:val="30"/>
          <w:lang w:val="en-US" w:eastAsia="zh-CN"/>
        </w:rPr>
      </w:pPr>
      <w:r>
        <w:rPr>
          <w:rFonts w:hint="eastAsia" w:ascii="楷体" w:hAnsi="楷体" w:eastAsia="楷体" w:cs="楷体"/>
          <w:b/>
          <w:bCs/>
          <w:color w:val="auto"/>
          <w:sz w:val="30"/>
          <w:szCs w:val="30"/>
          <w:lang w:val="en-US" w:eastAsia="zh-CN"/>
        </w:rPr>
        <w:t>（二）城发·江东仕家项目概况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城发·江东仕家项目（备案名：盛泰仕家项目）位于海南省海口市江东新区-国际高教科研组团核心位置。也是海口市重点民生工程之一，将为项目周边医护人员、教职工人员、人才引进人员及本地居民提供优质住房保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项目占地面积91183.69㎡，总建筑面积346267.37㎡，容积率2.8，绿地率35.25%。项目规划有21栋住宅楼，共计2322户，产品面积段约100-120㎡三至四房。项目还规划有10栋商业楼，共计205户，在售产品面积段约22-199m²，主力户型集中在22-50m²区间。项目安居住宅配套商铺相结合，自成一体锦上添花，可全方位满足各类业主需求。</w:t>
      </w:r>
    </w:p>
    <w:p>
      <w:pPr>
        <w:pStyle w:val="7"/>
        <w:ind w:hanging="7"/>
        <w:jc w:val="center"/>
      </w:pPr>
      <w:bookmarkStart w:id="12" w:name="_Toc4070"/>
      <w:r>
        <w:drawing>
          <wp:inline distT="0" distB="0" distL="114300" distR="114300">
            <wp:extent cx="5377815" cy="3738245"/>
            <wp:effectExtent l="0" t="0" r="13335" b="1460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7"/>
                    <a:stretch>
                      <a:fillRect/>
                    </a:stretch>
                  </pic:blipFill>
                  <pic:spPr>
                    <a:xfrm>
                      <a:off x="0" y="0"/>
                      <a:ext cx="5377815" cy="3738245"/>
                    </a:xfrm>
                    <a:prstGeom prst="rect">
                      <a:avLst/>
                    </a:prstGeom>
                    <a:noFill/>
                    <a:ln>
                      <a:noFill/>
                    </a:ln>
                  </pic:spPr>
                </pic:pic>
              </a:graphicData>
            </a:graphic>
          </wp:inline>
        </w:drawing>
      </w:r>
      <w:r>
        <w:rPr>
          <w:rFonts w:hint="eastAsia" w:ascii="仿宋" w:hAnsi="仿宋" w:eastAsia="仿宋" w:cs="仿宋_GB2312"/>
          <w:color w:val="000000" w:themeColor="text1"/>
          <w:sz w:val="28"/>
          <w:szCs w:val="28"/>
          <w:lang w:val="en-US" w:eastAsia="zh-CN"/>
          <w14:textFill>
            <w14:solidFill>
              <w14:schemeClr w14:val="tx1"/>
            </w14:solidFill>
          </w14:textFill>
        </w:rPr>
        <w:t xml:space="preserve">    </w:t>
      </w:r>
      <w:r>
        <w:t>图</w:t>
      </w:r>
      <w:r>
        <w:rPr>
          <w:rFonts w:hint="eastAsia"/>
          <w:lang w:val="en-US" w:eastAsia="zh-CN"/>
        </w:rPr>
        <w:t>为</w:t>
      </w:r>
      <w:r>
        <w:rPr>
          <w:rFonts w:hint="eastAsia"/>
          <w:lang w:eastAsia="zh-CN"/>
        </w:rPr>
        <w:t>城发·江东仕家示意图</w:t>
      </w:r>
      <w:bookmarkEnd w:id="12"/>
    </w:p>
    <w:p>
      <w:pPr>
        <w:widowControl w:val="0"/>
        <w:numPr>
          <w:ilvl w:val="-1"/>
          <w:numId w:val="0"/>
        </w:numPr>
        <w:kinsoku/>
        <w:wordWrap/>
        <w:overflowPunct/>
        <w:topLinePunct w:val="0"/>
        <w:autoSpaceDE/>
        <w:autoSpaceDN/>
        <w:bidi w:val="0"/>
        <w:adjustRightInd/>
        <w:snapToGrid/>
        <w:spacing w:line="560" w:lineRule="exact"/>
        <w:ind w:left="0" w:firstLine="602" w:firstLineChars="200"/>
        <w:jc w:val="left"/>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三、服务商资格要求</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参选供应商需具有独立法人资格。</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参选供应商必须为未被列入信用中国“重大税收违法案件当事人名单”(https://www.creditchina.gov.cn/)、中国执行信息公开网(http://zxgk.court.gov.cn/shixin/)“失信被执行人”、中国政府采购网(http://www.ccgp.gov.cn/)“政府采购严重违法失信行为记录名单”。</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参选供应商需拥有近3年内（2021年1月至2023年12月）服务3个（含）及以上品牌开发商项目活动的相关经验。</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本次采购不接受联合体。</w:t>
      </w:r>
    </w:p>
    <w:p>
      <w:pPr>
        <w:pStyle w:val="2"/>
        <w:rPr>
          <w:rFonts w:hint="eastAsia"/>
          <w:lang w:val="en-US" w:eastAsia="zh-CN"/>
        </w:rPr>
      </w:pPr>
    </w:p>
    <w:p>
      <w:pPr>
        <w:widowControl w:val="0"/>
        <w:numPr>
          <w:ilvl w:val="-1"/>
          <w:numId w:val="0"/>
        </w:numPr>
        <w:kinsoku/>
        <w:wordWrap/>
        <w:overflowPunct/>
        <w:topLinePunct w:val="0"/>
        <w:autoSpaceDE/>
        <w:autoSpaceDN/>
        <w:bidi w:val="0"/>
        <w:adjustRightInd/>
        <w:snapToGrid/>
        <w:spacing w:line="560" w:lineRule="exact"/>
        <w:ind w:left="0" w:firstLine="602" w:firstLineChars="200"/>
        <w:jc w:val="left"/>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四、品牌系列活动服务控制价</w:t>
      </w:r>
    </w:p>
    <w:p>
      <w:pPr>
        <w:widowControl w:val="0"/>
        <w:numPr>
          <w:ilvl w:val="-1"/>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bCs/>
          <w:sz w:val="30"/>
          <w:szCs w:val="30"/>
          <w:lang w:val="en-US" w:eastAsia="zh-CN"/>
        </w:rPr>
      </w:pPr>
    </w:p>
    <w:tbl>
      <w:tblPr>
        <w:tblStyle w:val="16"/>
        <w:tblpPr w:leftFromText="180" w:rightFromText="180" w:vertAnchor="text" w:horzAnchor="page" w:tblpX="1132" w:tblpY="42"/>
        <w:tblOverlap w:val="never"/>
        <w:tblW w:w="9433" w:type="dxa"/>
        <w:jc w:val="center"/>
        <w:tblLayout w:type="fixed"/>
        <w:tblCellMar>
          <w:top w:w="0" w:type="dxa"/>
          <w:left w:w="108" w:type="dxa"/>
          <w:bottom w:w="0" w:type="dxa"/>
          <w:right w:w="108" w:type="dxa"/>
        </w:tblCellMar>
      </w:tblPr>
      <w:tblGrid>
        <w:gridCol w:w="599"/>
        <w:gridCol w:w="1594"/>
        <w:gridCol w:w="1924"/>
        <w:gridCol w:w="1077"/>
        <w:gridCol w:w="1503"/>
        <w:gridCol w:w="2736"/>
      </w:tblGrid>
      <w:tr>
        <w:tblPrEx>
          <w:tblCellMar>
            <w:top w:w="0" w:type="dxa"/>
            <w:left w:w="108" w:type="dxa"/>
            <w:bottom w:w="0" w:type="dxa"/>
            <w:right w:w="108" w:type="dxa"/>
          </w:tblCellMar>
        </w:tblPrEx>
        <w:trPr>
          <w:trHeight w:val="894" w:hRule="atLeast"/>
          <w:jc w:val="center"/>
        </w:trPr>
        <w:tc>
          <w:tcPr>
            <w:tcW w:w="59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560" w:lineRule="exact"/>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序号</w:t>
            </w:r>
          </w:p>
        </w:tc>
        <w:tc>
          <w:tcPr>
            <w:tcW w:w="1594" w:type="dxa"/>
            <w:tcBorders>
              <w:top w:val="single" w:color="auto" w:sz="4" w:space="0"/>
              <w:left w:val="nil"/>
              <w:bottom w:val="single" w:color="auto" w:sz="4" w:space="0"/>
              <w:right w:val="single" w:color="auto" w:sz="4" w:space="0"/>
            </w:tcBorders>
            <w:shd w:val="clear" w:color="auto" w:fill="auto"/>
            <w:noWrap w:val="0"/>
            <w:vAlign w:val="center"/>
          </w:tcPr>
          <w:p>
            <w:pPr>
              <w:widowControl/>
              <w:spacing w:line="560" w:lineRule="exact"/>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lang w:val="en-US" w:eastAsia="zh-CN"/>
              </w:rPr>
              <w:t>计划</w:t>
            </w:r>
            <w:r>
              <w:rPr>
                <w:rFonts w:hint="eastAsia" w:ascii="宋体" w:hAnsi="宋体" w:eastAsia="宋体" w:cs="宋体"/>
                <w:b/>
                <w:bCs/>
                <w:color w:val="000000"/>
                <w:kern w:val="0"/>
                <w:sz w:val="24"/>
                <w:szCs w:val="24"/>
                <w:highlight w:val="none"/>
              </w:rPr>
              <w:t>时间</w:t>
            </w:r>
          </w:p>
        </w:tc>
        <w:tc>
          <w:tcPr>
            <w:tcW w:w="1924" w:type="dxa"/>
            <w:tcBorders>
              <w:top w:val="single" w:color="auto" w:sz="4" w:space="0"/>
              <w:left w:val="nil"/>
              <w:bottom w:val="single" w:color="auto" w:sz="4" w:space="0"/>
              <w:right w:val="single" w:color="auto" w:sz="4" w:space="0"/>
            </w:tcBorders>
            <w:shd w:val="clear" w:color="auto" w:fill="auto"/>
            <w:noWrap w:val="0"/>
            <w:vAlign w:val="center"/>
          </w:tcPr>
          <w:p>
            <w:pPr>
              <w:widowControl/>
              <w:spacing w:line="560" w:lineRule="exact"/>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活动</w:t>
            </w:r>
          </w:p>
        </w:tc>
        <w:tc>
          <w:tcPr>
            <w:tcW w:w="1077" w:type="dxa"/>
            <w:tcBorders>
              <w:top w:val="single" w:color="auto" w:sz="4" w:space="0"/>
              <w:left w:val="nil"/>
              <w:bottom w:val="single" w:color="auto" w:sz="4" w:space="0"/>
              <w:right w:val="single" w:color="auto" w:sz="4" w:space="0"/>
            </w:tcBorders>
            <w:shd w:val="clear" w:color="auto" w:fill="auto"/>
            <w:noWrap/>
            <w:vAlign w:val="center"/>
          </w:tcPr>
          <w:p>
            <w:pPr>
              <w:widowControl/>
              <w:spacing w:line="560" w:lineRule="exact"/>
              <w:jc w:val="center"/>
              <w:rPr>
                <w:rFonts w:hint="eastAsia" w:ascii="宋体" w:hAnsi="宋体" w:eastAsia="宋体" w:cs="宋体"/>
                <w:b/>
                <w:bCs/>
                <w:color w:val="000000"/>
                <w:kern w:val="0"/>
                <w:sz w:val="24"/>
                <w:szCs w:val="24"/>
                <w:highlight w:val="none"/>
                <w:lang w:val="en-US" w:eastAsia="zh-CN" w:bidi="ar-SA"/>
              </w:rPr>
            </w:pPr>
            <w:r>
              <w:rPr>
                <w:rFonts w:hint="eastAsia" w:ascii="宋体" w:hAnsi="宋体" w:eastAsia="宋体" w:cs="宋体"/>
                <w:b/>
                <w:bCs/>
                <w:color w:val="000000"/>
                <w:kern w:val="0"/>
                <w:sz w:val="24"/>
                <w:szCs w:val="24"/>
                <w:highlight w:val="none"/>
                <w:lang w:val="en-US" w:eastAsia="zh-CN"/>
              </w:rPr>
              <w:t>场次</w:t>
            </w:r>
          </w:p>
        </w:tc>
        <w:tc>
          <w:tcPr>
            <w:tcW w:w="1503" w:type="dxa"/>
            <w:tcBorders>
              <w:top w:val="single" w:color="auto" w:sz="4" w:space="0"/>
              <w:left w:val="nil"/>
              <w:bottom w:val="single" w:color="auto" w:sz="4" w:space="0"/>
              <w:right w:val="single" w:color="auto" w:sz="4" w:space="0"/>
            </w:tcBorders>
            <w:shd w:val="clear" w:color="auto" w:fill="auto"/>
            <w:noWrap/>
            <w:vAlign w:val="center"/>
          </w:tcPr>
          <w:p>
            <w:pPr>
              <w:widowControl/>
              <w:spacing w:line="560" w:lineRule="exact"/>
              <w:jc w:val="center"/>
              <w:rPr>
                <w:rFonts w:hint="eastAsia" w:ascii="宋体" w:hAnsi="宋体" w:eastAsia="宋体" w:cs="宋体"/>
                <w:b/>
                <w:bCs/>
                <w:color w:val="000000"/>
                <w:kern w:val="0"/>
                <w:sz w:val="24"/>
                <w:szCs w:val="24"/>
                <w:highlight w:val="none"/>
                <w:lang w:val="en-US" w:eastAsia="zh-CN"/>
              </w:rPr>
            </w:pPr>
            <w:r>
              <w:rPr>
                <w:rFonts w:hint="eastAsia" w:ascii="宋体" w:hAnsi="宋体" w:eastAsia="宋体" w:cs="宋体"/>
                <w:b/>
                <w:bCs/>
                <w:color w:val="000000"/>
                <w:kern w:val="0"/>
                <w:sz w:val="24"/>
                <w:szCs w:val="24"/>
                <w:highlight w:val="none"/>
                <w:lang w:val="en-US" w:eastAsia="zh-CN"/>
              </w:rPr>
              <w:t>控制价金额(万元）</w:t>
            </w:r>
          </w:p>
        </w:tc>
        <w:tc>
          <w:tcPr>
            <w:tcW w:w="2736" w:type="dxa"/>
            <w:tcBorders>
              <w:top w:val="single" w:color="auto" w:sz="4" w:space="0"/>
              <w:left w:val="nil"/>
              <w:bottom w:val="single" w:color="auto" w:sz="4" w:space="0"/>
              <w:right w:val="single" w:color="auto" w:sz="4" w:space="0"/>
            </w:tcBorders>
            <w:shd w:val="clear" w:color="auto" w:fill="auto"/>
            <w:noWrap/>
            <w:vAlign w:val="center"/>
          </w:tcPr>
          <w:p>
            <w:pPr>
              <w:widowControl/>
              <w:spacing w:line="560" w:lineRule="exact"/>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备注</w:t>
            </w:r>
          </w:p>
        </w:tc>
      </w:tr>
      <w:tr>
        <w:tblPrEx>
          <w:tblCellMar>
            <w:top w:w="0" w:type="dxa"/>
            <w:left w:w="108" w:type="dxa"/>
            <w:bottom w:w="0" w:type="dxa"/>
            <w:right w:w="108" w:type="dxa"/>
          </w:tblCellMar>
        </w:tblPrEx>
        <w:trPr>
          <w:trHeight w:val="524" w:hRule="atLeast"/>
          <w:jc w:val="center"/>
        </w:trPr>
        <w:tc>
          <w:tcPr>
            <w:tcW w:w="599"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560" w:lineRule="exact"/>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w:t>
            </w:r>
          </w:p>
        </w:tc>
        <w:tc>
          <w:tcPr>
            <w:tcW w:w="1594" w:type="dxa"/>
            <w:tcBorders>
              <w:top w:val="nil"/>
              <w:left w:val="nil"/>
              <w:bottom w:val="single" w:color="auto" w:sz="4" w:space="0"/>
              <w:right w:val="single" w:color="auto" w:sz="4" w:space="0"/>
            </w:tcBorders>
            <w:shd w:val="clear" w:color="auto" w:fill="auto"/>
            <w:noWrap w:val="0"/>
            <w:vAlign w:val="center"/>
          </w:tcPr>
          <w:p>
            <w:pPr>
              <w:widowControl/>
              <w:spacing w:line="560" w:lineRule="exact"/>
              <w:jc w:val="center"/>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rPr>
              <w:t>202</w:t>
            </w:r>
            <w:r>
              <w:rPr>
                <w:rFonts w:hint="eastAsia" w:ascii="宋体" w:hAnsi="宋体" w:eastAsia="宋体" w:cs="宋体"/>
                <w:color w:val="000000"/>
                <w:kern w:val="0"/>
                <w:sz w:val="24"/>
                <w:szCs w:val="24"/>
                <w:highlight w:val="none"/>
                <w:lang w:val="en-US" w:eastAsia="zh-CN"/>
              </w:rPr>
              <w:t>4</w:t>
            </w:r>
            <w:r>
              <w:rPr>
                <w:rFonts w:hint="eastAsia" w:ascii="宋体" w:hAnsi="宋体" w:eastAsia="宋体" w:cs="宋体"/>
                <w:color w:val="000000"/>
                <w:kern w:val="0"/>
                <w:sz w:val="24"/>
                <w:szCs w:val="24"/>
                <w:highlight w:val="none"/>
              </w:rPr>
              <w:t>年</w:t>
            </w:r>
            <w:r>
              <w:rPr>
                <w:rFonts w:hint="eastAsia" w:ascii="宋体" w:hAnsi="宋体" w:eastAsia="宋体" w:cs="宋体"/>
                <w:color w:val="000000"/>
                <w:kern w:val="0"/>
                <w:sz w:val="24"/>
                <w:szCs w:val="24"/>
                <w:highlight w:val="none"/>
                <w:u w:val="single"/>
                <w:lang w:val="en-US" w:eastAsia="zh-CN"/>
              </w:rPr>
              <w:t xml:space="preserve">   </w:t>
            </w:r>
            <w:r>
              <w:rPr>
                <w:rFonts w:hint="eastAsia" w:ascii="宋体" w:hAnsi="宋体" w:eastAsia="宋体" w:cs="宋体"/>
                <w:color w:val="000000"/>
                <w:kern w:val="0"/>
                <w:sz w:val="24"/>
                <w:szCs w:val="24"/>
                <w:highlight w:val="none"/>
              </w:rPr>
              <w:t>月</w:t>
            </w:r>
          </w:p>
        </w:tc>
        <w:tc>
          <w:tcPr>
            <w:tcW w:w="1924" w:type="dxa"/>
            <w:tcBorders>
              <w:top w:val="nil"/>
              <w:left w:val="nil"/>
              <w:bottom w:val="single" w:color="auto" w:sz="4" w:space="0"/>
              <w:right w:val="single" w:color="auto" w:sz="4" w:space="0"/>
            </w:tcBorders>
            <w:shd w:val="clear" w:color="auto" w:fill="auto"/>
            <w:noWrap w:val="0"/>
            <w:vAlign w:val="center"/>
          </w:tcPr>
          <w:p>
            <w:pPr>
              <w:widowControl/>
              <w:spacing w:line="560" w:lineRule="exact"/>
              <w:jc w:val="center"/>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b w:val="0"/>
                <w:bCs w:val="0"/>
                <w:color w:val="auto"/>
                <w:kern w:val="2"/>
                <w:sz w:val="24"/>
                <w:szCs w:val="24"/>
                <w:lang w:val="en-US" w:eastAsia="zh-CN" w:bidi="ar-SA"/>
              </w:rPr>
              <w:t>品牌战略发布</w:t>
            </w:r>
          </w:p>
        </w:tc>
        <w:tc>
          <w:tcPr>
            <w:tcW w:w="1077" w:type="dxa"/>
            <w:tcBorders>
              <w:top w:val="nil"/>
              <w:left w:val="nil"/>
              <w:bottom w:val="single" w:color="auto" w:sz="4" w:space="0"/>
              <w:right w:val="single" w:color="auto" w:sz="4" w:space="0"/>
            </w:tcBorders>
            <w:shd w:val="clear" w:color="auto" w:fill="auto"/>
            <w:noWrap/>
            <w:vAlign w:val="center"/>
          </w:tcPr>
          <w:p>
            <w:pPr>
              <w:widowControl/>
              <w:spacing w:line="560" w:lineRule="exact"/>
              <w:jc w:val="center"/>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1</w:t>
            </w:r>
          </w:p>
        </w:tc>
        <w:tc>
          <w:tcPr>
            <w:tcW w:w="150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line="560" w:lineRule="exact"/>
              <w:jc w:val="center"/>
              <w:textAlignment w:val="center"/>
              <w:rPr>
                <w:rFonts w:hint="default" w:ascii="宋体" w:hAnsi="宋体" w:eastAsia="宋体" w:cs="宋体"/>
                <w:color w:val="000000"/>
                <w:kern w:val="0"/>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40</w:t>
            </w:r>
          </w:p>
        </w:tc>
        <w:tc>
          <w:tcPr>
            <w:tcW w:w="2736" w:type="dxa"/>
            <w:tcBorders>
              <w:top w:val="nil"/>
              <w:left w:val="nil"/>
              <w:bottom w:val="single" w:color="auto" w:sz="4" w:space="0"/>
              <w:right w:val="single" w:color="auto" w:sz="4" w:space="0"/>
            </w:tcBorders>
            <w:shd w:val="clear" w:color="auto" w:fill="auto"/>
            <w:noWrap/>
            <w:vAlign w:val="center"/>
          </w:tcPr>
          <w:p>
            <w:pPr>
              <w:widowControl/>
              <w:spacing w:line="560" w:lineRule="exact"/>
              <w:jc w:val="center"/>
              <w:rPr>
                <w:rFonts w:hint="eastAsia" w:ascii="宋体" w:hAnsi="宋体" w:eastAsia="宋体" w:cs="宋体"/>
                <w:kern w:val="2"/>
                <w:sz w:val="24"/>
                <w:szCs w:val="24"/>
                <w:highlight w:val="none"/>
                <w:lang w:val="en-US" w:eastAsia="zh-CN" w:bidi="ar-SA"/>
              </w:rPr>
            </w:pPr>
          </w:p>
        </w:tc>
      </w:tr>
      <w:tr>
        <w:tblPrEx>
          <w:tblCellMar>
            <w:top w:w="0" w:type="dxa"/>
            <w:left w:w="108" w:type="dxa"/>
            <w:bottom w:w="0" w:type="dxa"/>
            <w:right w:w="108" w:type="dxa"/>
          </w:tblCellMar>
        </w:tblPrEx>
        <w:trPr>
          <w:trHeight w:val="524" w:hRule="atLeast"/>
          <w:jc w:val="center"/>
        </w:trPr>
        <w:tc>
          <w:tcPr>
            <w:tcW w:w="599"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560" w:lineRule="exact"/>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w:t>
            </w:r>
          </w:p>
        </w:tc>
        <w:tc>
          <w:tcPr>
            <w:tcW w:w="1594" w:type="dxa"/>
            <w:tcBorders>
              <w:top w:val="nil"/>
              <w:left w:val="nil"/>
              <w:bottom w:val="single" w:color="auto" w:sz="4" w:space="0"/>
              <w:right w:val="single" w:color="auto" w:sz="4" w:space="0"/>
            </w:tcBorders>
            <w:shd w:val="clear" w:color="auto" w:fill="auto"/>
            <w:noWrap w:val="0"/>
            <w:vAlign w:val="center"/>
          </w:tcPr>
          <w:p>
            <w:pPr>
              <w:widowControl/>
              <w:spacing w:line="560" w:lineRule="exact"/>
              <w:jc w:val="center"/>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rPr>
              <w:t>202</w:t>
            </w:r>
            <w:r>
              <w:rPr>
                <w:rFonts w:hint="eastAsia" w:ascii="宋体" w:hAnsi="宋体" w:eastAsia="宋体" w:cs="宋体"/>
                <w:color w:val="000000"/>
                <w:kern w:val="0"/>
                <w:sz w:val="24"/>
                <w:szCs w:val="24"/>
                <w:highlight w:val="none"/>
                <w:lang w:val="en-US" w:eastAsia="zh-CN"/>
              </w:rPr>
              <w:t>4</w:t>
            </w:r>
            <w:r>
              <w:rPr>
                <w:rFonts w:hint="eastAsia" w:ascii="宋体" w:hAnsi="宋体" w:eastAsia="宋体" w:cs="宋体"/>
                <w:color w:val="000000"/>
                <w:kern w:val="0"/>
                <w:sz w:val="24"/>
                <w:szCs w:val="24"/>
                <w:highlight w:val="none"/>
              </w:rPr>
              <w:t>年</w:t>
            </w:r>
            <w:r>
              <w:rPr>
                <w:rFonts w:hint="eastAsia" w:ascii="宋体" w:hAnsi="宋体" w:eastAsia="宋体" w:cs="宋体"/>
                <w:color w:val="000000"/>
                <w:kern w:val="0"/>
                <w:sz w:val="24"/>
                <w:szCs w:val="24"/>
                <w:highlight w:val="none"/>
                <w:u w:val="single"/>
                <w:lang w:val="en-US" w:eastAsia="zh-CN"/>
              </w:rPr>
              <w:t xml:space="preserve">   </w:t>
            </w:r>
            <w:r>
              <w:rPr>
                <w:rFonts w:hint="eastAsia" w:ascii="宋体" w:hAnsi="宋体" w:eastAsia="宋体" w:cs="宋体"/>
                <w:color w:val="000000"/>
                <w:kern w:val="0"/>
                <w:sz w:val="24"/>
                <w:szCs w:val="24"/>
                <w:highlight w:val="none"/>
              </w:rPr>
              <w:t>月</w:t>
            </w:r>
          </w:p>
        </w:tc>
        <w:tc>
          <w:tcPr>
            <w:tcW w:w="1924" w:type="dxa"/>
            <w:tcBorders>
              <w:top w:val="nil"/>
              <w:left w:val="nil"/>
              <w:bottom w:val="single" w:color="auto" w:sz="4" w:space="0"/>
              <w:right w:val="single" w:color="auto" w:sz="4" w:space="0"/>
            </w:tcBorders>
            <w:shd w:val="clear" w:color="auto" w:fill="auto"/>
            <w:noWrap w:val="0"/>
            <w:vAlign w:val="center"/>
          </w:tcPr>
          <w:p>
            <w:pPr>
              <w:widowControl/>
              <w:spacing w:line="560" w:lineRule="exact"/>
              <w:jc w:val="center"/>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b w:val="0"/>
                <w:bCs w:val="0"/>
                <w:color w:val="auto"/>
                <w:kern w:val="2"/>
                <w:sz w:val="24"/>
                <w:szCs w:val="24"/>
                <w:lang w:val="en-US" w:eastAsia="zh-CN" w:bidi="ar-SA"/>
              </w:rPr>
              <w:t>开盘活动</w:t>
            </w:r>
          </w:p>
        </w:tc>
        <w:tc>
          <w:tcPr>
            <w:tcW w:w="1077" w:type="dxa"/>
            <w:tcBorders>
              <w:top w:val="nil"/>
              <w:left w:val="nil"/>
              <w:bottom w:val="single" w:color="auto" w:sz="4" w:space="0"/>
              <w:right w:val="single" w:color="auto" w:sz="4" w:space="0"/>
            </w:tcBorders>
            <w:shd w:val="clear" w:color="auto" w:fill="auto"/>
            <w:noWrap/>
            <w:vAlign w:val="center"/>
          </w:tcPr>
          <w:p>
            <w:pPr>
              <w:spacing w:line="560" w:lineRule="exact"/>
              <w:jc w:val="center"/>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1</w:t>
            </w:r>
          </w:p>
        </w:tc>
        <w:tc>
          <w:tcPr>
            <w:tcW w:w="150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line="560" w:lineRule="exact"/>
              <w:jc w:val="center"/>
              <w:textAlignment w:val="center"/>
              <w:rPr>
                <w:rFonts w:hint="default" w:ascii="宋体" w:hAnsi="宋体" w:eastAsia="宋体" w:cs="宋体"/>
                <w:color w:val="000000"/>
                <w:kern w:val="0"/>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30</w:t>
            </w:r>
          </w:p>
        </w:tc>
        <w:tc>
          <w:tcPr>
            <w:tcW w:w="2736" w:type="dxa"/>
            <w:tcBorders>
              <w:top w:val="nil"/>
              <w:left w:val="nil"/>
              <w:bottom w:val="single" w:color="auto" w:sz="4" w:space="0"/>
              <w:right w:val="single" w:color="auto" w:sz="4" w:space="0"/>
            </w:tcBorders>
            <w:shd w:val="clear" w:color="auto" w:fill="auto"/>
            <w:noWrap/>
            <w:vAlign w:val="center"/>
          </w:tcPr>
          <w:p>
            <w:pPr>
              <w:widowControl/>
              <w:spacing w:line="560" w:lineRule="exact"/>
              <w:jc w:val="center"/>
              <w:rPr>
                <w:rFonts w:hint="eastAsia" w:ascii="宋体" w:hAnsi="宋体" w:eastAsia="宋体" w:cs="宋体"/>
                <w:color w:val="000000"/>
                <w:kern w:val="0"/>
                <w:sz w:val="24"/>
                <w:szCs w:val="24"/>
                <w:highlight w:val="none"/>
                <w:lang w:val="en-US" w:eastAsia="zh-CN" w:bidi="ar-SA"/>
              </w:rPr>
            </w:pPr>
          </w:p>
        </w:tc>
      </w:tr>
      <w:tr>
        <w:tblPrEx>
          <w:tblCellMar>
            <w:top w:w="0" w:type="dxa"/>
            <w:left w:w="108" w:type="dxa"/>
            <w:bottom w:w="0" w:type="dxa"/>
            <w:right w:w="108" w:type="dxa"/>
          </w:tblCellMar>
        </w:tblPrEx>
        <w:trPr>
          <w:trHeight w:val="524" w:hRule="atLeast"/>
          <w:jc w:val="center"/>
        </w:trPr>
        <w:tc>
          <w:tcPr>
            <w:tcW w:w="599"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560" w:lineRule="exact"/>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w:t>
            </w:r>
          </w:p>
        </w:tc>
        <w:tc>
          <w:tcPr>
            <w:tcW w:w="1594" w:type="dxa"/>
            <w:tcBorders>
              <w:top w:val="nil"/>
              <w:left w:val="nil"/>
              <w:bottom w:val="single" w:color="auto" w:sz="4" w:space="0"/>
              <w:right w:val="single" w:color="auto" w:sz="4" w:space="0"/>
            </w:tcBorders>
            <w:shd w:val="clear" w:color="auto" w:fill="auto"/>
            <w:noWrap w:val="0"/>
            <w:vAlign w:val="center"/>
          </w:tcPr>
          <w:p>
            <w:pPr>
              <w:widowControl/>
              <w:spacing w:line="560" w:lineRule="exact"/>
              <w:jc w:val="center"/>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rPr>
              <w:t>202</w:t>
            </w:r>
            <w:r>
              <w:rPr>
                <w:rFonts w:hint="eastAsia" w:ascii="宋体" w:hAnsi="宋体" w:eastAsia="宋体" w:cs="宋体"/>
                <w:color w:val="000000"/>
                <w:kern w:val="0"/>
                <w:sz w:val="24"/>
                <w:szCs w:val="24"/>
                <w:highlight w:val="none"/>
                <w:lang w:val="en-US" w:eastAsia="zh-CN"/>
              </w:rPr>
              <w:t>4</w:t>
            </w:r>
            <w:r>
              <w:rPr>
                <w:rFonts w:hint="eastAsia" w:ascii="宋体" w:hAnsi="宋体" w:eastAsia="宋体" w:cs="宋体"/>
                <w:color w:val="000000"/>
                <w:kern w:val="0"/>
                <w:sz w:val="24"/>
                <w:szCs w:val="24"/>
                <w:highlight w:val="none"/>
              </w:rPr>
              <w:t>年</w:t>
            </w:r>
            <w:r>
              <w:rPr>
                <w:rFonts w:hint="eastAsia" w:ascii="宋体" w:hAnsi="宋体" w:eastAsia="宋体" w:cs="宋体"/>
                <w:color w:val="000000"/>
                <w:kern w:val="0"/>
                <w:sz w:val="24"/>
                <w:szCs w:val="24"/>
                <w:highlight w:val="none"/>
                <w:u w:val="single"/>
                <w:lang w:val="en-US" w:eastAsia="zh-CN"/>
              </w:rPr>
              <w:t xml:space="preserve">   </w:t>
            </w:r>
            <w:r>
              <w:rPr>
                <w:rFonts w:hint="eastAsia" w:ascii="宋体" w:hAnsi="宋体" w:eastAsia="宋体" w:cs="宋体"/>
                <w:color w:val="000000"/>
                <w:kern w:val="0"/>
                <w:sz w:val="24"/>
                <w:szCs w:val="24"/>
                <w:highlight w:val="none"/>
              </w:rPr>
              <w:t>月</w:t>
            </w:r>
          </w:p>
        </w:tc>
        <w:tc>
          <w:tcPr>
            <w:tcW w:w="1924" w:type="dxa"/>
            <w:tcBorders>
              <w:top w:val="nil"/>
              <w:left w:val="nil"/>
              <w:bottom w:val="single" w:color="auto" w:sz="4" w:space="0"/>
              <w:right w:val="single" w:color="auto" w:sz="4" w:space="0"/>
            </w:tcBorders>
            <w:shd w:val="clear" w:color="auto" w:fill="auto"/>
            <w:noWrap w:val="0"/>
            <w:vAlign w:val="center"/>
          </w:tcPr>
          <w:p>
            <w:pPr>
              <w:widowControl/>
              <w:spacing w:line="560" w:lineRule="exact"/>
              <w:jc w:val="center"/>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b w:val="0"/>
                <w:bCs w:val="0"/>
                <w:color w:val="auto"/>
                <w:kern w:val="2"/>
                <w:sz w:val="24"/>
                <w:szCs w:val="24"/>
                <w:lang w:val="en-US" w:eastAsia="zh-CN" w:bidi="ar-SA"/>
              </w:rPr>
              <w:t>案场暖场活动</w:t>
            </w:r>
          </w:p>
        </w:tc>
        <w:tc>
          <w:tcPr>
            <w:tcW w:w="1077" w:type="dxa"/>
            <w:tcBorders>
              <w:top w:val="nil"/>
              <w:left w:val="nil"/>
              <w:bottom w:val="single" w:color="auto" w:sz="4" w:space="0"/>
              <w:right w:val="single" w:color="auto" w:sz="4" w:space="0"/>
            </w:tcBorders>
            <w:shd w:val="clear" w:color="auto" w:fill="auto"/>
            <w:noWrap/>
            <w:vAlign w:val="center"/>
          </w:tcPr>
          <w:p>
            <w:pPr>
              <w:widowControl/>
              <w:spacing w:line="560" w:lineRule="exact"/>
              <w:jc w:val="center"/>
              <w:rPr>
                <w:rFonts w:hint="default"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rPr>
              <w:t>5</w:t>
            </w:r>
          </w:p>
        </w:tc>
        <w:tc>
          <w:tcPr>
            <w:tcW w:w="150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line="560" w:lineRule="exact"/>
              <w:jc w:val="center"/>
              <w:textAlignment w:val="center"/>
              <w:rPr>
                <w:rFonts w:hint="default" w:ascii="宋体" w:hAnsi="宋体" w:eastAsia="宋体" w:cs="宋体"/>
                <w:color w:val="000000"/>
                <w:kern w:val="0"/>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10</w:t>
            </w:r>
          </w:p>
        </w:tc>
        <w:tc>
          <w:tcPr>
            <w:tcW w:w="2736" w:type="dxa"/>
            <w:tcBorders>
              <w:top w:val="nil"/>
              <w:left w:val="nil"/>
              <w:bottom w:val="single" w:color="auto" w:sz="4" w:space="0"/>
              <w:right w:val="single" w:color="auto" w:sz="4" w:space="0"/>
            </w:tcBorders>
            <w:shd w:val="clear" w:color="auto" w:fill="auto"/>
            <w:noWrap/>
            <w:vAlign w:val="center"/>
          </w:tcPr>
          <w:p>
            <w:pPr>
              <w:widowControl/>
              <w:spacing w:line="560" w:lineRule="exact"/>
              <w:jc w:val="center"/>
              <w:rPr>
                <w:rFonts w:hint="default"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且满足2万/场·次以内</w:t>
            </w:r>
          </w:p>
        </w:tc>
      </w:tr>
      <w:tr>
        <w:tblPrEx>
          <w:tblCellMar>
            <w:top w:w="0" w:type="dxa"/>
            <w:left w:w="108" w:type="dxa"/>
            <w:bottom w:w="0" w:type="dxa"/>
            <w:right w:w="108" w:type="dxa"/>
          </w:tblCellMar>
        </w:tblPrEx>
        <w:trPr>
          <w:trHeight w:val="524" w:hRule="atLeast"/>
          <w:jc w:val="center"/>
        </w:trPr>
        <w:tc>
          <w:tcPr>
            <w:tcW w:w="599"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560" w:lineRule="exact"/>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4</w:t>
            </w:r>
          </w:p>
        </w:tc>
        <w:tc>
          <w:tcPr>
            <w:tcW w:w="1594" w:type="dxa"/>
            <w:tcBorders>
              <w:top w:val="nil"/>
              <w:left w:val="nil"/>
              <w:bottom w:val="single" w:color="auto" w:sz="4" w:space="0"/>
              <w:right w:val="single" w:color="auto" w:sz="4" w:space="0"/>
            </w:tcBorders>
            <w:shd w:val="clear" w:color="auto" w:fill="auto"/>
            <w:noWrap w:val="0"/>
            <w:vAlign w:val="center"/>
          </w:tcPr>
          <w:p>
            <w:pPr>
              <w:widowControl/>
              <w:spacing w:line="560" w:lineRule="exact"/>
              <w:jc w:val="center"/>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rPr>
              <w:t>202</w:t>
            </w:r>
            <w:r>
              <w:rPr>
                <w:rFonts w:hint="eastAsia" w:ascii="宋体" w:hAnsi="宋体" w:eastAsia="宋体" w:cs="宋体"/>
                <w:color w:val="000000"/>
                <w:kern w:val="0"/>
                <w:sz w:val="24"/>
                <w:szCs w:val="24"/>
                <w:highlight w:val="none"/>
                <w:lang w:val="en-US" w:eastAsia="zh-CN"/>
              </w:rPr>
              <w:t>4</w:t>
            </w:r>
            <w:r>
              <w:rPr>
                <w:rFonts w:hint="eastAsia" w:ascii="宋体" w:hAnsi="宋体" w:eastAsia="宋体" w:cs="宋体"/>
                <w:color w:val="000000"/>
                <w:kern w:val="0"/>
                <w:sz w:val="24"/>
                <w:szCs w:val="24"/>
                <w:highlight w:val="none"/>
              </w:rPr>
              <w:t>年</w:t>
            </w:r>
            <w:r>
              <w:rPr>
                <w:rFonts w:hint="eastAsia" w:ascii="宋体" w:hAnsi="宋体" w:eastAsia="宋体" w:cs="宋体"/>
                <w:color w:val="000000"/>
                <w:kern w:val="0"/>
                <w:sz w:val="24"/>
                <w:szCs w:val="24"/>
                <w:highlight w:val="none"/>
                <w:u w:val="single"/>
                <w:lang w:val="en-US" w:eastAsia="zh-CN"/>
              </w:rPr>
              <w:t xml:space="preserve">   </w:t>
            </w:r>
            <w:r>
              <w:rPr>
                <w:rFonts w:hint="eastAsia" w:ascii="宋体" w:hAnsi="宋体" w:eastAsia="宋体" w:cs="宋体"/>
                <w:color w:val="000000"/>
                <w:kern w:val="0"/>
                <w:sz w:val="24"/>
                <w:szCs w:val="24"/>
                <w:highlight w:val="none"/>
              </w:rPr>
              <w:t>月</w:t>
            </w:r>
          </w:p>
        </w:tc>
        <w:tc>
          <w:tcPr>
            <w:tcW w:w="1924" w:type="dxa"/>
            <w:tcBorders>
              <w:top w:val="nil"/>
              <w:left w:val="nil"/>
              <w:bottom w:val="single" w:color="auto" w:sz="4" w:space="0"/>
              <w:right w:val="single" w:color="auto" w:sz="4" w:space="0"/>
            </w:tcBorders>
            <w:shd w:val="clear" w:color="auto" w:fill="auto"/>
            <w:noWrap w:val="0"/>
            <w:vAlign w:val="center"/>
          </w:tcPr>
          <w:p>
            <w:pPr>
              <w:widowControl/>
              <w:spacing w:line="560" w:lineRule="exact"/>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rPr>
              <w:t>推介会</w:t>
            </w:r>
          </w:p>
        </w:tc>
        <w:tc>
          <w:tcPr>
            <w:tcW w:w="1077" w:type="dxa"/>
            <w:tcBorders>
              <w:top w:val="nil"/>
              <w:left w:val="nil"/>
              <w:bottom w:val="single" w:color="auto" w:sz="4" w:space="0"/>
              <w:right w:val="single" w:color="auto" w:sz="4" w:space="0"/>
            </w:tcBorders>
            <w:shd w:val="clear" w:color="auto" w:fill="auto"/>
            <w:noWrap/>
            <w:vAlign w:val="center"/>
          </w:tcPr>
          <w:p>
            <w:pPr>
              <w:spacing w:line="560" w:lineRule="exact"/>
              <w:jc w:val="center"/>
              <w:rPr>
                <w:rFonts w:hint="default"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rPr>
              <w:t>5</w:t>
            </w:r>
          </w:p>
        </w:tc>
        <w:tc>
          <w:tcPr>
            <w:tcW w:w="1503"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line="560" w:lineRule="exact"/>
              <w:jc w:val="center"/>
              <w:textAlignment w:val="center"/>
              <w:rPr>
                <w:rFonts w:hint="default" w:ascii="宋体" w:hAnsi="宋体" w:eastAsia="宋体" w:cs="宋体"/>
                <w:color w:val="000000"/>
                <w:kern w:val="0"/>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15</w:t>
            </w:r>
          </w:p>
        </w:tc>
        <w:tc>
          <w:tcPr>
            <w:tcW w:w="2736" w:type="dxa"/>
            <w:tcBorders>
              <w:top w:val="nil"/>
              <w:left w:val="nil"/>
              <w:bottom w:val="single" w:color="auto" w:sz="4" w:space="0"/>
              <w:right w:val="single" w:color="auto" w:sz="4" w:space="0"/>
            </w:tcBorders>
            <w:shd w:val="clear" w:color="auto" w:fill="auto"/>
            <w:noWrap/>
            <w:vAlign w:val="center"/>
          </w:tcPr>
          <w:p>
            <w:pPr>
              <w:widowControl/>
              <w:spacing w:line="560" w:lineRule="exact"/>
              <w:jc w:val="center"/>
              <w:rPr>
                <w:rFonts w:hint="default"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且满足3万/场·次以内</w:t>
            </w:r>
          </w:p>
        </w:tc>
      </w:tr>
      <w:tr>
        <w:tblPrEx>
          <w:tblCellMar>
            <w:top w:w="0" w:type="dxa"/>
            <w:left w:w="108" w:type="dxa"/>
            <w:bottom w:w="0" w:type="dxa"/>
            <w:right w:w="108" w:type="dxa"/>
          </w:tblCellMar>
        </w:tblPrEx>
        <w:trPr>
          <w:trHeight w:val="720" w:hRule="atLeast"/>
          <w:jc w:val="center"/>
        </w:trPr>
        <w:tc>
          <w:tcPr>
            <w:tcW w:w="4117" w:type="dxa"/>
            <w:gridSpan w:val="3"/>
            <w:tcBorders>
              <w:top w:val="nil"/>
              <w:left w:val="single" w:color="auto" w:sz="4" w:space="0"/>
              <w:bottom w:val="single" w:color="auto" w:sz="4" w:space="0"/>
              <w:right w:val="single" w:color="auto" w:sz="4" w:space="0"/>
            </w:tcBorders>
            <w:shd w:val="clear" w:color="auto" w:fill="auto"/>
            <w:noWrap/>
            <w:vAlign w:val="center"/>
          </w:tcPr>
          <w:p>
            <w:pPr>
              <w:widowControl/>
              <w:spacing w:line="560" w:lineRule="exact"/>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合计</w:t>
            </w:r>
          </w:p>
        </w:tc>
        <w:tc>
          <w:tcPr>
            <w:tcW w:w="2580" w:type="dxa"/>
            <w:gridSpan w:val="2"/>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line="560" w:lineRule="exact"/>
              <w:jc w:val="center"/>
              <w:textAlignment w:val="center"/>
              <w:rPr>
                <w:rFonts w:hint="default" w:ascii="宋体" w:hAnsi="宋体" w:eastAsia="宋体" w:cs="宋体"/>
                <w:color w:val="000000"/>
                <w:kern w:val="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95</w:t>
            </w:r>
          </w:p>
        </w:tc>
        <w:tc>
          <w:tcPr>
            <w:tcW w:w="2736" w:type="dxa"/>
            <w:tcBorders>
              <w:top w:val="nil"/>
              <w:left w:val="nil"/>
              <w:bottom w:val="single" w:color="auto" w:sz="4" w:space="0"/>
              <w:right w:val="single" w:color="auto" w:sz="4" w:space="0"/>
            </w:tcBorders>
            <w:shd w:val="clear" w:color="auto" w:fill="auto"/>
            <w:noWrap/>
            <w:vAlign w:val="center"/>
          </w:tcPr>
          <w:p>
            <w:pPr>
              <w:widowControl/>
              <w:spacing w:line="560" w:lineRule="exact"/>
              <w:jc w:val="center"/>
              <w:rPr>
                <w:rFonts w:hint="eastAsia" w:ascii="宋体" w:hAnsi="宋体" w:eastAsia="宋体" w:cs="宋体"/>
                <w:color w:val="000000"/>
                <w:kern w:val="0"/>
                <w:sz w:val="24"/>
                <w:szCs w:val="24"/>
                <w:highlight w:val="none"/>
              </w:rPr>
            </w:pPr>
          </w:p>
        </w:tc>
      </w:tr>
    </w:tbl>
    <w:p>
      <w:pPr>
        <w:widowControl w:val="0"/>
        <w:numPr>
          <w:ilvl w:val="-1"/>
          <w:numId w:val="0"/>
        </w:numPr>
        <w:kinsoku/>
        <w:wordWrap/>
        <w:overflowPunct/>
        <w:topLinePunct w:val="0"/>
        <w:autoSpaceDE/>
        <w:autoSpaceDN/>
        <w:bidi w:val="0"/>
        <w:adjustRightInd/>
        <w:snapToGrid/>
        <w:spacing w:line="560" w:lineRule="exact"/>
        <w:ind w:left="0" w:firstLine="602" w:firstLineChars="200"/>
        <w:jc w:val="left"/>
        <w:textAlignment w:val="auto"/>
        <w:rPr>
          <w:rFonts w:hint="eastAsia" w:ascii="仿宋" w:hAnsi="仿宋" w:eastAsia="仿宋" w:cs="仿宋"/>
          <w:b/>
          <w:bCs/>
          <w:sz w:val="30"/>
          <w:szCs w:val="30"/>
          <w:lang w:val="en-US" w:eastAsia="zh-CN"/>
        </w:rPr>
      </w:pPr>
    </w:p>
    <w:p>
      <w:pPr>
        <w:widowControl w:val="0"/>
        <w:numPr>
          <w:ilvl w:val="-1"/>
          <w:numId w:val="0"/>
        </w:numPr>
        <w:kinsoku/>
        <w:wordWrap/>
        <w:overflowPunct/>
        <w:topLinePunct w:val="0"/>
        <w:autoSpaceDE/>
        <w:autoSpaceDN/>
        <w:bidi w:val="0"/>
        <w:adjustRightInd/>
        <w:snapToGrid/>
        <w:spacing w:line="560" w:lineRule="exact"/>
        <w:ind w:left="0" w:firstLine="602"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b/>
          <w:bCs/>
          <w:sz w:val="30"/>
          <w:szCs w:val="30"/>
          <w:lang w:val="en-US" w:eastAsia="zh-CN"/>
        </w:rPr>
        <w:t>五、报价有效期：</w:t>
      </w:r>
      <w:r>
        <w:rPr>
          <w:rFonts w:hint="eastAsia" w:ascii="仿宋" w:hAnsi="仿宋" w:eastAsia="仿宋" w:cs="仿宋"/>
          <w:i w:val="0"/>
          <w:iCs w:val="0"/>
          <w:caps w:val="0"/>
          <w:color w:val="auto"/>
          <w:spacing w:val="0"/>
          <w:sz w:val="30"/>
          <w:szCs w:val="30"/>
          <w:u w:val="single"/>
          <w:shd w:val="clear" w:color="auto" w:fill="FFFFFF"/>
          <w:lang w:val="en-US" w:eastAsia="zh-CN"/>
        </w:rPr>
        <w:t>响应截止日起90</w:t>
      </w:r>
      <w:r>
        <w:rPr>
          <w:rFonts w:hint="eastAsia" w:ascii="仿宋" w:hAnsi="仿宋" w:eastAsia="仿宋" w:cs="仿宋"/>
          <w:i w:val="0"/>
          <w:iCs w:val="0"/>
          <w:caps w:val="0"/>
          <w:color w:val="auto"/>
          <w:spacing w:val="0"/>
          <w:sz w:val="30"/>
          <w:szCs w:val="30"/>
          <w:u w:val="single"/>
          <w:shd w:val="clear" w:color="auto" w:fill="FFFFFF"/>
        </w:rPr>
        <w:t>日历天</w:t>
      </w:r>
      <w:r>
        <w:rPr>
          <w:rFonts w:hint="eastAsia" w:ascii="仿宋" w:hAnsi="仿宋" w:eastAsia="仿宋" w:cs="仿宋"/>
          <w:i w:val="0"/>
          <w:iCs w:val="0"/>
          <w:caps w:val="0"/>
          <w:color w:val="auto"/>
          <w:spacing w:val="0"/>
          <w:sz w:val="30"/>
          <w:szCs w:val="30"/>
          <w:u w:val="single"/>
          <w:shd w:val="clear" w:color="auto" w:fill="FFFFFF"/>
          <w:lang w:eastAsia="zh-CN"/>
        </w:rPr>
        <w:t>。</w:t>
      </w:r>
    </w:p>
    <w:p>
      <w:pPr>
        <w:widowControl w:val="0"/>
        <w:numPr>
          <w:ilvl w:val="-1"/>
          <w:numId w:val="0"/>
        </w:numPr>
        <w:kinsoku/>
        <w:wordWrap/>
        <w:overflowPunct/>
        <w:topLinePunct w:val="0"/>
        <w:autoSpaceDE/>
        <w:autoSpaceDN/>
        <w:bidi w:val="0"/>
        <w:adjustRightInd/>
        <w:snapToGrid/>
        <w:spacing w:line="560" w:lineRule="exact"/>
        <w:ind w:left="0" w:firstLine="602" w:firstLineChars="200"/>
        <w:jc w:val="left"/>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六、比选文件的获取</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仿宋" w:hAnsi="仿宋" w:eastAsia="仿宋" w:cs="仿宋"/>
          <w:i w:val="0"/>
          <w:iCs w:val="0"/>
          <w:caps w:val="0"/>
          <w:color w:val="auto"/>
          <w:spacing w:val="0"/>
          <w:kern w:val="0"/>
          <w:sz w:val="30"/>
          <w:szCs w:val="30"/>
          <w:highlight w:val="none"/>
          <w:u w:val="none"/>
          <w:shd w:val="clear" w:color="auto" w:fill="FFFFFF"/>
          <w:lang w:val="en-US" w:eastAsia="zh-CN" w:bidi="ar"/>
        </w:rPr>
      </w:pPr>
      <w:r>
        <w:rPr>
          <w:rFonts w:hint="eastAsia" w:ascii="仿宋" w:hAnsi="仿宋" w:eastAsia="仿宋" w:cs="仿宋"/>
          <w:i w:val="0"/>
          <w:iCs w:val="0"/>
          <w:caps w:val="0"/>
          <w:color w:val="auto"/>
          <w:spacing w:val="0"/>
          <w:kern w:val="0"/>
          <w:sz w:val="30"/>
          <w:szCs w:val="30"/>
          <w:u w:val="none"/>
          <w:shd w:val="clear" w:color="auto" w:fill="FFFFFF"/>
          <w:lang w:val="en-US" w:eastAsia="zh-CN" w:bidi="ar"/>
        </w:rPr>
        <w:t xml:space="preserve">1、自公告发布之日起至2024年 </w:t>
      </w:r>
      <w:r>
        <w:rPr>
          <w:rFonts w:hint="eastAsia" w:ascii="仿宋" w:hAnsi="仿宋" w:eastAsia="仿宋" w:cs="仿宋"/>
          <w:i w:val="0"/>
          <w:iCs w:val="0"/>
          <w:caps w:val="0"/>
          <w:color w:val="auto"/>
          <w:spacing w:val="0"/>
          <w:kern w:val="0"/>
          <w:sz w:val="30"/>
          <w:szCs w:val="30"/>
          <w:u w:val="single"/>
          <w:shd w:val="clear" w:color="auto" w:fill="FFFFFF"/>
          <w:lang w:val="en-US" w:eastAsia="zh-CN" w:bidi="ar"/>
        </w:rPr>
        <w:t xml:space="preserve"> 4 </w:t>
      </w:r>
      <w:r>
        <w:rPr>
          <w:rFonts w:hint="eastAsia" w:ascii="仿宋" w:hAnsi="仿宋" w:eastAsia="仿宋" w:cs="仿宋"/>
          <w:i w:val="0"/>
          <w:iCs w:val="0"/>
          <w:caps w:val="0"/>
          <w:color w:val="auto"/>
          <w:spacing w:val="0"/>
          <w:kern w:val="0"/>
          <w:sz w:val="30"/>
          <w:szCs w:val="30"/>
          <w:u w:val="none"/>
          <w:shd w:val="clear" w:color="auto" w:fill="FFFFFF"/>
          <w:lang w:val="en-US" w:eastAsia="zh-CN" w:bidi="ar"/>
        </w:rPr>
        <w:t>月</w:t>
      </w:r>
      <w:r>
        <w:rPr>
          <w:rFonts w:hint="eastAsia" w:ascii="仿宋" w:hAnsi="仿宋" w:eastAsia="仿宋" w:cs="仿宋"/>
          <w:i w:val="0"/>
          <w:iCs w:val="0"/>
          <w:caps w:val="0"/>
          <w:color w:val="auto"/>
          <w:spacing w:val="0"/>
          <w:kern w:val="0"/>
          <w:sz w:val="30"/>
          <w:szCs w:val="30"/>
          <w:u w:val="single"/>
          <w:shd w:val="clear" w:color="auto" w:fill="FFFFFF"/>
          <w:lang w:val="en-US" w:eastAsia="zh-CN" w:bidi="ar"/>
        </w:rPr>
        <w:t xml:space="preserve"> </w:t>
      </w:r>
      <w:bookmarkStart w:id="30" w:name="_GoBack"/>
      <w:r>
        <w:rPr>
          <w:rFonts w:hint="eastAsia" w:ascii="仿宋" w:hAnsi="仿宋" w:eastAsia="仿宋" w:cs="仿宋"/>
          <w:i w:val="0"/>
          <w:iCs w:val="0"/>
          <w:caps w:val="0"/>
          <w:color w:val="auto"/>
          <w:spacing w:val="0"/>
          <w:kern w:val="0"/>
          <w:sz w:val="30"/>
          <w:szCs w:val="30"/>
          <w:highlight w:val="none"/>
          <w:u w:val="single"/>
          <w:shd w:val="clear" w:color="auto" w:fill="FFFFFF"/>
          <w:lang w:val="en-US" w:eastAsia="zh-CN" w:bidi="ar"/>
        </w:rPr>
        <w:t xml:space="preserve">22 </w:t>
      </w:r>
      <w:r>
        <w:rPr>
          <w:rFonts w:hint="eastAsia" w:ascii="仿宋" w:hAnsi="仿宋" w:eastAsia="仿宋" w:cs="仿宋"/>
          <w:i w:val="0"/>
          <w:iCs w:val="0"/>
          <w:caps w:val="0"/>
          <w:color w:val="auto"/>
          <w:spacing w:val="0"/>
          <w:kern w:val="0"/>
          <w:sz w:val="30"/>
          <w:szCs w:val="30"/>
          <w:highlight w:val="none"/>
          <w:u w:val="none"/>
          <w:shd w:val="clear" w:color="auto" w:fill="FFFFFF"/>
          <w:lang w:val="en-US" w:eastAsia="zh-CN" w:bidi="ar"/>
        </w:rPr>
        <w:t>日</w:t>
      </w:r>
      <w:r>
        <w:rPr>
          <w:rFonts w:hint="eastAsia" w:ascii="仿宋" w:hAnsi="仿宋" w:eastAsia="仿宋" w:cs="仿宋"/>
          <w:i w:val="0"/>
          <w:iCs w:val="0"/>
          <w:caps w:val="0"/>
          <w:color w:val="auto"/>
          <w:spacing w:val="0"/>
          <w:kern w:val="0"/>
          <w:sz w:val="30"/>
          <w:szCs w:val="30"/>
          <w:highlight w:val="none"/>
          <w:u w:val="single"/>
          <w:shd w:val="clear" w:color="auto" w:fill="FFFFFF"/>
          <w:lang w:val="en-US" w:eastAsia="zh-CN" w:bidi="ar"/>
        </w:rPr>
        <w:t xml:space="preserve"> 17 </w:t>
      </w:r>
      <w:r>
        <w:rPr>
          <w:rFonts w:hint="eastAsia" w:ascii="仿宋" w:hAnsi="仿宋" w:eastAsia="仿宋" w:cs="仿宋"/>
          <w:i w:val="0"/>
          <w:iCs w:val="0"/>
          <w:caps w:val="0"/>
          <w:color w:val="auto"/>
          <w:spacing w:val="0"/>
          <w:kern w:val="0"/>
          <w:sz w:val="30"/>
          <w:szCs w:val="30"/>
          <w:highlight w:val="none"/>
          <w:u w:val="none"/>
          <w:shd w:val="clear" w:color="auto" w:fill="FFFFFF"/>
          <w:lang w:val="en-US" w:eastAsia="zh-CN" w:bidi="ar"/>
        </w:rPr>
        <w:t xml:space="preserve"> 时</w:t>
      </w:r>
      <w:r>
        <w:rPr>
          <w:rFonts w:hint="eastAsia" w:ascii="仿宋" w:hAnsi="仿宋" w:eastAsia="仿宋" w:cs="仿宋"/>
          <w:i w:val="0"/>
          <w:iCs w:val="0"/>
          <w:caps w:val="0"/>
          <w:color w:val="auto"/>
          <w:spacing w:val="0"/>
          <w:kern w:val="0"/>
          <w:sz w:val="30"/>
          <w:szCs w:val="30"/>
          <w:highlight w:val="none"/>
          <w:u w:val="single"/>
          <w:shd w:val="clear" w:color="auto" w:fill="FFFFFF"/>
          <w:lang w:val="en-US" w:eastAsia="zh-CN" w:bidi="ar"/>
        </w:rPr>
        <w:t xml:space="preserve"> 00 </w:t>
      </w:r>
      <w:r>
        <w:rPr>
          <w:rFonts w:hint="eastAsia" w:ascii="仿宋" w:hAnsi="仿宋" w:eastAsia="仿宋" w:cs="仿宋"/>
          <w:i w:val="0"/>
          <w:iCs w:val="0"/>
          <w:caps w:val="0"/>
          <w:color w:val="auto"/>
          <w:spacing w:val="0"/>
          <w:kern w:val="0"/>
          <w:sz w:val="30"/>
          <w:szCs w:val="30"/>
          <w:highlight w:val="none"/>
          <w:u w:val="none"/>
          <w:shd w:val="clear" w:color="auto" w:fill="FFFFFF"/>
          <w:lang w:val="en-US" w:eastAsia="zh-CN" w:bidi="ar"/>
        </w:rPr>
        <w:t>分止（北京时间），到海口市龙华区世纪广场路1号领取。</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仿宋" w:hAnsi="仿宋" w:eastAsia="仿宋" w:cs="仿宋"/>
          <w:i w:val="0"/>
          <w:iCs w:val="0"/>
          <w:caps w:val="0"/>
          <w:color w:val="auto"/>
          <w:spacing w:val="0"/>
          <w:kern w:val="0"/>
          <w:sz w:val="30"/>
          <w:szCs w:val="30"/>
          <w:highlight w:val="none"/>
          <w:u w:val="none"/>
          <w:shd w:val="clear" w:color="auto" w:fill="FFFFFF"/>
          <w:lang w:val="en-US" w:eastAsia="zh-CN" w:bidi="ar"/>
        </w:rPr>
      </w:pPr>
      <w:r>
        <w:rPr>
          <w:rFonts w:hint="eastAsia" w:ascii="仿宋" w:hAnsi="仿宋" w:eastAsia="仿宋" w:cs="仿宋"/>
          <w:i w:val="0"/>
          <w:iCs w:val="0"/>
          <w:caps w:val="0"/>
          <w:color w:val="auto"/>
          <w:spacing w:val="0"/>
          <w:kern w:val="0"/>
          <w:sz w:val="30"/>
          <w:szCs w:val="30"/>
          <w:highlight w:val="none"/>
          <w:u w:val="none"/>
          <w:shd w:val="clear" w:color="auto" w:fill="FFFFFF"/>
          <w:lang w:val="en-US" w:eastAsia="zh-CN" w:bidi="ar"/>
        </w:rPr>
        <w:t xml:space="preserve">2、交易对象提问截止时间：2024年 </w:t>
      </w:r>
      <w:r>
        <w:rPr>
          <w:rFonts w:hint="eastAsia" w:ascii="仿宋" w:hAnsi="仿宋" w:eastAsia="仿宋" w:cs="仿宋"/>
          <w:i w:val="0"/>
          <w:iCs w:val="0"/>
          <w:caps w:val="0"/>
          <w:color w:val="auto"/>
          <w:spacing w:val="0"/>
          <w:kern w:val="0"/>
          <w:sz w:val="30"/>
          <w:szCs w:val="30"/>
          <w:highlight w:val="none"/>
          <w:u w:val="single"/>
          <w:shd w:val="clear" w:color="auto" w:fill="FFFFFF"/>
          <w:lang w:val="en-US" w:eastAsia="zh-CN" w:bidi="ar"/>
        </w:rPr>
        <w:t xml:space="preserve"> 4 </w:t>
      </w:r>
      <w:r>
        <w:rPr>
          <w:rFonts w:hint="eastAsia" w:ascii="仿宋" w:hAnsi="仿宋" w:eastAsia="仿宋" w:cs="仿宋"/>
          <w:i w:val="0"/>
          <w:iCs w:val="0"/>
          <w:caps w:val="0"/>
          <w:color w:val="auto"/>
          <w:spacing w:val="0"/>
          <w:kern w:val="0"/>
          <w:sz w:val="30"/>
          <w:szCs w:val="30"/>
          <w:highlight w:val="none"/>
          <w:u w:val="none"/>
          <w:shd w:val="clear" w:color="auto" w:fill="FFFFFF"/>
          <w:lang w:val="en-US" w:eastAsia="zh-CN" w:bidi="ar"/>
        </w:rPr>
        <w:t>月</w:t>
      </w:r>
      <w:r>
        <w:rPr>
          <w:rFonts w:hint="eastAsia" w:ascii="仿宋" w:hAnsi="仿宋" w:eastAsia="仿宋" w:cs="仿宋"/>
          <w:i w:val="0"/>
          <w:iCs w:val="0"/>
          <w:caps w:val="0"/>
          <w:color w:val="auto"/>
          <w:spacing w:val="0"/>
          <w:kern w:val="0"/>
          <w:sz w:val="30"/>
          <w:szCs w:val="30"/>
          <w:highlight w:val="none"/>
          <w:u w:val="single"/>
          <w:shd w:val="clear" w:color="auto" w:fill="FFFFFF"/>
          <w:lang w:val="en-US" w:eastAsia="zh-CN" w:bidi="ar"/>
        </w:rPr>
        <w:t xml:space="preserve"> 22 </w:t>
      </w:r>
      <w:r>
        <w:rPr>
          <w:rFonts w:hint="eastAsia" w:ascii="仿宋" w:hAnsi="仿宋" w:eastAsia="仿宋" w:cs="仿宋"/>
          <w:i w:val="0"/>
          <w:iCs w:val="0"/>
          <w:caps w:val="0"/>
          <w:color w:val="auto"/>
          <w:spacing w:val="0"/>
          <w:kern w:val="0"/>
          <w:sz w:val="30"/>
          <w:szCs w:val="30"/>
          <w:highlight w:val="none"/>
          <w:u w:val="none"/>
          <w:shd w:val="clear" w:color="auto" w:fill="FFFFFF"/>
          <w:lang w:val="en-US" w:eastAsia="zh-CN" w:bidi="ar"/>
        </w:rPr>
        <w:t>日</w:t>
      </w:r>
      <w:r>
        <w:rPr>
          <w:rFonts w:hint="eastAsia" w:ascii="仿宋" w:hAnsi="仿宋" w:eastAsia="仿宋" w:cs="仿宋"/>
          <w:i w:val="0"/>
          <w:iCs w:val="0"/>
          <w:caps w:val="0"/>
          <w:color w:val="auto"/>
          <w:spacing w:val="0"/>
          <w:kern w:val="0"/>
          <w:sz w:val="30"/>
          <w:szCs w:val="30"/>
          <w:highlight w:val="none"/>
          <w:u w:val="single"/>
          <w:shd w:val="clear" w:color="auto" w:fill="FFFFFF"/>
          <w:lang w:val="en-US" w:eastAsia="zh-CN" w:bidi="ar"/>
        </w:rPr>
        <w:t xml:space="preserve"> 17 </w:t>
      </w:r>
      <w:r>
        <w:rPr>
          <w:rFonts w:hint="eastAsia" w:ascii="仿宋" w:hAnsi="仿宋" w:eastAsia="仿宋" w:cs="仿宋"/>
          <w:i w:val="0"/>
          <w:iCs w:val="0"/>
          <w:caps w:val="0"/>
          <w:color w:val="auto"/>
          <w:spacing w:val="0"/>
          <w:kern w:val="0"/>
          <w:sz w:val="30"/>
          <w:szCs w:val="30"/>
          <w:highlight w:val="none"/>
          <w:u w:val="none"/>
          <w:shd w:val="clear" w:color="auto" w:fill="FFFFFF"/>
          <w:lang w:val="en-US" w:eastAsia="zh-CN" w:bidi="ar"/>
        </w:rPr>
        <w:t xml:space="preserve"> 时</w:t>
      </w:r>
      <w:r>
        <w:rPr>
          <w:rFonts w:hint="eastAsia" w:ascii="仿宋" w:hAnsi="仿宋" w:eastAsia="仿宋" w:cs="仿宋"/>
          <w:i w:val="0"/>
          <w:iCs w:val="0"/>
          <w:caps w:val="0"/>
          <w:color w:val="auto"/>
          <w:spacing w:val="0"/>
          <w:kern w:val="0"/>
          <w:sz w:val="30"/>
          <w:szCs w:val="30"/>
          <w:highlight w:val="none"/>
          <w:u w:val="single"/>
          <w:shd w:val="clear" w:color="auto" w:fill="FFFFFF"/>
          <w:lang w:val="en-US" w:eastAsia="zh-CN" w:bidi="ar"/>
        </w:rPr>
        <w:t xml:space="preserve"> 00 </w:t>
      </w:r>
      <w:r>
        <w:rPr>
          <w:rFonts w:hint="eastAsia" w:ascii="仿宋" w:hAnsi="仿宋" w:eastAsia="仿宋" w:cs="仿宋"/>
          <w:i w:val="0"/>
          <w:iCs w:val="0"/>
          <w:caps w:val="0"/>
          <w:color w:val="auto"/>
          <w:spacing w:val="0"/>
          <w:kern w:val="0"/>
          <w:sz w:val="30"/>
          <w:szCs w:val="30"/>
          <w:highlight w:val="none"/>
          <w:u w:val="none"/>
          <w:shd w:val="clear" w:color="auto" w:fill="FFFFFF"/>
          <w:lang w:val="en-US" w:eastAsia="zh-CN" w:bidi="ar"/>
        </w:rPr>
        <w:t>分止（北京时间）。</w:t>
      </w:r>
    </w:p>
    <w:p>
      <w:pPr>
        <w:widowControl w:val="0"/>
        <w:numPr>
          <w:ilvl w:val="-1"/>
          <w:numId w:val="0"/>
        </w:numPr>
        <w:kinsoku/>
        <w:wordWrap/>
        <w:overflowPunct/>
        <w:topLinePunct w:val="0"/>
        <w:autoSpaceDE/>
        <w:autoSpaceDN/>
        <w:bidi w:val="0"/>
        <w:adjustRightInd/>
        <w:snapToGrid/>
        <w:spacing w:line="560" w:lineRule="exact"/>
        <w:ind w:left="0" w:firstLine="602" w:firstLineChars="200"/>
        <w:jc w:val="left"/>
        <w:textAlignment w:val="auto"/>
        <w:rPr>
          <w:rFonts w:hint="eastAsia" w:ascii="仿宋" w:hAnsi="仿宋" w:eastAsia="仿宋" w:cs="仿宋"/>
          <w:b/>
          <w:bCs/>
          <w:color w:val="auto"/>
          <w:sz w:val="30"/>
          <w:szCs w:val="30"/>
          <w:highlight w:val="none"/>
          <w:lang w:val="en-US" w:eastAsia="zh-CN"/>
        </w:rPr>
      </w:pPr>
      <w:r>
        <w:rPr>
          <w:rFonts w:hint="eastAsia" w:ascii="仿宋" w:hAnsi="仿宋" w:eastAsia="仿宋" w:cs="仿宋"/>
          <w:b/>
          <w:bCs/>
          <w:color w:val="auto"/>
          <w:sz w:val="30"/>
          <w:szCs w:val="30"/>
          <w:highlight w:val="none"/>
          <w:lang w:val="en-US" w:eastAsia="zh-CN"/>
        </w:rPr>
        <w:t>七、响应文件的递交</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仿宋" w:hAnsi="仿宋" w:eastAsia="仿宋" w:cs="仿宋"/>
          <w:i w:val="0"/>
          <w:iCs w:val="0"/>
          <w:caps w:val="0"/>
          <w:color w:val="auto"/>
          <w:spacing w:val="0"/>
          <w:kern w:val="0"/>
          <w:sz w:val="30"/>
          <w:szCs w:val="30"/>
          <w:u w:val="none"/>
          <w:shd w:val="clear" w:color="auto" w:fill="FFFFFF"/>
          <w:lang w:val="en-US" w:eastAsia="zh-CN" w:bidi="ar"/>
        </w:rPr>
      </w:pPr>
      <w:r>
        <w:rPr>
          <w:rFonts w:hint="eastAsia" w:ascii="仿宋" w:hAnsi="仿宋" w:eastAsia="仿宋" w:cs="仿宋"/>
          <w:i w:val="0"/>
          <w:iCs w:val="0"/>
          <w:caps w:val="0"/>
          <w:color w:val="auto"/>
          <w:spacing w:val="0"/>
          <w:kern w:val="0"/>
          <w:sz w:val="30"/>
          <w:szCs w:val="30"/>
          <w:highlight w:val="none"/>
          <w:u w:val="none"/>
          <w:shd w:val="clear" w:color="auto" w:fill="FFFFFF"/>
          <w:lang w:val="en-US" w:eastAsia="zh-CN" w:bidi="ar"/>
        </w:rPr>
        <w:t xml:space="preserve">1、响应文件递交的截止时间为2024年 </w:t>
      </w:r>
      <w:r>
        <w:rPr>
          <w:rFonts w:hint="eastAsia" w:ascii="仿宋" w:hAnsi="仿宋" w:eastAsia="仿宋" w:cs="仿宋"/>
          <w:i w:val="0"/>
          <w:iCs w:val="0"/>
          <w:caps w:val="0"/>
          <w:color w:val="auto"/>
          <w:spacing w:val="0"/>
          <w:kern w:val="0"/>
          <w:sz w:val="30"/>
          <w:szCs w:val="30"/>
          <w:highlight w:val="none"/>
          <w:u w:val="single"/>
          <w:shd w:val="clear" w:color="auto" w:fill="FFFFFF"/>
          <w:lang w:val="en-US" w:eastAsia="zh-CN" w:bidi="ar"/>
        </w:rPr>
        <w:t xml:space="preserve"> 5 </w:t>
      </w:r>
      <w:r>
        <w:rPr>
          <w:rFonts w:hint="eastAsia" w:ascii="仿宋" w:hAnsi="仿宋" w:eastAsia="仿宋" w:cs="仿宋"/>
          <w:i w:val="0"/>
          <w:iCs w:val="0"/>
          <w:caps w:val="0"/>
          <w:color w:val="auto"/>
          <w:spacing w:val="0"/>
          <w:kern w:val="0"/>
          <w:sz w:val="30"/>
          <w:szCs w:val="30"/>
          <w:highlight w:val="none"/>
          <w:u w:val="none"/>
          <w:shd w:val="clear" w:color="auto" w:fill="FFFFFF"/>
          <w:lang w:val="en-US" w:eastAsia="zh-CN" w:bidi="ar"/>
        </w:rPr>
        <w:t>月</w:t>
      </w:r>
      <w:r>
        <w:rPr>
          <w:rFonts w:hint="eastAsia" w:ascii="仿宋" w:hAnsi="仿宋" w:eastAsia="仿宋" w:cs="仿宋"/>
          <w:i w:val="0"/>
          <w:iCs w:val="0"/>
          <w:caps w:val="0"/>
          <w:color w:val="auto"/>
          <w:spacing w:val="0"/>
          <w:kern w:val="0"/>
          <w:sz w:val="30"/>
          <w:szCs w:val="30"/>
          <w:highlight w:val="none"/>
          <w:u w:val="single"/>
          <w:shd w:val="clear" w:color="auto" w:fill="FFFFFF"/>
          <w:lang w:val="en-US" w:eastAsia="zh-CN" w:bidi="ar"/>
        </w:rPr>
        <w:t xml:space="preserve"> 13 </w:t>
      </w:r>
      <w:r>
        <w:rPr>
          <w:rFonts w:hint="eastAsia" w:ascii="仿宋" w:hAnsi="仿宋" w:eastAsia="仿宋" w:cs="仿宋"/>
          <w:i w:val="0"/>
          <w:iCs w:val="0"/>
          <w:caps w:val="0"/>
          <w:color w:val="auto"/>
          <w:spacing w:val="0"/>
          <w:kern w:val="0"/>
          <w:sz w:val="30"/>
          <w:szCs w:val="30"/>
          <w:highlight w:val="none"/>
          <w:u w:val="none"/>
          <w:shd w:val="clear" w:color="auto" w:fill="FFFFFF"/>
          <w:lang w:val="en-US" w:eastAsia="zh-CN" w:bidi="ar"/>
        </w:rPr>
        <w:t>日</w:t>
      </w:r>
      <w:r>
        <w:rPr>
          <w:rFonts w:hint="eastAsia" w:ascii="仿宋" w:hAnsi="仿宋" w:eastAsia="仿宋" w:cs="仿宋"/>
          <w:i w:val="0"/>
          <w:iCs w:val="0"/>
          <w:caps w:val="0"/>
          <w:color w:val="auto"/>
          <w:spacing w:val="0"/>
          <w:kern w:val="0"/>
          <w:sz w:val="30"/>
          <w:szCs w:val="30"/>
          <w:highlight w:val="none"/>
          <w:u w:val="single"/>
          <w:shd w:val="clear" w:color="auto" w:fill="FFFFFF"/>
          <w:lang w:val="en-US" w:eastAsia="zh-CN" w:bidi="ar"/>
        </w:rPr>
        <w:t xml:space="preserve"> 11 </w:t>
      </w:r>
      <w:r>
        <w:rPr>
          <w:rFonts w:hint="eastAsia" w:ascii="仿宋" w:hAnsi="仿宋" w:eastAsia="仿宋" w:cs="仿宋"/>
          <w:i w:val="0"/>
          <w:iCs w:val="0"/>
          <w:caps w:val="0"/>
          <w:color w:val="auto"/>
          <w:spacing w:val="0"/>
          <w:kern w:val="0"/>
          <w:sz w:val="30"/>
          <w:szCs w:val="30"/>
          <w:highlight w:val="none"/>
          <w:u w:val="none"/>
          <w:shd w:val="clear" w:color="auto" w:fill="FFFFFF"/>
          <w:lang w:val="en-US" w:eastAsia="zh-CN" w:bidi="ar"/>
        </w:rPr>
        <w:t xml:space="preserve"> 时</w:t>
      </w:r>
      <w:r>
        <w:rPr>
          <w:rFonts w:hint="eastAsia" w:ascii="仿宋" w:hAnsi="仿宋" w:eastAsia="仿宋" w:cs="仿宋"/>
          <w:i w:val="0"/>
          <w:iCs w:val="0"/>
          <w:caps w:val="0"/>
          <w:color w:val="auto"/>
          <w:spacing w:val="0"/>
          <w:kern w:val="0"/>
          <w:sz w:val="30"/>
          <w:szCs w:val="30"/>
          <w:highlight w:val="none"/>
          <w:u w:val="single"/>
          <w:shd w:val="clear" w:color="auto" w:fill="FFFFFF"/>
          <w:lang w:val="en-US" w:eastAsia="zh-CN" w:bidi="ar"/>
        </w:rPr>
        <w:t xml:space="preserve"> 00 </w:t>
      </w:r>
      <w:r>
        <w:rPr>
          <w:rFonts w:hint="eastAsia" w:ascii="仿宋" w:hAnsi="仿宋" w:eastAsia="仿宋" w:cs="仿宋"/>
          <w:i w:val="0"/>
          <w:iCs w:val="0"/>
          <w:caps w:val="0"/>
          <w:color w:val="auto"/>
          <w:spacing w:val="0"/>
          <w:kern w:val="0"/>
          <w:sz w:val="30"/>
          <w:szCs w:val="30"/>
          <w:highlight w:val="none"/>
          <w:u w:val="none"/>
          <w:shd w:val="clear" w:color="auto" w:fill="FFFFFF"/>
          <w:lang w:val="en-US" w:eastAsia="zh-CN" w:bidi="ar"/>
        </w:rPr>
        <w:t>分，地点为海南省海口市龙华区滨海街道世纪广场路</w:t>
      </w:r>
      <w:bookmarkEnd w:id="30"/>
      <w:r>
        <w:rPr>
          <w:rFonts w:hint="eastAsia" w:ascii="仿宋" w:hAnsi="仿宋" w:eastAsia="仿宋" w:cs="仿宋"/>
          <w:i w:val="0"/>
          <w:iCs w:val="0"/>
          <w:caps w:val="0"/>
          <w:color w:val="auto"/>
          <w:spacing w:val="0"/>
          <w:kern w:val="0"/>
          <w:sz w:val="30"/>
          <w:szCs w:val="30"/>
          <w:u w:val="none"/>
          <w:shd w:val="clear" w:color="auto" w:fill="FFFFFF"/>
          <w:lang w:val="en-US" w:eastAsia="zh-CN" w:bidi="ar"/>
        </w:rPr>
        <w:t>1号。</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i w:val="0"/>
          <w:iCs w:val="0"/>
          <w:caps w:val="0"/>
          <w:color w:val="auto"/>
          <w:spacing w:val="0"/>
          <w:kern w:val="0"/>
          <w:sz w:val="30"/>
          <w:szCs w:val="30"/>
          <w:u w:val="none"/>
          <w:shd w:val="clear" w:color="auto" w:fill="FFFFFF"/>
          <w:lang w:val="en-US" w:eastAsia="zh-CN" w:bidi="ar"/>
        </w:rPr>
        <w:t>2、逾期递交的响应文件，采购单位不予接收。</w:t>
      </w:r>
    </w:p>
    <w:p>
      <w:pPr>
        <w:widowControl w:val="0"/>
        <w:numPr>
          <w:ilvl w:val="-1"/>
          <w:numId w:val="0"/>
        </w:numPr>
        <w:kinsoku/>
        <w:wordWrap/>
        <w:overflowPunct/>
        <w:topLinePunct w:val="0"/>
        <w:autoSpaceDE/>
        <w:autoSpaceDN/>
        <w:bidi w:val="0"/>
        <w:adjustRightInd/>
        <w:snapToGrid/>
        <w:spacing w:line="560" w:lineRule="exact"/>
        <w:ind w:left="0" w:firstLine="602" w:firstLineChars="200"/>
        <w:jc w:val="left"/>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八、响应文件的组成内容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比选文件以A4幅面制作并装订成册，放入密封袋加贴封条，并在封套封口处加盖参选单位公章。同时，参选单位需提交壹份比选文件电子文档，若纸质文件和电子文档内容不一致时，以纸质文件为准。</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1、资格证明文件</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300" w:firstLineChars="100"/>
        <w:jc w:val="left"/>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（1）承诺函</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300" w:firstLineChars="100"/>
        <w:jc w:val="left"/>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（2）企业营业执照彩色复印件（加盖公章）。</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300" w:firstLineChars="100"/>
        <w:jc w:val="left"/>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（3）法人资格证明书、法人身份证复印件（加盖公章）。</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300" w:firstLineChars="100"/>
        <w:jc w:val="left"/>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（4）授权委托书、法人身份证复印件及受委托人身份证复印件（加盖公章，如有）。</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300" w:firstLineChars="100"/>
        <w:jc w:val="left"/>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（5）近3年内（2021年1月至2023年12月）服务3个（含）及</w:t>
      </w:r>
      <w:r>
        <w:rPr>
          <w:rFonts w:hint="eastAsia" w:ascii="仿宋" w:hAnsi="仿宋" w:eastAsia="仿宋" w:cs="仿宋"/>
          <w:color w:val="auto"/>
          <w:sz w:val="30"/>
          <w:szCs w:val="30"/>
        </w:rPr>
        <w:t>以上品牌开发商项目活动</w:t>
      </w:r>
      <w:r>
        <w:rPr>
          <w:rFonts w:hint="eastAsia" w:ascii="仿宋" w:hAnsi="仿宋" w:eastAsia="仿宋" w:cs="仿宋"/>
          <w:color w:val="auto"/>
          <w:sz w:val="30"/>
          <w:szCs w:val="30"/>
          <w:lang w:val="en-US" w:eastAsia="zh-CN"/>
        </w:rPr>
        <w:t>的相关经验，以合同复印件为证明（盖章）。</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300" w:firstLineChars="100"/>
        <w:jc w:val="left"/>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（6）公司介绍资料文件</w:t>
      </w:r>
      <w:r>
        <w:rPr>
          <w:rFonts w:hint="eastAsia" w:ascii="仿宋" w:hAnsi="仿宋" w:eastAsia="仿宋" w:cs="仿宋"/>
          <w:color w:val="auto"/>
          <w:sz w:val="30"/>
          <w:szCs w:val="30"/>
        </w:rPr>
        <w:t>（附所获奖项文件复印件）</w:t>
      </w:r>
      <w:r>
        <w:rPr>
          <w:rFonts w:hint="eastAsia" w:ascii="仿宋" w:hAnsi="仿宋" w:eastAsia="仿宋" w:cs="仿宋"/>
          <w:color w:val="auto"/>
          <w:sz w:val="30"/>
          <w:szCs w:val="30"/>
          <w:lang w:val="en-US" w:eastAsia="zh-CN"/>
        </w:rPr>
        <w:t>。</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2、技术比选文件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00" w:firstLineChars="1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（1）提案文件（需彩印，封面页需盖公章。正本壹份、副本贰份，需在文件中表明“正本”或“副本”，若正本与副本不符，以正本为准）。</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3、商务比选文件</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color w:val="auto"/>
          <w:sz w:val="30"/>
          <w:szCs w:val="30"/>
          <w:lang w:val="en-US" w:eastAsia="zh-CN"/>
        </w:rPr>
      </w:pPr>
      <w:r>
        <w:rPr>
          <w:rFonts w:hint="eastAsia" w:ascii="仿宋" w:hAnsi="仿宋" w:eastAsia="仿宋" w:cs="仿宋"/>
          <w:sz w:val="30"/>
          <w:szCs w:val="30"/>
          <w:lang w:val="en-US" w:eastAsia="zh-CN"/>
        </w:rPr>
        <w:t>商务报价表（加盖公章。正本壹份、副本贰份，需在文件中表明“正本”或“副本”，若正本与副本不符，以正本为准）。</w:t>
      </w:r>
    </w:p>
    <w:p>
      <w:pPr>
        <w:widowControl w:val="0"/>
        <w:numPr>
          <w:ilvl w:val="-1"/>
          <w:numId w:val="0"/>
        </w:numPr>
        <w:kinsoku/>
        <w:wordWrap/>
        <w:overflowPunct/>
        <w:topLinePunct w:val="0"/>
        <w:autoSpaceDE/>
        <w:autoSpaceDN/>
        <w:bidi w:val="0"/>
        <w:adjustRightInd/>
        <w:snapToGrid/>
        <w:spacing w:line="560" w:lineRule="exact"/>
        <w:ind w:left="0" w:firstLine="602" w:firstLineChars="200"/>
        <w:jc w:val="left"/>
        <w:textAlignment w:val="auto"/>
        <w:rPr>
          <w:rStyle w:val="19"/>
          <w:rFonts w:hint="eastAsia" w:ascii="仿宋" w:hAnsi="仿宋" w:eastAsia="仿宋" w:cs="仿宋"/>
          <w:b/>
          <w:bCs/>
          <w:i w:val="0"/>
          <w:iCs w:val="0"/>
          <w:caps w:val="0"/>
          <w:color w:val="auto"/>
          <w:spacing w:val="0"/>
          <w:sz w:val="30"/>
          <w:szCs w:val="30"/>
          <w:u w:val="none"/>
          <w:shd w:val="clear" w:color="auto" w:fill="FFFFFF"/>
          <w:lang w:val="en-US" w:eastAsia="zh-CN"/>
        </w:rPr>
      </w:pPr>
      <w:r>
        <w:rPr>
          <w:rStyle w:val="19"/>
          <w:rFonts w:hint="eastAsia" w:ascii="仿宋" w:hAnsi="仿宋" w:eastAsia="仿宋" w:cs="仿宋"/>
          <w:b/>
          <w:bCs/>
          <w:i w:val="0"/>
          <w:iCs w:val="0"/>
          <w:caps w:val="0"/>
          <w:color w:val="auto"/>
          <w:spacing w:val="0"/>
          <w:sz w:val="30"/>
          <w:szCs w:val="30"/>
          <w:u w:val="none"/>
          <w:shd w:val="clear" w:color="auto" w:fill="FFFFFF"/>
          <w:lang w:val="en-US" w:eastAsia="zh-CN"/>
        </w:rPr>
        <w:t>九、联系方式</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仿宋" w:hAnsi="仿宋" w:eastAsia="仿宋" w:cs="仿宋"/>
          <w:i w:val="0"/>
          <w:iCs w:val="0"/>
          <w:caps w:val="0"/>
          <w:color w:val="auto"/>
          <w:spacing w:val="0"/>
          <w:kern w:val="0"/>
          <w:sz w:val="30"/>
          <w:szCs w:val="30"/>
          <w:u w:val="none"/>
          <w:shd w:val="clear" w:color="auto" w:fill="FFFFFF"/>
          <w:lang w:val="en-US" w:eastAsia="zh-CN" w:bidi="ar"/>
        </w:rPr>
      </w:pPr>
      <w:r>
        <w:rPr>
          <w:rFonts w:hint="eastAsia" w:ascii="仿宋" w:hAnsi="仿宋" w:eastAsia="仿宋" w:cs="仿宋"/>
          <w:i w:val="0"/>
          <w:iCs w:val="0"/>
          <w:caps w:val="0"/>
          <w:color w:val="auto"/>
          <w:spacing w:val="0"/>
          <w:kern w:val="0"/>
          <w:sz w:val="30"/>
          <w:szCs w:val="30"/>
          <w:u w:val="none"/>
          <w:shd w:val="clear" w:color="auto" w:fill="FFFFFF"/>
          <w:lang w:val="en-US" w:eastAsia="zh-CN" w:bidi="ar"/>
        </w:rPr>
        <w:t>名称：海口市盛泰房地产有限公司</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仿宋" w:hAnsi="仿宋" w:eastAsia="仿宋" w:cs="仿宋"/>
          <w:i w:val="0"/>
          <w:iCs w:val="0"/>
          <w:caps w:val="0"/>
          <w:color w:val="auto"/>
          <w:spacing w:val="0"/>
          <w:kern w:val="0"/>
          <w:sz w:val="30"/>
          <w:szCs w:val="30"/>
          <w:u w:val="none"/>
          <w:shd w:val="clear" w:color="auto" w:fill="FFFFFF"/>
          <w:lang w:val="en-US" w:eastAsia="zh-CN" w:bidi="ar"/>
        </w:rPr>
      </w:pPr>
      <w:r>
        <w:rPr>
          <w:rFonts w:hint="eastAsia" w:ascii="仿宋" w:hAnsi="仿宋" w:eastAsia="仿宋" w:cs="仿宋"/>
          <w:i w:val="0"/>
          <w:iCs w:val="0"/>
          <w:caps w:val="0"/>
          <w:color w:val="auto"/>
          <w:spacing w:val="0"/>
          <w:kern w:val="0"/>
          <w:sz w:val="30"/>
          <w:szCs w:val="30"/>
          <w:u w:val="none"/>
          <w:shd w:val="clear" w:color="auto" w:fill="FFFFFF"/>
          <w:lang w:val="en-US" w:eastAsia="zh-CN" w:bidi="ar"/>
        </w:rPr>
        <w:t>地址：海南省海口市龙华区滨海大道世纪广场路1号</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仿宋" w:hAnsi="仿宋" w:eastAsia="仿宋" w:cs="仿宋"/>
          <w:i w:val="0"/>
          <w:iCs w:val="0"/>
          <w:caps w:val="0"/>
          <w:color w:val="auto"/>
          <w:spacing w:val="0"/>
          <w:kern w:val="0"/>
          <w:sz w:val="30"/>
          <w:szCs w:val="30"/>
          <w:u w:val="none"/>
          <w:shd w:val="clear" w:color="auto" w:fill="FFFFFF"/>
          <w:lang w:val="en-US" w:eastAsia="zh-CN" w:bidi="ar"/>
        </w:rPr>
      </w:pPr>
      <w:r>
        <w:rPr>
          <w:rFonts w:hint="eastAsia" w:ascii="仿宋" w:hAnsi="仿宋" w:eastAsia="仿宋" w:cs="仿宋"/>
          <w:i w:val="0"/>
          <w:iCs w:val="0"/>
          <w:caps w:val="0"/>
          <w:color w:val="auto"/>
          <w:spacing w:val="0"/>
          <w:kern w:val="0"/>
          <w:sz w:val="30"/>
          <w:szCs w:val="30"/>
          <w:u w:val="none"/>
          <w:shd w:val="clear" w:color="auto" w:fill="FFFFFF"/>
          <w:lang w:val="en-US" w:eastAsia="zh-CN" w:bidi="ar"/>
        </w:rPr>
        <w:t xml:space="preserve">联系人：符工      </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600" w:firstLineChars="200"/>
        <w:jc w:val="left"/>
        <w:textAlignment w:val="auto"/>
        <w:rPr>
          <w:rFonts w:hint="eastAsia" w:ascii="仿宋" w:hAnsi="仿宋" w:eastAsia="仿宋" w:cs="仿宋"/>
          <w:i w:val="0"/>
          <w:iCs w:val="0"/>
          <w:caps w:val="0"/>
          <w:color w:val="auto"/>
          <w:spacing w:val="0"/>
          <w:kern w:val="0"/>
          <w:sz w:val="30"/>
          <w:szCs w:val="30"/>
          <w:u w:val="none"/>
          <w:shd w:val="clear" w:color="auto" w:fill="FFFFFF"/>
          <w:lang w:val="en-US" w:eastAsia="zh-CN" w:bidi="ar"/>
        </w:rPr>
      </w:pPr>
      <w:r>
        <w:rPr>
          <w:rFonts w:hint="eastAsia" w:ascii="仿宋" w:hAnsi="仿宋" w:eastAsia="仿宋" w:cs="仿宋"/>
          <w:i w:val="0"/>
          <w:iCs w:val="0"/>
          <w:caps w:val="0"/>
          <w:color w:val="auto"/>
          <w:spacing w:val="0"/>
          <w:kern w:val="0"/>
          <w:sz w:val="30"/>
          <w:szCs w:val="30"/>
          <w:u w:val="none"/>
          <w:shd w:val="clear" w:color="auto" w:fill="FFFFFF"/>
          <w:lang w:val="en-US" w:eastAsia="zh-CN" w:bidi="ar"/>
        </w:rPr>
        <w:t>电话：0898-66515985</w:t>
      </w:r>
    </w:p>
    <w:p>
      <w:pPr>
        <w:pStyle w:val="2"/>
        <w:rPr>
          <w:rFonts w:hint="eastAsia"/>
          <w:lang w:val="en-US" w:eastAsia="zh-CN"/>
        </w:rPr>
      </w:pP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Chars="0" w:firstLine="600" w:firstLineChars="200"/>
        <w:jc w:val="right"/>
        <w:textAlignment w:val="auto"/>
        <w:rPr>
          <w:rFonts w:hint="eastAsia" w:ascii="黑体" w:hAnsi="黑体" w:eastAsia="黑体" w:cs="黑体"/>
          <w:b w:val="0"/>
          <w:bCs w:val="0"/>
          <w:color w:val="000000" w:themeColor="text1"/>
          <w:sz w:val="32"/>
          <w:szCs w:val="32"/>
          <w:lang w:val="en-US" w:eastAsia="zh-CN"/>
          <w14:textFill>
            <w14:solidFill>
              <w14:schemeClr w14:val="tx1"/>
            </w14:solidFill>
          </w14:textFill>
        </w:rPr>
      </w:pPr>
      <w:r>
        <w:rPr>
          <w:rFonts w:hint="eastAsia" w:ascii="仿宋" w:hAnsi="仿宋" w:eastAsia="仿宋" w:cs="仿宋"/>
          <w:sz w:val="30"/>
          <w:szCs w:val="30"/>
        </w:rPr>
        <w:t>202</w:t>
      </w:r>
      <w:r>
        <w:rPr>
          <w:rFonts w:hint="eastAsia" w:ascii="仿宋" w:hAnsi="仿宋" w:eastAsia="仿宋" w:cs="仿宋"/>
          <w:sz w:val="30"/>
          <w:szCs w:val="30"/>
          <w:lang w:val="en-US" w:eastAsia="zh-CN"/>
        </w:rPr>
        <w:t>4</w:t>
      </w:r>
      <w:r>
        <w:rPr>
          <w:rFonts w:hint="eastAsia" w:ascii="仿宋" w:hAnsi="仿宋" w:eastAsia="仿宋" w:cs="仿宋"/>
          <w:sz w:val="30"/>
          <w:szCs w:val="30"/>
        </w:rPr>
        <w:t>年</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4</w:t>
      </w:r>
      <w:r>
        <w:rPr>
          <w:rFonts w:hint="eastAsia" w:ascii="仿宋" w:hAnsi="仿宋" w:eastAsia="仿宋" w:cs="仿宋"/>
          <w:sz w:val="30"/>
          <w:szCs w:val="30"/>
        </w:rPr>
        <w:t>月</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18</w:t>
      </w:r>
      <w:r>
        <w:rPr>
          <w:rFonts w:hint="eastAsia" w:ascii="仿宋" w:hAnsi="仿宋" w:eastAsia="仿宋" w:cs="仿宋"/>
          <w:sz w:val="30"/>
          <w:szCs w:val="30"/>
          <w:u w:val="single"/>
        </w:rPr>
        <w:t xml:space="preserve"> </w:t>
      </w:r>
      <w:r>
        <w:rPr>
          <w:rFonts w:hint="eastAsia" w:ascii="仿宋" w:hAnsi="仿宋" w:eastAsia="仿宋" w:cs="仿宋"/>
          <w:sz w:val="30"/>
          <w:szCs w:val="30"/>
        </w:rPr>
        <w:t>日</w:t>
      </w:r>
    </w:p>
    <w:p>
      <w:pPr>
        <w:pStyle w:val="3"/>
        <w:pageBreakBefore/>
        <w:numPr>
          <w:ilvl w:val="-1"/>
          <w:numId w:val="0"/>
        </w:numPr>
        <w:tabs>
          <w:tab w:val="left" w:pos="0"/>
        </w:tabs>
        <w:spacing w:line="360" w:lineRule="auto"/>
        <w:ind w:left="0" w:leftChars="0" w:firstLine="0" w:firstLineChars="0"/>
        <w:jc w:val="center"/>
        <w:outlineLvl w:val="0"/>
      </w:pPr>
      <w:bookmarkStart w:id="13" w:name="_Toc16105"/>
      <w:r>
        <w:rPr>
          <w:rFonts w:hint="eastAsia"/>
          <w:b/>
          <w:sz w:val="44"/>
          <w:szCs w:val="24"/>
          <w:lang w:val="en-US" w:eastAsia="zh-CN"/>
        </w:rPr>
        <w:t>第二章  比选对象须知</w:t>
      </w:r>
      <w:bookmarkEnd w:id="13"/>
    </w:p>
    <w:tbl>
      <w:tblPr>
        <w:tblStyle w:val="16"/>
        <w:tblpPr w:leftFromText="180" w:rightFromText="180" w:vertAnchor="text" w:horzAnchor="page" w:tblpX="1372" w:tblpY="393"/>
        <w:tblOverlap w:val="never"/>
        <w:tblW w:w="97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1511"/>
        <w:gridCol w:w="7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69" w:type="dxa"/>
            <w:vAlign w:val="center"/>
          </w:tcPr>
          <w:p>
            <w:pPr>
              <w:spacing w:line="440" w:lineRule="exact"/>
              <w:jc w:val="center"/>
              <w:rPr>
                <w:rFonts w:hint="eastAsia" w:ascii="宋体" w:hAnsi="宋体" w:eastAsia="宋体" w:cs="宋体"/>
                <w:b/>
                <w:sz w:val="24"/>
                <w:szCs w:val="24"/>
              </w:rPr>
            </w:pPr>
            <w:r>
              <w:rPr>
                <w:rFonts w:hint="eastAsia" w:ascii="宋体" w:hAnsi="宋体" w:eastAsia="宋体" w:cs="宋体"/>
                <w:b/>
                <w:sz w:val="24"/>
                <w:szCs w:val="24"/>
              </w:rPr>
              <w:t>条款号</w:t>
            </w:r>
          </w:p>
        </w:tc>
        <w:tc>
          <w:tcPr>
            <w:tcW w:w="1511" w:type="dxa"/>
            <w:vAlign w:val="center"/>
          </w:tcPr>
          <w:p>
            <w:pPr>
              <w:spacing w:line="440" w:lineRule="exact"/>
              <w:jc w:val="center"/>
              <w:rPr>
                <w:rFonts w:hint="eastAsia" w:ascii="宋体" w:hAnsi="宋体" w:eastAsia="宋体" w:cs="宋体"/>
                <w:b/>
                <w:sz w:val="24"/>
                <w:szCs w:val="24"/>
              </w:rPr>
            </w:pPr>
            <w:r>
              <w:rPr>
                <w:rFonts w:hint="eastAsia" w:ascii="宋体" w:hAnsi="宋体" w:eastAsia="宋体" w:cs="宋体"/>
                <w:b/>
                <w:sz w:val="24"/>
                <w:szCs w:val="24"/>
              </w:rPr>
              <w:t>条款名称</w:t>
            </w:r>
          </w:p>
        </w:tc>
        <w:tc>
          <w:tcPr>
            <w:tcW w:w="7092" w:type="dxa"/>
            <w:vAlign w:val="center"/>
          </w:tcPr>
          <w:p>
            <w:pPr>
              <w:spacing w:line="440" w:lineRule="exact"/>
              <w:jc w:val="center"/>
              <w:rPr>
                <w:rFonts w:hint="eastAsia" w:ascii="宋体" w:hAnsi="宋体" w:eastAsia="宋体" w:cs="宋体"/>
                <w:b/>
                <w:sz w:val="24"/>
                <w:szCs w:val="24"/>
              </w:rPr>
            </w:pPr>
            <w:r>
              <w:rPr>
                <w:rFonts w:hint="eastAsia" w:ascii="宋体" w:hAnsi="宋体" w:eastAsia="宋体" w:cs="宋体"/>
                <w:b/>
                <w:sz w:val="24"/>
                <w:szCs w:val="24"/>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169" w:type="dxa"/>
            <w:vAlign w:val="center"/>
          </w:tcPr>
          <w:p>
            <w:pPr>
              <w:spacing w:line="44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1511" w:type="dxa"/>
            <w:vAlign w:val="center"/>
          </w:tcPr>
          <w:p>
            <w:pPr>
              <w:spacing w:line="400" w:lineRule="exact"/>
              <w:jc w:val="both"/>
              <w:rPr>
                <w:rFonts w:hint="eastAsia" w:ascii="宋体" w:hAnsi="宋体" w:eastAsia="宋体" w:cs="宋体"/>
                <w:sz w:val="24"/>
                <w:szCs w:val="24"/>
              </w:rPr>
            </w:pPr>
            <w:r>
              <w:rPr>
                <w:rFonts w:hint="eastAsia" w:ascii="宋体" w:hAnsi="宋体" w:eastAsia="宋体" w:cs="宋体"/>
                <w:sz w:val="24"/>
                <w:szCs w:val="24"/>
                <w:lang w:val="en-US" w:eastAsia="zh-CN"/>
              </w:rPr>
              <w:t>项目</w:t>
            </w:r>
            <w:r>
              <w:rPr>
                <w:rFonts w:hint="eastAsia" w:ascii="宋体" w:hAnsi="宋体" w:eastAsia="宋体" w:cs="宋体"/>
                <w:sz w:val="24"/>
                <w:szCs w:val="24"/>
              </w:rPr>
              <w:t>名称</w:t>
            </w:r>
          </w:p>
        </w:tc>
        <w:tc>
          <w:tcPr>
            <w:tcW w:w="7092" w:type="dxa"/>
            <w:vAlign w:val="bottom"/>
          </w:tcPr>
          <w:p>
            <w:pPr>
              <w:keepNext w:val="0"/>
              <w:keepLines w:val="0"/>
              <w:pageBreakBefore w:val="0"/>
              <w:widowControl w:val="0"/>
              <w:numPr>
                <w:ilvl w:val="-1"/>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sz w:val="24"/>
                <w:szCs w:val="24"/>
                <w:u w:val="none"/>
              </w:rPr>
            </w:pPr>
            <w:r>
              <w:rPr>
                <w:rFonts w:hint="eastAsia" w:ascii="宋体" w:hAnsi="宋体" w:eastAsia="宋体" w:cs="宋体"/>
                <w:sz w:val="24"/>
                <w:szCs w:val="24"/>
                <w:lang w:val="en-US" w:eastAsia="zh-CN"/>
              </w:rPr>
              <w:t>城发·江东仕家项目品牌系列活动服务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69" w:type="dxa"/>
            <w:vAlign w:val="center"/>
          </w:tcPr>
          <w:p>
            <w:pPr>
              <w:spacing w:line="44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1511" w:type="dxa"/>
            <w:vAlign w:val="center"/>
          </w:tcPr>
          <w:p>
            <w:pPr>
              <w:spacing w:line="4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工作范围</w:t>
            </w:r>
          </w:p>
        </w:tc>
        <w:tc>
          <w:tcPr>
            <w:tcW w:w="7092" w:type="dxa"/>
            <w:vAlign w:val="center"/>
          </w:tcPr>
          <w:p>
            <w:pPr>
              <w:pStyle w:val="9"/>
              <w:numPr>
                <w:ilvl w:val="0"/>
                <w:numId w:val="0"/>
              </w:numPr>
              <w:ind w:leftChars="0" w:firstLine="0"/>
              <w:jc w:val="left"/>
              <w:rPr>
                <w:rFonts w:hint="eastAsia" w:ascii="宋体" w:hAnsi="宋体" w:eastAsia="宋体" w:cs="宋体"/>
                <w:sz w:val="24"/>
                <w:szCs w:val="24"/>
                <w:u w:val="none"/>
              </w:rPr>
            </w:pPr>
            <w:r>
              <w:rPr>
                <w:rFonts w:hint="eastAsia" w:asciiTheme="minorEastAsia" w:hAnsiTheme="minorEastAsia" w:cstheme="minorEastAsia"/>
                <w:sz w:val="24"/>
                <w:szCs w:val="24"/>
                <w:lang w:val="en-US" w:eastAsia="zh-CN"/>
              </w:rPr>
              <w:t>全权负责活动策划、组织和执行与合作事项相关的活动整体策划方案、活动现场布置、物料准备、茶歇服务、客户邀约、活动执行效果监控和总结等各项服务。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1169" w:type="dxa"/>
            <w:vAlign w:val="center"/>
          </w:tcPr>
          <w:p>
            <w:pPr>
              <w:spacing w:line="440" w:lineRule="exact"/>
              <w:jc w:val="center"/>
              <w:rPr>
                <w:rFonts w:hint="eastAsia" w:ascii="宋体" w:hAnsi="宋体" w:eastAsia="宋体" w:cs="宋体"/>
                <w:sz w:val="24"/>
                <w:szCs w:val="24"/>
              </w:rPr>
            </w:pPr>
            <w:r>
              <w:rPr>
                <w:rFonts w:hint="eastAsia" w:ascii="宋体" w:hAnsi="宋体" w:eastAsia="宋体" w:cs="宋体"/>
                <w:sz w:val="24"/>
                <w:szCs w:val="24"/>
              </w:rPr>
              <w:t>3</w:t>
            </w:r>
          </w:p>
        </w:tc>
        <w:tc>
          <w:tcPr>
            <w:tcW w:w="1511" w:type="dxa"/>
            <w:vAlign w:val="center"/>
          </w:tcPr>
          <w:p>
            <w:pPr>
              <w:spacing w:line="4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计划工期</w:t>
            </w:r>
          </w:p>
        </w:tc>
        <w:tc>
          <w:tcPr>
            <w:tcW w:w="7092" w:type="dxa"/>
            <w:vAlign w:val="center"/>
          </w:tcPr>
          <w:p>
            <w:pPr>
              <w:pStyle w:val="9"/>
              <w:numPr>
                <w:ilvl w:val="0"/>
                <w:numId w:val="0"/>
              </w:numPr>
              <w:spacing w:line="400" w:lineRule="exact"/>
              <w:jc w:val="left"/>
              <w:rPr>
                <w:rFonts w:hint="eastAsia" w:ascii="宋体" w:hAnsi="宋体" w:eastAsia="宋体" w:cs="宋体"/>
                <w:sz w:val="24"/>
                <w:szCs w:val="24"/>
                <w:u w:val="single"/>
                <w:lang w:val="en-US" w:eastAsia="zh-CN"/>
              </w:rPr>
            </w:pPr>
            <w:r>
              <w:rPr>
                <w:rFonts w:hint="eastAsia" w:asciiTheme="minorEastAsia" w:hAnsiTheme="minorEastAsia" w:cstheme="minorEastAsia"/>
                <w:sz w:val="24"/>
                <w:szCs w:val="24"/>
                <w:lang w:val="en-US" w:eastAsia="zh-CN"/>
              </w:rPr>
              <w:t xml:space="preserve">预计自2024年 </w:t>
            </w:r>
            <w:r>
              <w:rPr>
                <w:rFonts w:hint="eastAsia" w:asciiTheme="minorEastAsia" w:hAnsiTheme="minorEastAsia" w:cstheme="minorEastAsia"/>
                <w:sz w:val="24"/>
                <w:szCs w:val="24"/>
                <w:u w:val="single"/>
                <w:lang w:val="en-US" w:eastAsia="zh-CN"/>
              </w:rPr>
              <w:t xml:space="preserve">  </w:t>
            </w:r>
            <w:r>
              <w:rPr>
                <w:rFonts w:hint="eastAsia" w:asciiTheme="minorEastAsia" w:hAnsiTheme="minorEastAsia" w:cstheme="minorEastAsia"/>
                <w:sz w:val="24"/>
                <w:szCs w:val="24"/>
                <w:lang w:val="en-US" w:eastAsia="zh-CN"/>
              </w:rPr>
              <w:t>月起服务，具体时间以采购人通知的时间为准。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2" w:hRule="atLeast"/>
        </w:trPr>
        <w:tc>
          <w:tcPr>
            <w:tcW w:w="1169" w:type="dxa"/>
            <w:vAlign w:val="center"/>
          </w:tcPr>
          <w:p>
            <w:pPr>
              <w:spacing w:line="440" w:lineRule="exact"/>
              <w:jc w:val="center"/>
              <w:rPr>
                <w:rFonts w:hint="eastAsia" w:ascii="宋体" w:hAnsi="宋体" w:eastAsia="宋体" w:cs="宋体"/>
                <w:sz w:val="24"/>
                <w:szCs w:val="24"/>
              </w:rPr>
            </w:pPr>
            <w:r>
              <w:rPr>
                <w:rFonts w:hint="eastAsia" w:ascii="宋体" w:hAnsi="宋体" w:eastAsia="宋体" w:cs="宋体"/>
                <w:sz w:val="24"/>
                <w:szCs w:val="24"/>
              </w:rPr>
              <w:t>4</w:t>
            </w:r>
          </w:p>
        </w:tc>
        <w:tc>
          <w:tcPr>
            <w:tcW w:w="1511" w:type="dxa"/>
            <w:vAlign w:val="center"/>
          </w:tcPr>
          <w:p>
            <w:pPr>
              <w:spacing w:line="400" w:lineRule="exact"/>
              <w:jc w:val="center"/>
              <w:rPr>
                <w:rFonts w:hint="eastAsia" w:ascii="宋体" w:hAnsi="宋体" w:eastAsia="宋体" w:cs="宋体"/>
                <w:sz w:val="24"/>
                <w:szCs w:val="24"/>
              </w:rPr>
            </w:pPr>
            <w:r>
              <w:rPr>
                <w:rFonts w:hint="eastAsia" w:ascii="宋体" w:hAnsi="宋体" w:eastAsia="宋体" w:cs="宋体"/>
                <w:sz w:val="24"/>
                <w:szCs w:val="24"/>
              </w:rPr>
              <w:t>服务商资格要求</w:t>
            </w:r>
          </w:p>
        </w:tc>
        <w:tc>
          <w:tcPr>
            <w:tcW w:w="7092" w:type="dxa"/>
            <w:vAlign w:val="center"/>
          </w:tcPr>
          <w:p>
            <w:pPr>
              <w:pStyle w:val="2"/>
              <w:keepNext w:val="0"/>
              <w:keepLines w:val="0"/>
              <w:pageBreakBefore w:val="0"/>
              <w:numPr>
                <w:ilvl w:val="0"/>
                <w:numId w:val="0"/>
              </w:numPr>
              <w:kinsoku/>
              <w:wordWrap/>
              <w:overflowPunct/>
              <w:topLinePunct w:val="0"/>
              <w:autoSpaceDE/>
              <w:autoSpaceDN/>
              <w:bidi w:val="0"/>
              <w:adjustRightInd/>
              <w:snapToGrid/>
              <w:spacing w:beforeAutospacing="0" w:afterAutospacing="0" w:line="400" w:lineRule="exact"/>
              <w:ind w:left="0" w:leftChars="0" w:firstLine="0" w:firstLineChars="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1、参选供应商需具有独立法人资格；</w:t>
            </w:r>
          </w:p>
          <w:p>
            <w:pPr>
              <w:pStyle w:val="2"/>
              <w:keepNext w:val="0"/>
              <w:keepLines w:val="0"/>
              <w:pageBreakBefore w:val="0"/>
              <w:numPr>
                <w:ilvl w:val="0"/>
                <w:numId w:val="0"/>
              </w:numPr>
              <w:kinsoku/>
              <w:wordWrap/>
              <w:overflowPunct/>
              <w:topLinePunct w:val="0"/>
              <w:autoSpaceDE/>
              <w:autoSpaceDN/>
              <w:bidi w:val="0"/>
              <w:adjustRightInd/>
              <w:snapToGrid/>
              <w:spacing w:beforeAutospacing="0" w:afterAutospacing="0" w:line="400" w:lineRule="exact"/>
              <w:ind w:left="0" w:leftChars="0" w:firstLine="0" w:firstLineChars="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2、参选供应商必须为未被列入信用中国“重大税收违法案件当事人名单”(https://www.creditchina.gov.cn/)、中国执行信息公开网(http://zxgk.court.gov.cn/shixin/)“失信被执行人”、中国政府采购网(http://www.ccgp.gov.cn/)“政府采购严重违法失信行为记录名单”。</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0" w:firstLineChars="0"/>
              <w:jc w:val="both"/>
              <w:textAlignment w:val="auto"/>
              <w:rPr>
                <w:rFonts w:hint="eastAsia" w:ascii="宋体" w:hAnsi="宋体" w:eastAsia="宋体" w:cs="宋体"/>
                <w:sz w:val="24"/>
                <w:szCs w:val="32"/>
                <w:lang w:val="en-US" w:eastAsia="zh-CN"/>
              </w:rPr>
            </w:pPr>
            <w:r>
              <w:rPr>
                <w:rFonts w:hint="eastAsia" w:ascii="宋体" w:hAnsi="宋体" w:eastAsia="宋体" w:cs="宋体"/>
                <w:sz w:val="24"/>
                <w:szCs w:val="32"/>
                <w:u w:val="none"/>
                <w:lang w:val="en-US" w:eastAsia="zh-CN"/>
              </w:rPr>
              <w:t>3、</w:t>
            </w:r>
            <w:r>
              <w:rPr>
                <w:rFonts w:hint="eastAsia" w:ascii="宋体" w:hAnsi="宋体" w:eastAsia="宋体" w:cs="宋体"/>
                <w:sz w:val="24"/>
                <w:szCs w:val="32"/>
                <w:lang w:val="en-US" w:eastAsia="zh-CN"/>
              </w:rPr>
              <w:t>参选供应商需拥有近3年内（2021年1月至2023年12月）服务3个（含）及以上品牌开发商项目活动的相关经验。</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0" w:firstLineChars="0"/>
              <w:jc w:val="both"/>
              <w:textAlignment w:val="auto"/>
              <w:rPr>
                <w:rFonts w:hint="eastAsia" w:ascii="宋体" w:hAnsi="宋体" w:eastAsia="宋体" w:cs="宋体"/>
                <w:color w:val="auto"/>
                <w:sz w:val="24"/>
                <w:szCs w:val="32"/>
                <w:lang w:val="en-US" w:eastAsia="zh-CN"/>
              </w:rPr>
            </w:pPr>
            <w:r>
              <w:rPr>
                <w:rFonts w:hint="eastAsia" w:ascii="宋体" w:hAnsi="宋体" w:eastAsia="宋体" w:cs="宋体"/>
                <w:sz w:val="24"/>
                <w:szCs w:val="32"/>
                <w:lang w:val="en-US" w:eastAsia="zh-CN"/>
              </w:rPr>
              <w:t>4、</w:t>
            </w:r>
            <w:r>
              <w:rPr>
                <w:rFonts w:hint="eastAsia" w:ascii="宋体" w:hAnsi="宋体" w:eastAsia="宋体" w:cs="宋体"/>
                <w:color w:val="auto"/>
                <w:sz w:val="24"/>
                <w:szCs w:val="32"/>
                <w:lang w:val="en-US" w:eastAsia="zh-CN"/>
              </w:rPr>
              <w:t>本次采购不接受联合体。</w:t>
            </w:r>
          </w:p>
          <w:p>
            <w:pPr>
              <w:rPr>
                <w:rFonts w:hint="default"/>
                <w:lang w:val="en-US" w:eastAsia="zh-CN"/>
              </w:rPr>
            </w:pPr>
          </w:p>
        </w:tc>
      </w:tr>
    </w:tbl>
    <w:p>
      <w:pPr>
        <w:rPr>
          <w:sz w:val="30"/>
          <w:szCs w:val="30"/>
        </w:rPr>
      </w:pPr>
    </w:p>
    <w:p>
      <w:pPr>
        <w:rPr>
          <w:sz w:val="30"/>
          <w:szCs w:val="30"/>
        </w:rPr>
      </w:pPr>
    </w:p>
    <w:p>
      <w:pPr>
        <w:rPr>
          <w:sz w:val="30"/>
          <w:szCs w:val="30"/>
        </w:rPr>
      </w:pPr>
    </w:p>
    <w:p>
      <w:pPr>
        <w:rPr>
          <w:sz w:val="30"/>
          <w:szCs w:val="30"/>
        </w:rPr>
      </w:pPr>
    </w:p>
    <w:p>
      <w:pPr>
        <w:rPr>
          <w:sz w:val="30"/>
          <w:szCs w:val="30"/>
        </w:rPr>
      </w:pPr>
    </w:p>
    <w:p>
      <w:pPr>
        <w:rPr>
          <w:sz w:val="30"/>
          <w:szCs w:val="30"/>
        </w:rPr>
      </w:pPr>
    </w:p>
    <w:p>
      <w:pPr>
        <w:pStyle w:val="3"/>
        <w:pageBreakBefore/>
        <w:numPr>
          <w:ilvl w:val="0"/>
          <w:numId w:val="0"/>
        </w:numPr>
        <w:tabs>
          <w:tab w:val="left" w:pos="0"/>
        </w:tabs>
        <w:spacing w:line="360" w:lineRule="auto"/>
        <w:ind w:left="481" w:leftChars="0"/>
        <w:jc w:val="center"/>
        <w:outlineLvl w:val="0"/>
        <w:rPr>
          <w:rFonts w:hint="eastAsia"/>
          <w:b/>
          <w:sz w:val="44"/>
          <w:szCs w:val="24"/>
          <w:lang w:val="en-US" w:eastAsia="zh-CN"/>
        </w:rPr>
      </w:pPr>
      <w:bookmarkStart w:id="14" w:name="_Toc2219"/>
      <w:r>
        <w:rPr>
          <w:rFonts w:hint="eastAsia"/>
          <w:b/>
          <w:sz w:val="44"/>
          <w:szCs w:val="24"/>
          <w:lang w:val="en-US" w:eastAsia="zh-CN"/>
        </w:rPr>
        <w:t>第三章 比选采购需求</w:t>
      </w:r>
      <w:bookmarkEnd w:id="14"/>
    </w:p>
    <w:p>
      <w:pPr>
        <w:widowControl w:val="0"/>
        <w:numPr>
          <w:ilvl w:val="-1"/>
          <w:numId w:val="0"/>
        </w:numPr>
        <w:kinsoku/>
        <w:wordWrap/>
        <w:overflowPunct/>
        <w:topLinePunct w:val="0"/>
        <w:autoSpaceDE/>
        <w:autoSpaceDN/>
        <w:bidi w:val="0"/>
        <w:adjustRightInd/>
        <w:snapToGrid/>
        <w:spacing w:line="560" w:lineRule="exact"/>
        <w:ind w:left="0" w:leftChars="0" w:firstLine="602" w:firstLineChars="200"/>
        <w:jc w:val="left"/>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一、采购项目名称</w:t>
      </w:r>
    </w:p>
    <w:p>
      <w:pPr>
        <w:widowControl w:val="0"/>
        <w:numPr>
          <w:ilvl w:val="-1"/>
          <w:numId w:val="0"/>
        </w:numPr>
        <w:kinsoku/>
        <w:wordWrap/>
        <w:overflowPunct/>
        <w:topLinePunct w:val="0"/>
        <w:autoSpaceDE/>
        <w:autoSpaceDN/>
        <w:bidi w:val="0"/>
        <w:adjustRightInd/>
        <w:snapToGrid/>
        <w:spacing w:line="560" w:lineRule="exact"/>
        <w:ind w:left="0" w:leftChars="0" w:firstLine="600" w:firstLineChars="200"/>
        <w:jc w:val="left"/>
        <w:textAlignment w:val="auto"/>
        <w:rPr>
          <w:rFonts w:hint="eastAsia" w:ascii="仿宋" w:hAnsi="仿宋" w:eastAsia="仿宋" w:cs="仿宋"/>
          <w:b w:val="0"/>
          <w:bCs w:val="0"/>
          <w:sz w:val="30"/>
          <w:szCs w:val="30"/>
          <w:lang w:val="en-US" w:eastAsia="zh-CN"/>
        </w:rPr>
      </w:pPr>
      <w:r>
        <w:rPr>
          <w:rFonts w:hint="eastAsia" w:ascii="仿宋" w:hAnsi="仿宋" w:eastAsia="仿宋" w:cs="仿宋"/>
          <w:sz w:val="30"/>
          <w:szCs w:val="30"/>
          <w:lang w:val="en-US" w:eastAsia="zh-CN"/>
        </w:rPr>
        <w:t>城发·江东仕家项目品牌系列活动服务</w:t>
      </w:r>
    </w:p>
    <w:p>
      <w:pPr>
        <w:widowControl w:val="0"/>
        <w:numPr>
          <w:ilvl w:val="-1"/>
          <w:numId w:val="0"/>
        </w:numPr>
        <w:kinsoku/>
        <w:wordWrap/>
        <w:overflowPunct/>
        <w:topLinePunct w:val="0"/>
        <w:autoSpaceDE/>
        <w:autoSpaceDN/>
        <w:bidi w:val="0"/>
        <w:adjustRightInd/>
        <w:snapToGrid/>
        <w:spacing w:line="560" w:lineRule="exact"/>
        <w:ind w:left="0" w:leftChars="0" w:firstLine="602" w:firstLineChars="200"/>
        <w:jc w:val="left"/>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二、采购内容及要求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jc w:val="both"/>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品牌整合活动公司根据采购人需求，在2024年度按采购约定内容全权负责活动策划、组织和执行与合作事项相关的活动整体策划方案、活动现场布置、物料准备、茶歇服务、活动执行效果监控和总结等各项服务。</w:t>
      </w:r>
    </w:p>
    <w:p>
      <w:pPr>
        <w:widowControl w:val="0"/>
        <w:numPr>
          <w:ilvl w:val="0"/>
          <w:numId w:val="0"/>
        </w:numPr>
        <w:spacing w:line="560" w:lineRule="exact"/>
        <w:ind w:leftChars="0" w:firstLine="600" w:firstLineChars="200"/>
        <w:jc w:val="both"/>
        <w:rPr>
          <w:rFonts w:hint="eastAsia" w:ascii="仿宋" w:hAnsi="仿宋" w:eastAsia="仿宋" w:cs="仿宋"/>
          <w:b w:val="0"/>
          <w:bCs w:val="0"/>
          <w:kern w:val="2"/>
          <w:sz w:val="30"/>
          <w:szCs w:val="30"/>
          <w:lang w:val="en-US" w:eastAsia="zh-CN" w:bidi="ar-SA"/>
        </w:rPr>
      </w:pPr>
      <w:r>
        <w:rPr>
          <w:rFonts w:hint="eastAsia" w:ascii="仿宋" w:hAnsi="仿宋" w:eastAsia="仿宋" w:cs="仿宋"/>
          <w:b w:val="0"/>
          <w:bCs w:val="0"/>
          <w:kern w:val="2"/>
          <w:sz w:val="30"/>
          <w:szCs w:val="30"/>
          <w:lang w:val="en-US" w:eastAsia="zh-CN" w:bidi="ar-SA"/>
        </w:rPr>
        <w:t>服务场次及人数预估，主要为4类活动。</w:t>
      </w:r>
    </w:p>
    <w:p>
      <w:pPr>
        <w:widowControl w:val="0"/>
        <w:numPr>
          <w:ilvl w:val="0"/>
          <w:numId w:val="0"/>
        </w:numPr>
        <w:spacing w:line="560" w:lineRule="exact"/>
        <w:ind w:leftChars="0" w:firstLine="602" w:firstLineChars="200"/>
        <w:jc w:val="both"/>
        <w:rPr>
          <w:rFonts w:hint="eastAsia" w:ascii="仿宋" w:hAnsi="仿宋" w:eastAsia="仿宋" w:cs="仿宋"/>
          <w:b w:val="0"/>
          <w:bCs w:val="0"/>
          <w:kern w:val="2"/>
          <w:sz w:val="30"/>
          <w:szCs w:val="30"/>
          <w:lang w:val="en-US" w:eastAsia="zh-CN" w:bidi="ar-SA"/>
        </w:rPr>
      </w:pPr>
      <w:r>
        <w:rPr>
          <w:rFonts w:hint="eastAsia" w:ascii="仿宋" w:hAnsi="仿宋" w:eastAsia="仿宋" w:cs="仿宋"/>
          <w:b/>
          <w:bCs/>
          <w:kern w:val="2"/>
          <w:sz w:val="30"/>
          <w:szCs w:val="30"/>
          <w:lang w:val="en-US" w:eastAsia="zh-CN" w:bidi="ar-SA"/>
        </w:rPr>
        <w:t>（1）品牌战略发布：</w:t>
      </w:r>
      <w:r>
        <w:rPr>
          <w:rFonts w:hint="eastAsia" w:ascii="仿宋" w:hAnsi="仿宋" w:eastAsia="仿宋" w:cs="仿宋"/>
          <w:b w:val="0"/>
          <w:bCs w:val="0"/>
          <w:kern w:val="2"/>
          <w:sz w:val="30"/>
          <w:szCs w:val="30"/>
          <w:lang w:val="en-US" w:eastAsia="zh-CN" w:bidi="ar-SA"/>
        </w:rPr>
        <w:t>公司品牌落地方案，主题活动1场，不少于500人参与；方案需从品牌推广以及主推项目打卡造势的执行。</w:t>
      </w:r>
    </w:p>
    <w:p>
      <w:pPr>
        <w:numPr>
          <w:ilvl w:val="0"/>
          <w:numId w:val="0"/>
        </w:numPr>
        <w:spacing w:line="560" w:lineRule="exact"/>
        <w:ind w:leftChars="0" w:firstLine="600" w:firstLineChars="200"/>
        <w:jc w:val="both"/>
        <w:rPr>
          <w:rFonts w:hint="eastAsia" w:ascii="仿宋" w:hAnsi="仿宋" w:eastAsia="仿宋" w:cs="仿宋"/>
          <w:sz w:val="30"/>
          <w:szCs w:val="30"/>
        </w:rPr>
      </w:pPr>
      <w:r>
        <w:rPr>
          <w:rFonts w:hint="eastAsia" w:ascii="仿宋" w:hAnsi="仿宋" w:eastAsia="仿宋" w:cs="仿宋"/>
          <w:sz w:val="30"/>
          <w:szCs w:val="30"/>
        </w:rPr>
        <w:t>品牌发布会活动场地要求：能同时容纳</w:t>
      </w:r>
      <w:r>
        <w:rPr>
          <w:rFonts w:hint="eastAsia" w:ascii="仿宋" w:hAnsi="仿宋" w:eastAsia="仿宋" w:cs="仿宋"/>
          <w:sz w:val="30"/>
          <w:szCs w:val="30"/>
          <w:lang w:val="en-US" w:eastAsia="zh-CN"/>
        </w:rPr>
        <w:t>500</w:t>
      </w:r>
      <w:r>
        <w:rPr>
          <w:rFonts w:hint="eastAsia" w:ascii="仿宋" w:hAnsi="仿宋" w:eastAsia="仿宋" w:cs="仿宋"/>
          <w:sz w:val="30"/>
          <w:szCs w:val="30"/>
        </w:rPr>
        <w:t>人</w:t>
      </w:r>
      <w:r>
        <w:rPr>
          <w:rFonts w:hint="eastAsia" w:ascii="仿宋" w:hAnsi="仿宋" w:eastAsia="仿宋" w:cs="仿宋"/>
          <w:sz w:val="30"/>
          <w:szCs w:val="30"/>
          <w:lang w:val="en-US" w:eastAsia="zh-CN"/>
        </w:rPr>
        <w:t>以上</w:t>
      </w:r>
      <w:r>
        <w:rPr>
          <w:rFonts w:hint="eastAsia" w:ascii="仿宋" w:hAnsi="仿宋" w:eastAsia="仿宋" w:cs="仿宋"/>
          <w:sz w:val="30"/>
          <w:szCs w:val="30"/>
        </w:rPr>
        <w:t>的五星级酒店室内场所。</w:t>
      </w:r>
    </w:p>
    <w:p>
      <w:pPr>
        <w:numPr>
          <w:ilvl w:val="0"/>
          <w:numId w:val="0"/>
        </w:numPr>
        <w:spacing w:line="560" w:lineRule="exact"/>
        <w:ind w:leftChars="0" w:firstLine="600" w:firstLineChars="200"/>
        <w:jc w:val="both"/>
        <w:rPr>
          <w:rFonts w:hint="eastAsia" w:ascii="仿宋" w:hAnsi="仿宋" w:eastAsia="仿宋" w:cs="仿宋"/>
          <w:sz w:val="30"/>
          <w:szCs w:val="30"/>
        </w:rPr>
      </w:pPr>
      <w:r>
        <w:rPr>
          <w:rFonts w:hint="eastAsia" w:ascii="仿宋" w:hAnsi="仿宋" w:eastAsia="仿宋" w:cs="仿宋"/>
          <w:sz w:val="30"/>
          <w:szCs w:val="30"/>
        </w:rPr>
        <w:t>品牌发布会活动背景及目的：根据项目营销节点需求，通过新颖创新的活动主题策划，充分突出</w:t>
      </w:r>
      <w:r>
        <w:rPr>
          <w:rFonts w:hint="eastAsia" w:ascii="仿宋" w:hAnsi="仿宋" w:eastAsia="仿宋" w:cs="仿宋"/>
          <w:sz w:val="30"/>
          <w:szCs w:val="30"/>
          <w:lang w:val="en-US" w:eastAsia="zh-CN"/>
        </w:rPr>
        <w:t>企业</w:t>
      </w:r>
      <w:r>
        <w:rPr>
          <w:rFonts w:hint="eastAsia" w:ascii="仿宋" w:hAnsi="仿宋" w:eastAsia="仿宋" w:cs="仿宋"/>
          <w:sz w:val="30"/>
          <w:szCs w:val="30"/>
        </w:rPr>
        <w:t>品牌实力为项目造势。</w:t>
      </w:r>
    </w:p>
    <w:p>
      <w:pPr>
        <w:spacing w:line="560" w:lineRule="exact"/>
        <w:ind w:leftChars="0" w:firstLine="600" w:firstLineChars="200"/>
        <w:jc w:val="both"/>
        <w:rPr>
          <w:rFonts w:hint="eastAsia" w:ascii="仿宋" w:hAnsi="仿宋" w:eastAsia="仿宋" w:cs="仿宋"/>
          <w:sz w:val="30"/>
          <w:szCs w:val="30"/>
          <w:lang w:eastAsia="zh-CN"/>
        </w:rPr>
      </w:pPr>
      <w:r>
        <w:rPr>
          <w:rFonts w:hint="eastAsia" w:ascii="仿宋" w:hAnsi="仿宋" w:eastAsia="仿宋" w:cs="仿宋"/>
          <w:sz w:val="30"/>
          <w:szCs w:val="30"/>
        </w:rPr>
        <w:t>品牌发布会活动亮点要求</w:t>
      </w:r>
      <w:r>
        <w:rPr>
          <w:rFonts w:hint="eastAsia" w:ascii="仿宋" w:hAnsi="仿宋" w:eastAsia="仿宋" w:cs="仿宋"/>
          <w:sz w:val="30"/>
          <w:szCs w:val="30"/>
          <w:lang w:eastAsia="zh-CN"/>
        </w:rPr>
        <w:t>：</w:t>
      </w:r>
    </w:p>
    <w:p>
      <w:pPr>
        <w:numPr>
          <w:ilvl w:val="0"/>
          <w:numId w:val="0"/>
        </w:numPr>
        <w:spacing w:line="560" w:lineRule="exact"/>
        <w:ind w:leftChars="0" w:firstLine="600" w:firstLineChars="200"/>
        <w:jc w:val="both"/>
        <w:rPr>
          <w:rFonts w:hint="eastAsia" w:ascii="仿宋" w:hAnsi="仿宋" w:eastAsia="仿宋" w:cs="仿宋"/>
          <w:sz w:val="30"/>
          <w:szCs w:val="30"/>
        </w:rPr>
      </w:pPr>
      <w:r>
        <w:rPr>
          <w:rFonts w:hint="eastAsia" w:ascii="仿宋" w:hAnsi="仿宋" w:eastAsia="仿宋" w:cs="仿宋"/>
          <w:sz w:val="30"/>
          <w:szCs w:val="30"/>
        </w:rPr>
        <w:t>发布会现场需设置</w:t>
      </w:r>
      <w:r>
        <w:rPr>
          <w:rFonts w:hint="eastAsia" w:ascii="仿宋" w:hAnsi="仿宋" w:eastAsia="仿宋" w:cs="仿宋"/>
          <w:sz w:val="30"/>
          <w:szCs w:val="30"/>
          <w:lang w:val="en-US" w:eastAsia="zh-CN"/>
        </w:rPr>
        <w:t>企业</w:t>
      </w:r>
      <w:r>
        <w:rPr>
          <w:rFonts w:hint="eastAsia" w:ascii="仿宋" w:hAnsi="仿宋" w:eastAsia="仿宋" w:cs="仿宋"/>
          <w:sz w:val="30"/>
          <w:szCs w:val="30"/>
        </w:rPr>
        <w:t>品牌发展史、卓越成就、产业板块特色、项目卖点等展示环节，突出展示环节的爆点性创意（例如通过品牌、项目卖点植入的创意性舞蹈/说唱/情景剧等表演形式进行展示）</w:t>
      </w:r>
      <w:r>
        <w:rPr>
          <w:rFonts w:hint="eastAsia" w:ascii="仿宋" w:hAnsi="仿宋" w:eastAsia="仿宋" w:cs="仿宋"/>
          <w:sz w:val="30"/>
          <w:szCs w:val="30"/>
          <w:lang w:val="en-US" w:eastAsia="zh-CN"/>
        </w:rPr>
        <w:t>;</w:t>
      </w:r>
    </w:p>
    <w:p>
      <w:pPr>
        <w:spacing w:line="560" w:lineRule="exact"/>
        <w:ind w:leftChars="0" w:firstLine="600" w:firstLineChars="200"/>
        <w:jc w:val="both"/>
        <w:rPr>
          <w:rFonts w:hint="eastAsia" w:ascii="仿宋" w:hAnsi="仿宋" w:eastAsia="仿宋" w:cs="仿宋"/>
          <w:sz w:val="30"/>
          <w:szCs w:val="30"/>
        </w:rPr>
      </w:pPr>
      <w:r>
        <w:rPr>
          <w:rFonts w:hint="eastAsia" w:ascii="仿宋" w:hAnsi="仿宋" w:eastAsia="仿宋" w:cs="仿宋"/>
          <w:sz w:val="30"/>
          <w:szCs w:val="30"/>
        </w:rPr>
        <w:t>礼品尽量选取最新科技产品（尤其是大奖礼品），派发形式需有创意亮点并具有推广传播性；</w:t>
      </w:r>
    </w:p>
    <w:p>
      <w:pPr>
        <w:numPr>
          <w:ilvl w:val="0"/>
          <w:numId w:val="0"/>
        </w:numPr>
        <w:spacing w:line="560" w:lineRule="exact"/>
        <w:ind w:leftChars="0" w:firstLine="600" w:firstLineChars="200"/>
        <w:jc w:val="both"/>
        <w:rPr>
          <w:rFonts w:hint="eastAsia" w:ascii="仿宋" w:hAnsi="仿宋" w:eastAsia="仿宋" w:cs="仿宋"/>
          <w:sz w:val="30"/>
          <w:szCs w:val="30"/>
          <w:lang w:val="en-US" w:eastAsia="zh-CN"/>
        </w:rPr>
      </w:pPr>
      <w:r>
        <w:rPr>
          <w:rFonts w:hint="eastAsia" w:ascii="仿宋" w:hAnsi="仿宋" w:eastAsia="仿宋" w:cs="仿宋"/>
          <w:sz w:val="30"/>
          <w:szCs w:val="30"/>
        </w:rPr>
        <w:t>具有创意性的现场启动仪式（可体现科技感、彰显品牌恢弘形象）；</w:t>
      </w:r>
    </w:p>
    <w:p>
      <w:pPr>
        <w:numPr>
          <w:ilvl w:val="0"/>
          <w:numId w:val="0"/>
        </w:numPr>
        <w:spacing w:line="560" w:lineRule="exact"/>
        <w:ind w:leftChars="0" w:firstLine="600" w:firstLineChars="200"/>
        <w:jc w:val="both"/>
        <w:rPr>
          <w:rFonts w:hint="eastAsia" w:ascii="仿宋" w:hAnsi="仿宋" w:eastAsia="仿宋" w:cs="仿宋"/>
          <w:sz w:val="30"/>
          <w:szCs w:val="30"/>
        </w:rPr>
      </w:pPr>
      <w:r>
        <w:rPr>
          <w:rFonts w:hint="eastAsia" w:ascii="仿宋" w:hAnsi="仿宋" w:eastAsia="仿宋" w:cs="仿宋"/>
          <w:sz w:val="30"/>
          <w:szCs w:val="30"/>
        </w:rPr>
        <w:t>品牌发布会活动需结合客户资源的导入（注明客户资源来源及导入数量），原则上参与活动总人数不低于</w:t>
      </w:r>
      <w:r>
        <w:rPr>
          <w:rFonts w:hint="eastAsia" w:ascii="仿宋" w:hAnsi="仿宋" w:eastAsia="仿宋" w:cs="仿宋"/>
          <w:sz w:val="30"/>
          <w:szCs w:val="30"/>
          <w:lang w:val="en-US" w:eastAsia="zh-CN"/>
        </w:rPr>
        <w:t>500</w:t>
      </w:r>
      <w:r>
        <w:rPr>
          <w:rFonts w:hint="eastAsia" w:ascii="仿宋" w:hAnsi="仿宋" w:eastAsia="仿宋" w:cs="仿宋"/>
          <w:sz w:val="30"/>
          <w:szCs w:val="30"/>
        </w:rPr>
        <w:t>人；</w:t>
      </w:r>
    </w:p>
    <w:p>
      <w:pPr>
        <w:numPr>
          <w:ilvl w:val="-1"/>
          <w:numId w:val="0"/>
        </w:numPr>
        <w:spacing w:line="560" w:lineRule="exact"/>
        <w:ind w:leftChars="0" w:firstLine="600" w:firstLineChars="200"/>
        <w:jc w:val="both"/>
        <w:rPr>
          <w:rFonts w:hint="eastAsia" w:ascii="仿宋" w:hAnsi="仿宋" w:eastAsia="仿宋" w:cs="仿宋"/>
          <w:b w:val="0"/>
          <w:bCs w:val="0"/>
          <w:kern w:val="2"/>
          <w:sz w:val="30"/>
          <w:szCs w:val="30"/>
          <w:lang w:val="en-US" w:eastAsia="zh-CN" w:bidi="ar-SA"/>
        </w:rPr>
      </w:pPr>
      <w:r>
        <w:rPr>
          <w:rFonts w:hint="eastAsia" w:ascii="仿宋" w:hAnsi="仿宋" w:eastAsia="仿宋" w:cs="仿宋"/>
          <w:sz w:val="30"/>
          <w:szCs w:val="30"/>
        </w:rPr>
        <w:t>本次品牌发布活动不局限各</w:t>
      </w:r>
      <w:r>
        <w:rPr>
          <w:rFonts w:hint="eastAsia" w:ascii="仿宋" w:hAnsi="仿宋" w:eastAsia="仿宋" w:cs="仿宋"/>
          <w:sz w:val="30"/>
          <w:szCs w:val="30"/>
          <w:lang w:val="en-US" w:eastAsia="zh-CN"/>
        </w:rPr>
        <w:t>参选人</w:t>
      </w:r>
      <w:r>
        <w:rPr>
          <w:rFonts w:hint="eastAsia" w:ascii="仿宋" w:hAnsi="仿宋" w:eastAsia="仿宋" w:cs="仿宋"/>
          <w:sz w:val="30"/>
          <w:szCs w:val="30"/>
        </w:rPr>
        <w:t>的自身资源优势，活动要求契合目标客户群，符合市场，不能拘泥于形式，不能传统，要求有突破性，有唯一性，同时要求有故事性、有创意，通过本次活动能制造较强的轰动效应</w:t>
      </w:r>
      <w:r>
        <w:rPr>
          <w:rFonts w:hint="eastAsia" w:ascii="仿宋" w:hAnsi="仿宋" w:eastAsia="仿宋" w:cs="仿宋"/>
          <w:sz w:val="30"/>
          <w:szCs w:val="30"/>
          <w:lang w:val="en-US" w:eastAsia="zh-CN"/>
        </w:rPr>
        <w:t>等</w:t>
      </w:r>
      <w:r>
        <w:rPr>
          <w:rFonts w:hint="eastAsia" w:ascii="仿宋" w:hAnsi="仿宋" w:eastAsia="仿宋" w:cs="仿宋"/>
          <w:sz w:val="30"/>
          <w:szCs w:val="30"/>
          <w:lang w:eastAsia="zh-CN"/>
        </w:rPr>
        <w:t>。</w:t>
      </w:r>
    </w:p>
    <w:p>
      <w:pPr>
        <w:numPr>
          <w:ilvl w:val="0"/>
          <w:numId w:val="0"/>
        </w:numPr>
        <w:spacing w:line="560" w:lineRule="exact"/>
        <w:ind w:leftChars="0" w:firstLine="602" w:firstLineChars="200"/>
        <w:jc w:val="both"/>
        <w:rPr>
          <w:rFonts w:hint="eastAsia" w:ascii="仿宋" w:hAnsi="仿宋" w:eastAsia="仿宋" w:cs="仿宋"/>
          <w:b w:val="0"/>
          <w:bCs w:val="0"/>
          <w:kern w:val="2"/>
          <w:sz w:val="30"/>
          <w:szCs w:val="30"/>
          <w:lang w:val="en-US" w:eastAsia="zh-CN" w:bidi="ar-SA"/>
        </w:rPr>
      </w:pPr>
      <w:r>
        <w:rPr>
          <w:rFonts w:hint="eastAsia" w:ascii="仿宋" w:hAnsi="仿宋" w:eastAsia="仿宋" w:cs="仿宋"/>
          <w:b/>
          <w:bCs/>
          <w:kern w:val="2"/>
          <w:sz w:val="30"/>
          <w:szCs w:val="30"/>
          <w:lang w:val="en-US" w:eastAsia="zh-CN" w:bidi="ar-SA"/>
        </w:rPr>
        <w:t>（2）开盘活动：</w:t>
      </w:r>
      <w:r>
        <w:rPr>
          <w:rFonts w:hint="eastAsia" w:ascii="仿宋" w:hAnsi="仿宋" w:eastAsia="仿宋" w:cs="仿宋"/>
          <w:b w:val="0"/>
          <w:bCs w:val="0"/>
          <w:kern w:val="2"/>
          <w:sz w:val="30"/>
          <w:szCs w:val="30"/>
          <w:lang w:val="en-US" w:eastAsia="zh-CN" w:bidi="ar-SA"/>
        </w:rPr>
        <w:t>江东仕家项目首次开盘摇号选房活动1场，预计1000组家庭参与，在指定五星级酒店或同等级展厅举办。</w:t>
      </w:r>
    </w:p>
    <w:p>
      <w:pPr>
        <w:numPr>
          <w:ilvl w:val="0"/>
          <w:numId w:val="0"/>
        </w:numPr>
        <w:spacing w:line="560" w:lineRule="exact"/>
        <w:ind w:leftChars="0" w:firstLine="600" w:firstLineChars="200"/>
        <w:jc w:val="both"/>
        <w:rPr>
          <w:rFonts w:hint="eastAsia" w:ascii="仿宋" w:hAnsi="仿宋" w:eastAsia="仿宋" w:cs="仿宋"/>
          <w:color w:val="auto"/>
          <w:sz w:val="30"/>
          <w:szCs w:val="30"/>
        </w:rPr>
      </w:pPr>
      <w:r>
        <w:rPr>
          <w:rFonts w:hint="eastAsia" w:ascii="仿宋" w:hAnsi="仿宋" w:eastAsia="仿宋" w:cs="仿宋"/>
          <w:color w:val="auto"/>
          <w:sz w:val="30"/>
          <w:szCs w:val="30"/>
          <w:lang w:val="en-US" w:eastAsia="zh-CN"/>
        </w:rPr>
        <w:t>开盘</w:t>
      </w:r>
      <w:r>
        <w:rPr>
          <w:rFonts w:hint="eastAsia" w:ascii="仿宋" w:hAnsi="仿宋" w:eastAsia="仿宋" w:cs="仿宋"/>
          <w:color w:val="auto"/>
          <w:sz w:val="30"/>
          <w:szCs w:val="30"/>
        </w:rPr>
        <w:t>活动场地要求：</w:t>
      </w:r>
      <w:r>
        <w:rPr>
          <w:rFonts w:hint="eastAsia" w:ascii="仿宋" w:hAnsi="仿宋" w:eastAsia="仿宋" w:cs="仿宋"/>
          <w:color w:val="auto"/>
          <w:sz w:val="30"/>
          <w:szCs w:val="30"/>
          <w:lang w:val="en-US" w:eastAsia="zh-CN"/>
        </w:rPr>
        <w:t>活动将选在江东新区五星级酒店举行，或在市区同级别酒店，对酒店入口、停车场、大堂、开盘区各功能区、动线等进行氛围包装</w:t>
      </w:r>
      <w:r>
        <w:rPr>
          <w:rFonts w:hint="eastAsia" w:ascii="仿宋" w:hAnsi="仿宋" w:eastAsia="仿宋" w:cs="仿宋"/>
          <w:color w:val="auto"/>
          <w:sz w:val="30"/>
          <w:szCs w:val="30"/>
        </w:rPr>
        <w:t>。</w:t>
      </w:r>
    </w:p>
    <w:p>
      <w:pPr>
        <w:numPr>
          <w:ilvl w:val="0"/>
          <w:numId w:val="0"/>
        </w:numPr>
        <w:spacing w:line="560" w:lineRule="exact"/>
        <w:ind w:leftChars="0" w:firstLine="600" w:firstLineChars="200"/>
        <w:rPr>
          <w:rFonts w:hint="eastAsia" w:ascii="仿宋" w:hAnsi="仿宋" w:eastAsia="仿宋" w:cs="仿宋"/>
          <w:color w:val="auto"/>
          <w:sz w:val="30"/>
          <w:szCs w:val="30"/>
        </w:rPr>
      </w:pPr>
      <w:r>
        <w:rPr>
          <w:rFonts w:hint="eastAsia" w:ascii="仿宋" w:hAnsi="仿宋" w:eastAsia="仿宋" w:cs="仿宋"/>
          <w:color w:val="auto"/>
          <w:sz w:val="30"/>
          <w:szCs w:val="30"/>
          <w:lang w:val="en-US" w:eastAsia="zh-CN"/>
        </w:rPr>
        <w:t>开盘</w:t>
      </w:r>
      <w:r>
        <w:rPr>
          <w:rFonts w:hint="eastAsia" w:ascii="仿宋" w:hAnsi="仿宋" w:eastAsia="仿宋" w:cs="仿宋"/>
          <w:color w:val="auto"/>
          <w:sz w:val="30"/>
          <w:szCs w:val="30"/>
        </w:rPr>
        <w:t>活动背景及目的：</w:t>
      </w:r>
      <w:r>
        <w:rPr>
          <w:rFonts w:hint="eastAsia" w:ascii="仿宋" w:hAnsi="仿宋" w:eastAsia="仿宋" w:cs="仿宋"/>
          <w:color w:val="auto"/>
          <w:sz w:val="30"/>
          <w:szCs w:val="30"/>
          <w:lang w:val="en-US" w:eastAsia="zh-CN"/>
        </w:rPr>
        <w:t>以开盘为噱头，通过活动制造轰动，引起市场广泛关注，将意向客户、媒体、同行等吸引到现场，营造热烈的购房选房氛围，进一步激发潜在客户的购房欲望，实现一炮而响的推广目的。</w:t>
      </w:r>
    </w:p>
    <w:p>
      <w:pPr>
        <w:keepNext w:val="0"/>
        <w:keepLines w:val="0"/>
        <w:widowControl w:val="0"/>
        <w:numPr>
          <w:ilvl w:val="0"/>
          <w:numId w:val="0"/>
        </w:numPr>
        <w:suppressLineNumbers w:val="0"/>
        <w:spacing w:line="560" w:lineRule="exact"/>
        <w:ind w:firstLine="600" w:firstLineChars="200"/>
        <w:jc w:val="both"/>
        <w:rPr>
          <w:rFonts w:hint="eastAsia" w:ascii="仿宋" w:hAnsi="仿宋" w:eastAsia="仿宋" w:cs="仿宋"/>
          <w:b w:val="0"/>
          <w:bCs w:val="0"/>
          <w:color w:val="auto"/>
          <w:kern w:val="2"/>
          <w:sz w:val="30"/>
          <w:szCs w:val="30"/>
          <w:lang w:val="en-US" w:eastAsia="zh-CN" w:bidi="ar"/>
        </w:rPr>
      </w:pPr>
      <w:r>
        <w:rPr>
          <w:rFonts w:hint="eastAsia" w:ascii="仿宋" w:hAnsi="仿宋" w:eastAsia="仿宋" w:cs="仿宋"/>
          <w:color w:val="auto"/>
          <w:sz w:val="30"/>
          <w:szCs w:val="30"/>
          <w:lang w:val="en-US" w:eastAsia="zh-CN"/>
        </w:rPr>
        <w:t>有品质感：确保有视觉和感官的冲击，形成记忆点。通过视觉和感官的体验，让嘉宾</w:t>
      </w:r>
      <w:r>
        <w:rPr>
          <w:rFonts w:hint="eastAsia" w:ascii="仿宋" w:hAnsi="仿宋" w:eastAsia="仿宋" w:cs="仿宋"/>
          <w:b w:val="0"/>
          <w:bCs w:val="0"/>
          <w:color w:val="auto"/>
          <w:kern w:val="2"/>
          <w:sz w:val="30"/>
          <w:szCs w:val="30"/>
          <w:lang w:val="en-US" w:eastAsia="zh-CN" w:bidi="ar"/>
        </w:rPr>
        <w:t>感觉精致与舒适，提升客户的记忆点，展现雄厚实力，彰显品质典范。</w:t>
      </w:r>
    </w:p>
    <w:p>
      <w:pPr>
        <w:keepNext w:val="0"/>
        <w:keepLines w:val="0"/>
        <w:widowControl w:val="0"/>
        <w:numPr>
          <w:ilvl w:val="0"/>
          <w:numId w:val="0"/>
        </w:numPr>
        <w:suppressLineNumbers w:val="0"/>
        <w:spacing w:line="560" w:lineRule="exact"/>
        <w:ind w:firstLine="600" w:firstLineChars="200"/>
        <w:jc w:val="both"/>
        <w:rPr>
          <w:rFonts w:hint="eastAsia" w:ascii="仿宋" w:hAnsi="仿宋" w:eastAsia="仿宋" w:cs="仿宋"/>
          <w:b w:val="0"/>
          <w:bCs w:val="0"/>
          <w:color w:val="auto"/>
          <w:sz w:val="30"/>
          <w:szCs w:val="30"/>
          <w:lang w:val="en-US" w:eastAsia="zh-CN" w:bidi="ar"/>
        </w:rPr>
      </w:pPr>
      <w:r>
        <w:rPr>
          <w:rFonts w:hint="eastAsia" w:ascii="仿宋" w:hAnsi="仿宋" w:eastAsia="仿宋" w:cs="仿宋"/>
          <w:b w:val="0"/>
          <w:bCs w:val="0"/>
          <w:color w:val="auto"/>
          <w:sz w:val="30"/>
          <w:szCs w:val="30"/>
          <w:lang w:val="en-US" w:eastAsia="zh-CN" w:bidi="ar"/>
        </w:rPr>
        <w:t>多元化：活动形式多远结合。仪式感和体验式多样结合、动静结合，让客户体会到项目的用心。</w:t>
      </w:r>
    </w:p>
    <w:p>
      <w:pPr>
        <w:keepNext w:val="0"/>
        <w:keepLines w:val="0"/>
        <w:widowControl w:val="0"/>
        <w:numPr>
          <w:ilvl w:val="0"/>
          <w:numId w:val="0"/>
        </w:numPr>
        <w:suppressLineNumbers w:val="0"/>
        <w:spacing w:line="560" w:lineRule="exact"/>
        <w:ind w:firstLine="600" w:firstLineChars="200"/>
        <w:jc w:val="both"/>
        <w:rPr>
          <w:rFonts w:hint="eastAsia" w:ascii="仿宋" w:hAnsi="仿宋" w:eastAsia="仿宋" w:cs="仿宋"/>
          <w:b w:val="0"/>
          <w:bCs w:val="0"/>
          <w:color w:val="auto"/>
          <w:sz w:val="30"/>
          <w:szCs w:val="30"/>
          <w:lang w:bidi="ar"/>
        </w:rPr>
      </w:pPr>
      <w:r>
        <w:rPr>
          <w:rFonts w:hint="eastAsia" w:ascii="仿宋" w:hAnsi="仿宋" w:eastAsia="仿宋" w:cs="仿宋"/>
          <w:b w:val="0"/>
          <w:bCs w:val="0"/>
          <w:color w:val="auto"/>
          <w:sz w:val="30"/>
          <w:szCs w:val="30"/>
          <w:lang w:val="en-US" w:eastAsia="zh-CN" w:bidi="ar"/>
        </w:rPr>
        <w:t>目的：增强品牌知名度和美誉度，建立良好形象和口碑。促进楼盘大卖。</w:t>
      </w:r>
    </w:p>
    <w:p>
      <w:pPr>
        <w:numPr>
          <w:ilvl w:val="0"/>
          <w:numId w:val="0"/>
        </w:numPr>
        <w:spacing w:line="560" w:lineRule="exact"/>
        <w:ind w:leftChars="0" w:firstLine="600" w:firstLineChars="200"/>
        <w:rPr>
          <w:rFonts w:hint="eastAsia" w:ascii="仿宋" w:hAnsi="仿宋" w:eastAsia="仿宋" w:cs="仿宋"/>
          <w:color w:val="auto"/>
          <w:sz w:val="30"/>
          <w:szCs w:val="30"/>
          <w:lang w:eastAsia="zh-CN"/>
        </w:rPr>
      </w:pPr>
      <w:r>
        <w:rPr>
          <w:rFonts w:hint="eastAsia" w:ascii="仿宋" w:hAnsi="仿宋" w:eastAsia="仿宋" w:cs="仿宋"/>
          <w:color w:val="auto"/>
          <w:sz w:val="30"/>
          <w:szCs w:val="30"/>
          <w:lang w:val="en-US" w:eastAsia="zh-CN"/>
        </w:rPr>
        <w:t>开盘</w:t>
      </w:r>
      <w:r>
        <w:rPr>
          <w:rFonts w:hint="eastAsia" w:ascii="仿宋" w:hAnsi="仿宋" w:eastAsia="仿宋" w:cs="仿宋"/>
          <w:color w:val="auto"/>
          <w:sz w:val="30"/>
          <w:szCs w:val="30"/>
        </w:rPr>
        <w:t>活动亮点要求</w:t>
      </w:r>
      <w:r>
        <w:rPr>
          <w:rFonts w:hint="eastAsia" w:ascii="仿宋" w:hAnsi="仿宋" w:eastAsia="仿宋" w:cs="仿宋"/>
          <w:color w:val="auto"/>
          <w:sz w:val="30"/>
          <w:szCs w:val="30"/>
          <w:lang w:eastAsia="zh-CN"/>
        </w:rPr>
        <w:t>：</w:t>
      </w:r>
    </w:p>
    <w:p>
      <w:pPr>
        <w:numPr>
          <w:ilvl w:val="0"/>
          <w:numId w:val="0"/>
        </w:numPr>
        <w:spacing w:line="560" w:lineRule="exact"/>
        <w:ind w:firstLine="600"/>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①包装：结合现场及活动流程，制作安装动线引导物料、氛围包装物料及活动专区物料。</w:t>
      </w:r>
    </w:p>
    <w:p>
      <w:pPr>
        <w:numPr>
          <w:ilvl w:val="0"/>
          <w:numId w:val="0"/>
        </w:numPr>
        <w:spacing w:line="560" w:lineRule="exact"/>
        <w:ind w:leftChars="0" w:firstLine="600" w:firstLineChars="200"/>
        <w:jc w:val="both"/>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②推广：开盘活动前应在线上发布话题性推广，引起市场关注，进行第一波引流；结合开盘活动当天及时进行线上推广（短视频制作、九宫格海报、实时图片传输等）；开盘活动后宣应有推广软文及海报、视频输出。开盘当天应安排专业摄影摄像进行拍摄，并提前联络相关媒体平台形成矩阵式发布。</w:t>
      </w:r>
    </w:p>
    <w:p>
      <w:pPr>
        <w:numPr>
          <w:ilvl w:val="0"/>
          <w:numId w:val="0"/>
        </w:numPr>
        <w:spacing w:line="560" w:lineRule="exact"/>
        <w:ind w:firstLine="600"/>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③开盘仪式：以创意式开场启幕，通过内容新颖的节目表演，在整体流程中注重对品牌价值、项目价值、产品卖点等进行输出。</w:t>
      </w:r>
    </w:p>
    <w:p>
      <w:pPr>
        <w:numPr>
          <w:ilvl w:val="0"/>
          <w:numId w:val="0"/>
        </w:numPr>
        <w:spacing w:line="560" w:lineRule="exact"/>
        <w:ind w:firstLine="600" w:firstLineChars="200"/>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④选房环节：结合专业线上选房工具进行选房，需要做到公平公正公开。</w:t>
      </w:r>
    </w:p>
    <w:p>
      <w:pPr>
        <w:numPr>
          <w:ilvl w:val="0"/>
          <w:numId w:val="0"/>
        </w:numPr>
        <w:spacing w:line="560" w:lineRule="exact"/>
        <w:ind w:firstLine="600"/>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⑤互动环节：通过扫码抽奖、趣味抽奖等形式增加与现场来宾的互动。</w:t>
      </w:r>
    </w:p>
    <w:p>
      <w:pPr>
        <w:numPr>
          <w:ilvl w:val="0"/>
          <w:numId w:val="0"/>
        </w:numPr>
        <w:spacing w:line="560" w:lineRule="exact"/>
        <w:ind w:firstLine="600" w:firstLineChars="200"/>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⑥礼品：抽奖礼品、伴手礼，要求具有创意，能在社媒平台引起话题讨论，形成二次传播。</w:t>
      </w:r>
    </w:p>
    <w:p>
      <w:pPr>
        <w:numPr>
          <w:ilvl w:val="0"/>
          <w:numId w:val="0"/>
        </w:numPr>
        <w:spacing w:line="560" w:lineRule="exact"/>
        <w:ind w:firstLine="600"/>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⑦人员：主持人、礼仪、演员等，要求专业度高、形象好、经验丰富。</w:t>
      </w:r>
    </w:p>
    <w:p>
      <w:pPr>
        <w:widowControl w:val="0"/>
        <w:numPr>
          <w:ilvl w:val="0"/>
          <w:numId w:val="0"/>
        </w:numPr>
        <w:spacing w:line="560" w:lineRule="exact"/>
        <w:ind w:leftChars="0" w:firstLine="602" w:firstLineChars="200"/>
        <w:jc w:val="both"/>
        <w:rPr>
          <w:rFonts w:hint="eastAsia" w:ascii="仿宋" w:hAnsi="仿宋" w:eastAsia="仿宋" w:cs="仿宋"/>
          <w:b w:val="0"/>
          <w:bCs w:val="0"/>
          <w:color w:val="auto"/>
          <w:kern w:val="2"/>
          <w:sz w:val="30"/>
          <w:szCs w:val="30"/>
          <w:lang w:val="en-US" w:eastAsia="zh-CN" w:bidi="ar-SA"/>
        </w:rPr>
      </w:pPr>
      <w:r>
        <w:rPr>
          <w:rFonts w:hint="eastAsia" w:ascii="仿宋" w:hAnsi="仿宋" w:eastAsia="仿宋" w:cs="仿宋"/>
          <w:b/>
          <w:bCs/>
          <w:color w:val="auto"/>
          <w:kern w:val="2"/>
          <w:sz w:val="30"/>
          <w:szCs w:val="30"/>
          <w:lang w:val="en-US" w:eastAsia="zh-CN" w:bidi="ar-SA"/>
        </w:rPr>
        <w:t>（3）案场暖场活动：</w:t>
      </w:r>
      <w:r>
        <w:rPr>
          <w:rFonts w:hint="eastAsia" w:ascii="仿宋" w:hAnsi="仿宋" w:eastAsia="仿宋" w:cs="仿宋"/>
          <w:b w:val="0"/>
          <w:bCs w:val="0"/>
          <w:color w:val="auto"/>
          <w:kern w:val="2"/>
          <w:sz w:val="30"/>
          <w:szCs w:val="30"/>
          <w:lang w:val="en-US" w:eastAsia="zh-CN" w:bidi="ar-SA"/>
        </w:rPr>
        <w:t>预计小规模选房活动或暖场活动5场，可分为不同小分场/不同形式进行，结合节点活动，推出小范围活动，单场不少于50人签到和参与。</w:t>
      </w:r>
    </w:p>
    <w:p>
      <w:pPr>
        <w:spacing w:line="560" w:lineRule="exact"/>
        <w:ind w:leftChars="0" w:firstLine="600" w:firstLineChars="200"/>
        <w:jc w:val="both"/>
        <w:rPr>
          <w:rFonts w:hint="eastAsia" w:ascii="仿宋" w:hAnsi="仿宋" w:eastAsia="仿宋" w:cs="仿宋"/>
          <w:sz w:val="30"/>
          <w:szCs w:val="30"/>
          <w:lang w:eastAsia="zh-CN"/>
        </w:rPr>
      </w:pPr>
      <w:r>
        <w:rPr>
          <w:rFonts w:hint="eastAsia" w:ascii="仿宋" w:hAnsi="仿宋" w:eastAsia="仿宋" w:cs="仿宋"/>
          <w:sz w:val="30"/>
          <w:szCs w:val="30"/>
          <w:lang w:val="en-US" w:eastAsia="zh-CN"/>
        </w:rPr>
        <w:t>案场暖场</w:t>
      </w:r>
      <w:r>
        <w:rPr>
          <w:rFonts w:hint="eastAsia" w:ascii="仿宋" w:hAnsi="仿宋" w:eastAsia="仿宋" w:cs="仿宋"/>
          <w:sz w:val="30"/>
          <w:szCs w:val="30"/>
        </w:rPr>
        <w:t>活动主要考虑为项目进行目标客户群体的导入，并兼顾案场销售氛围的营造</w:t>
      </w:r>
      <w:r>
        <w:rPr>
          <w:rFonts w:hint="eastAsia" w:ascii="仿宋" w:hAnsi="仿宋" w:eastAsia="仿宋" w:cs="仿宋"/>
          <w:sz w:val="30"/>
          <w:szCs w:val="30"/>
          <w:lang w:eastAsia="zh-CN"/>
        </w:rPr>
        <w:t>。</w:t>
      </w:r>
    </w:p>
    <w:p>
      <w:pPr>
        <w:spacing w:line="560" w:lineRule="exact"/>
        <w:ind w:leftChars="0" w:firstLine="600" w:firstLineChars="200"/>
        <w:jc w:val="both"/>
        <w:rPr>
          <w:rFonts w:hint="eastAsia" w:ascii="仿宋" w:hAnsi="仿宋" w:eastAsia="仿宋" w:cs="仿宋"/>
          <w:b w:val="0"/>
          <w:bCs w:val="0"/>
          <w:kern w:val="2"/>
          <w:sz w:val="30"/>
          <w:szCs w:val="30"/>
          <w:lang w:val="en-US" w:eastAsia="zh-CN" w:bidi="ar-SA"/>
        </w:rPr>
      </w:pPr>
      <w:r>
        <w:rPr>
          <w:rFonts w:hint="eastAsia" w:ascii="仿宋" w:hAnsi="仿宋" w:eastAsia="仿宋" w:cs="仿宋"/>
          <w:sz w:val="30"/>
          <w:szCs w:val="30"/>
        </w:rPr>
        <w:t>活动主题需与项目品牌及目标客户群体进行匹配，可考虑与高端车行、早教机构、培训机构、行业协会等进行主题圈层活动，具体以活动公司资源为准。</w:t>
      </w:r>
    </w:p>
    <w:p>
      <w:pPr>
        <w:widowControl w:val="0"/>
        <w:numPr>
          <w:ilvl w:val="0"/>
          <w:numId w:val="0"/>
        </w:numPr>
        <w:spacing w:line="560" w:lineRule="exact"/>
        <w:ind w:firstLine="602" w:firstLineChars="200"/>
        <w:jc w:val="both"/>
        <w:rPr>
          <w:rFonts w:hint="eastAsia" w:ascii="仿宋" w:hAnsi="仿宋" w:eastAsia="仿宋" w:cs="仿宋"/>
          <w:b w:val="0"/>
          <w:bCs w:val="0"/>
          <w:kern w:val="2"/>
          <w:sz w:val="30"/>
          <w:szCs w:val="30"/>
          <w:lang w:val="en-US" w:eastAsia="zh-CN" w:bidi="ar-SA"/>
        </w:rPr>
      </w:pPr>
      <w:r>
        <w:rPr>
          <w:rFonts w:hint="eastAsia" w:ascii="仿宋" w:hAnsi="仿宋" w:eastAsia="仿宋" w:cs="仿宋"/>
          <w:b/>
          <w:bCs/>
          <w:kern w:val="2"/>
          <w:sz w:val="30"/>
          <w:szCs w:val="30"/>
          <w:lang w:val="en-US" w:eastAsia="zh-CN" w:bidi="ar-SA"/>
        </w:rPr>
        <w:t>（4）推介会：</w:t>
      </w:r>
      <w:r>
        <w:rPr>
          <w:rFonts w:hint="eastAsia" w:ascii="仿宋" w:hAnsi="仿宋" w:eastAsia="仿宋" w:cs="仿宋"/>
          <w:b w:val="0"/>
          <w:bCs w:val="0"/>
          <w:kern w:val="2"/>
          <w:sz w:val="30"/>
          <w:szCs w:val="30"/>
          <w:lang w:val="en-US" w:eastAsia="zh-CN" w:bidi="ar-SA"/>
        </w:rPr>
        <w:t>指定单位推介会5场，匹配安居房产品定向联系目标客户企事业单位，不限制场地，跟随宣传主体调整，现场参与签到嘉宾不少于50人。</w:t>
      </w:r>
    </w:p>
    <w:p>
      <w:pPr>
        <w:spacing w:line="560" w:lineRule="exact"/>
        <w:ind w:leftChars="0" w:firstLine="600" w:firstLineChars="200"/>
        <w:jc w:val="both"/>
        <w:rPr>
          <w:rFonts w:hint="eastAsia" w:ascii="仿宋" w:hAnsi="仿宋" w:eastAsia="仿宋" w:cs="仿宋"/>
          <w:b w:val="0"/>
          <w:bCs w:val="0"/>
          <w:kern w:val="2"/>
          <w:sz w:val="30"/>
          <w:szCs w:val="30"/>
          <w:highlight w:val="none"/>
          <w:lang w:val="en-US" w:eastAsia="zh-CN" w:bidi="ar-SA"/>
        </w:rPr>
      </w:pPr>
      <w:r>
        <w:rPr>
          <w:rFonts w:hint="eastAsia" w:ascii="仿宋" w:hAnsi="仿宋" w:eastAsia="仿宋" w:cs="仿宋"/>
          <w:b w:val="0"/>
          <w:bCs w:val="0"/>
          <w:kern w:val="2"/>
          <w:sz w:val="30"/>
          <w:szCs w:val="30"/>
          <w:highlight w:val="none"/>
          <w:lang w:val="en-US" w:eastAsia="zh-CN" w:bidi="ar-SA"/>
        </w:rPr>
        <w:t>根据邀约到的客群，打造不同主题相互交流的平台，将甲方推介信息进行包装宣传。</w:t>
      </w:r>
    </w:p>
    <w:p>
      <w:pPr>
        <w:spacing w:line="560" w:lineRule="exact"/>
        <w:ind w:leftChars="0" w:firstLine="600" w:firstLineChars="200"/>
        <w:jc w:val="both"/>
        <w:rPr>
          <w:rFonts w:hint="eastAsia" w:ascii="仿宋" w:hAnsi="仿宋" w:eastAsia="仿宋" w:cs="仿宋"/>
          <w:b w:val="0"/>
          <w:bCs w:val="0"/>
          <w:kern w:val="2"/>
          <w:sz w:val="30"/>
          <w:szCs w:val="30"/>
          <w:highlight w:val="none"/>
          <w:lang w:val="en-US" w:eastAsia="zh-CN" w:bidi="ar-SA"/>
        </w:rPr>
      </w:pPr>
      <w:r>
        <w:rPr>
          <w:rFonts w:hint="eastAsia" w:ascii="仿宋" w:hAnsi="仿宋" w:eastAsia="仿宋" w:cs="仿宋"/>
          <w:b w:val="0"/>
          <w:bCs w:val="0"/>
          <w:kern w:val="2"/>
          <w:sz w:val="30"/>
          <w:szCs w:val="30"/>
          <w:highlight w:val="none"/>
          <w:lang w:val="en-US" w:eastAsia="zh-CN" w:bidi="ar-SA"/>
        </w:rPr>
        <w:t>茶歇要求中西式搭配，摆放形式创意，供嘉宾自助选用。</w:t>
      </w:r>
    </w:p>
    <w:p>
      <w:pPr>
        <w:spacing w:line="560" w:lineRule="exact"/>
        <w:ind w:leftChars="0" w:firstLine="600" w:firstLineChars="200"/>
        <w:jc w:val="both"/>
        <w:rPr>
          <w:rFonts w:hint="eastAsia" w:ascii="仿宋" w:hAnsi="仿宋" w:eastAsia="仿宋" w:cs="仿宋"/>
          <w:b w:val="0"/>
          <w:bCs w:val="0"/>
          <w:kern w:val="2"/>
          <w:sz w:val="30"/>
          <w:szCs w:val="30"/>
          <w:highlight w:val="none"/>
          <w:lang w:val="en-US" w:eastAsia="zh-CN" w:bidi="ar-SA"/>
        </w:rPr>
      </w:pPr>
      <w:r>
        <w:rPr>
          <w:rFonts w:hint="eastAsia" w:ascii="仿宋" w:hAnsi="仿宋" w:eastAsia="仿宋" w:cs="仿宋"/>
          <w:b w:val="0"/>
          <w:bCs w:val="0"/>
          <w:kern w:val="2"/>
          <w:sz w:val="30"/>
          <w:szCs w:val="30"/>
          <w:highlight w:val="none"/>
          <w:lang w:val="en-US" w:eastAsia="zh-CN" w:bidi="ar-SA"/>
        </w:rPr>
        <w:t>推介会背景板、邀约函等物料设计制作。</w:t>
      </w:r>
    </w:p>
    <w:p>
      <w:pPr>
        <w:widowControl w:val="0"/>
        <w:spacing w:line="560" w:lineRule="exact"/>
        <w:ind w:firstLine="600" w:firstLineChars="200"/>
        <w:jc w:val="both"/>
        <w:rPr>
          <w:rFonts w:hint="eastAsia" w:ascii="仿宋" w:hAnsi="仿宋" w:eastAsia="仿宋" w:cs="仿宋"/>
          <w:sz w:val="30"/>
          <w:szCs w:val="30"/>
          <w:lang w:val="en-US" w:eastAsia="zh-CN"/>
        </w:rPr>
      </w:pPr>
      <w:r>
        <w:rPr>
          <w:rFonts w:hint="eastAsia" w:ascii="仿宋" w:hAnsi="仿宋" w:eastAsia="仿宋" w:cs="仿宋"/>
          <w:b w:val="0"/>
          <w:bCs w:val="0"/>
          <w:sz w:val="30"/>
          <w:szCs w:val="30"/>
          <w:lang w:val="en-US" w:eastAsia="zh-CN"/>
        </w:rPr>
        <w:t>推介会为定向组织，结合不同客群特点，举办不同主题的专场推介会（如医护人员、教职人员等）。根据推介会规模，选定场地，制作现场包装物料，准备主题茶歇、伴手礼、邀请函等。</w:t>
      </w:r>
    </w:p>
    <w:p>
      <w:pPr>
        <w:widowControl w:val="0"/>
        <w:numPr>
          <w:ilvl w:val="-1"/>
          <w:numId w:val="0"/>
        </w:numPr>
        <w:kinsoku/>
        <w:wordWrap/>
        <w:overflowPunct/>
        <w:topLinePunct w:val="0"/>
        <w:autoSpaceDE/>
        <w:autoSpaceDN/>
        <w:bidi w:val="0"/>
        <w:adjustRightInd/>
        <w:snapToGrid/>
        <w:spacing w:line="560" w:lineRule="exact"/>
        <w:ind w:left="0" w:leftChars="0" w:firstLine="602" w:firstLineChars="200"/>
        <w:jc w:val="left"/>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三、项目组人员安排及工作流程</w:t>
      </w:r>
    </w:p>
    <w:p>
      <w:pPr>
        <w:pStyle w:val="9"/>
        <w:numPr>
          <w:ilvl w:val="0"/>
          <w:numId w:val="0"/>
        </w:numPr>
        <w:spacing w:line="560" w:lineRule="exact"/>
        <w:ind w:leftChars="0" w:firstLine="600" w:firstLineChars="200"/>
        <w:jc w:val="left"/>
        <w:rPr>
          <w:rFonts w:hint="eastAsia" w:ascii="仿宋" w:hAnsi="仿宋" w:eastAsia="仿宋" w:cs="仿宋"/>
          <w:b w:val="0"/>
          <w:bCs w:val="0"/>
          <w:sz w:val="30"/>
          <w:szCs w:val="30"/>
        </w:rPr>
      </w:pPr>
      <w:r>
        <w:rPr>
          <w:rFonts w:hint="eastAsia" w:ascii="仿宋" w:hAnsi="仿宋" w:eastAsia="仿宋" w:cs="仿宋"/>
          <w:sz w:val="30"/>
          <w:szCs w:val="30"/>
          <w:lang w:val="en-US" w:eastAsia="zh-CN"/>
        </w:rPr>
        <w:t>1.参选</w:t>
      </w:r>
      <w:r>
        <w:rPr>
          <w:rFonts w:hint="eastAsia" w:ascii="仿宋" w:hAnsi="仿宋" w:eastAsia="仿宋" w:cs="仿宋"/>
          <w:b w:val="0"/>
          <w:bCs w:val="0"/>
          <w:sz w:val="30"/>
          <w:szCs w:val="30"/>
        </w:rPr>
        <w:t>人提交的技术标（方案）需带活动亮点，自行策划活动具体执行内容。</w:t>
      </w:r>
    </w:p>
    <w:p>
      <w:pPr>
        <w:pStyle w:val="9"/>
        <w:numPr>
          <w:ilvl w:val="0"/>
          <w:numId w:val="0"/>
        </w:numPr>
        <w:spacing w:line="560" w:lineRule="exact"/>
        <w:ind w:leftChars="0" w:firstLine="600" w:firstLineChars="200"/>
        <w:jc w:val="left"/>
        <w:rPr>
          <w:rFonts w:hint="eastAsia" w:ascii="仿宋" w:hAnsi="仿宋" w:eastAsia="仿宋" w:cs="仿宋"/>
          <w:sz w:val="30"/>
          <w:szCs w:val="30"/>
          <w:lang w:val="en-US" w:eastAsia="zh-CN"/>
        </w:rPr>
      </w:pPr>
      <w:r>
        <w:rPr>
          <w:rFonts w:hint="eastAsia" w:ascii="仿宋" w:hAnsi="仿宋" w:eastAsia="仿宋" w:cs="仿宋"/>
          <w:b w:val="0"/>
          <w:bCs w:val="0"/>
          <w:sz w:val="30"/>
          <w:szCs w:val="30"/>
          <w:lang w:val="en-US" w:eastAsia="zh-CN"/>
        </w:rPr>
        <w:t>2.中选人</w:t>
      </w:r>
      <w:r>
        <w:rPr>
          <w:rFonts w:hint="eastAsia" w:ascii="仿宋" w:hAnsi="仿宋" w:eastAsia="仿宋" w:cs="仿宋"/>
          <w:sz w:val="30"/>
          <w:szCs w:val="30"/>
          <w:lang w:val="en-US" w:eastAsia="zh-CN"/>
        </w:rPr>
        <w:t>负责活动的组织管理、指挥协调工作。中选人需特别设立一个专业团队服务于招标方的活动，其中包括一名项目经理专门负责与甲方的日常联络工作以及必要的团队支持。</w:t>
      </w:r>
    </w:p>
    <w:p>
      <w:pPr>
        <w:pStyle w:val="9"/>
        <w:numPr>
          <w:ilvl w:val="0"/>
          <w:numId w:val="0"/>
        </w:numPr>
        <w:spacing w:line="560" w:lineRule="exact"/>
        <w:ind w:leftChars="0" w:firstLine="600" w:firstLineChars="2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2.活动筹备期间必须制定具体的工作计划表，详细列明需要完成的工作，并注明工作任务完成所需要的时间，以及完成此项任务的责任人。</w:t>
      </w:r>
    </w:p>
    <w:p>
      <w:pPr>
        <w:pStyle w:val="9"/>
        <w:numPr>
          <w:ilvl w:val="0"/>
          <w:numId w:val="0"/>
        </w:numPr>
        <w:spacing w:line="560" w:lineRule="exact"/>
        <w:ind w:leftChars="0" w:firstLine="600" w:firstLineChars="2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活动场地的实地考察、场地的布置及搭建（包括外场及内场的整体布局），包含但不局限于外场：导视系统、签到区、展示区、留影区、其它互动体验氛围；内场：舞台设计、液晶屏、现场乐器、现场音控、舞美设计及整体布局；其它VI延展设计）等，结合品牌及项目的调性对整体活动方案进行深入全面的斟酌。后期如若方案出现多次招标方不满意的情况，中选人需及时提出切实可行的解决方案。</w:t>
      </w:r>
    </w:p>
    <w:p>
      <w:pPr>
        <w:widowControl w:val="0"/>
        <w:numPr>
          <w:ilvl w:val="-1"/>
          <w:numId w:val="0"/>
        </w:numPr>
        <w:kinsoku/>
        <w:wordWrap/>
        <w:overflowPunct/>
        <w:topLinePunct w:val="0"/>
        <w:autoSpaceDE/>
        <w:autoSpaceDN/>
        <w:bidi w:val="0"/>
        <w:adjustRightInd/>
        <w:snapToGrid/>
        <w:spacing w:line="560" w:lineRule="exact"/>
        <w:ind w:left="0" w:leftChars="0" w:firstLine="602" w:firstLineChars="200"/>
        <w:jc w:val="left"/>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四、报价范围</w:t>
      </w:r>
    </w:p>
    <w:p>
      <w:pPr>
        <w:pStyle w:val="9"/>
        <w:numPr>
          <w:ilvl w:val="0"/>
          <w:numId w:val="0"/>
        </w:numPr>
        <w:spacing w:line="560" w:lineRule="exact"/>
        <w:ind w:leftChars="0" w:firstLine="600" w:firstLineChars="2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1.物料的制作：平面设计由采购人的品牌整合广告设计服务团队完成，立体设计物料由中选人完成。</w:t>
      </w:r>
    </w:p>
    <w:p>
      <w:pPr>
        <w:pStyle w:val="9"/>
        <w:numPr>
          <w:ilvl w:val="0"/>
          <w:numId w:val="0"/>
        </w:numPr>
        <w:spacing w:line="560" w:lineRule="exact"/>
        <w:ind w:leftChars="0" w:firstLine="600" w:firstLineChars="2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2.活动的策划及执行（包括但不限于提供活动策划及执行方案、活动的前期筹备、实际执行、场地搭建、现场秩序维护、场地清理等）、及全程跟踪管理。</w:t>
      </w:r>
    </w:p>
    <w:p>
      <w:pPr>
        <w:pStyle w:val="9"/>
        <w:numPr>
          <w:ilvl w:val="0"/>
          <w:numId w:val="0"/>
        </w:numPr>
        <w:spacing w:line="560" w:lineRule="exact"/>
        <w:ind w:leftChars="0" w:firstLine="600" w:firstLineChars="2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3.含邀请主持人、相关领域专家、相关机构等的相关费用。</w:t>
      </w:r>
    </w:p>
    <w:p>
      <w:pPr>
        <w:pStyle w:val="9"/>
        <w:numPr>
          <w:ilvl w:val="0"/>
          <w:numId w:val="0"/>
        </w:numPr>
        <w:spacing w:line="560" w:lineRule="exact"/>
        <w:ind w:leftChars="0" w:firstLine="600" w:firstLineChars="2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4.与活动相关的其他工作（由采购人依实际情况需要确定）。</w:t>
      </w:r>
    </w:p>
    <w:p>
      <w:pPr>
        <w:pStyle w:val="9"/>
        <w:numPr>
          <w:ilvl w:val="0"/>
          <w:numId w:val="0"/>
        </w:numPr>
        <w:spacing w:line="560" w:lineRule="exact"/>
        <w:ind w:leftChars="0" w:firstLine="600" w:firstLineChars="2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5.中选人根据各类活动方案，提供每场活动详细报价清单。</w:t>
      </w:r>
    </w:p>
    <w:p>
      <w:pPr>
        <w:pStyle w:val="9"/>
        <w:numPr>
          <w:ilvl w:val="0"/>
          <w:numId w:val="0"/>
        </w:numPr>
        <w:spacing w:line="560" w:lineRule="exact"/>
        <w:ind w:leftChars="0" w:firstLine="600" w:firstLineChars="2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6.每场活动报价按合同总价包干形式，采购人不再另行向中选人支付任何额外费用。</w:t>
      </w:r>
    </w:p>
    <w:p>
      <w:pPr>
        <w:pStyle w:val="9"/>
        <w:numPr>
          <w:ilvl w:val="0"/>
          <w:numId w:val="0"/>
        </w:numPr>
        <w:spacing w:line="560" w:lineRule="exact"/>
        <w:ind w:leftChars="0" w:firstLine="600" w:firstLineChars="2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7.服务过程中，如因中选人所提供的产品及活动效果未能符合采购人需求且多次沟通未能做出整改，采购人有权中止合同。</w:t>
      </w:r>
    </w:p>
    <w:p>
      <w:pPr>
        <w:widowControl w:val="0"/>
        <w:numPr>
          <w:ilvl w:val="-1"/>
          <w:numId w:val="0"/>
        </w:numPr>
        <w:kinsoku/>
        <w:wordWrap/>
        <w:overflowPunct/>
        <w:topLinePunct w:val="0"/>
        <w:autoSpaceDE/>
        <w:autoSpaceDN/>
        <w:bidi w:val="0"/>
        <w:adjustRightInd/>
        <w:snapToGrid/>
        <w:spacing w:line="560" w:lineRule="exact"/>
        <w:ind w:left="0" w:leftChars="0" w:firstLine="602" w:firstLineChars="200"/>
        <w:jc w:val="left"/>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五、合同款结算方式</w:t>
      </w:r>
    </w:p>
    <w:p>
      <w:pPr>
        <w:pStyle w:val="9"/>
        <w:numPr>
          <w:ilvl w:val="0"/>
          <w:numId w:val="0"/>
        </w:numPr>
        <w:spacing w:line="560" w:lineRule="exact"/>
        <w:ind w:leftChars="0" w:firstLine="600" w:firstLineChars="2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合同签订后，每完成一场主题系列活动，经验收合格后45天内一次性支付。</w:t>
      </w:r>
    </w:p>
    <w:p>
      <w:pP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br w:type="page"/>
      </w:r>
    </w:p>
    <w:p>
      <w:pPr>
        <w:pStyle w:val="3"/>
        <w:pageBreakBefore w:val="0"/>
        <w:numPr>
          <w:ilvl w:val="0"/>
          <w:numId w:val="3"/>
        </w:numPr>
        <w:tabs>
          <w:tab w:val="left" w:pos="0"/>
        </w:tabs>
        <w:spacing w:line="360" w:lineRule="auto"/>
        <w:ind w:left="0" w:leftChars="0" w:firstLine="2209" w:firstLineChars="500"/>
        <w:jc w:val="left"/>
        <w:outlineLvl w:val="0"/>
        <w:rPr>
          <w:rFonts w:hint="eastAsia" w:ascii="宋体" w:hAnsi="宋体" w:eastAsia="宋体" w:cs="宋体"/>
          <w:b/>
          <w:bCs/>
          <w:sz w:val="44"/>
          <w:szCs w:val="44"/>
          <w:lang w:val="en-US" w:eastAsia="zh-CN"/>
        </w:rPr>
      </w:pPr>
      <w:bookmarkStart w:id="15" w:name="_Toc2168"/>
      <w:r>
        <w:rPr>
          <w:rFonts w:hint="eastAsia" w:ascii="宋体" w:hAnsi="宋体" w:eastAsia="宋体" w:cs="宋体"/>
          <w:b/>
          <w:bCs/>
          <w:sz w:val="44"/>
          <w:szCs w:val="44"/>
          <w:lang w:val="en-US" w:eastAsia="zh-CN"/>
        </w:rPr>
        <w:t>评标办法及标准</w:t>
      </w:r>
      <w:bookmarkEnd w:id="15"/>
    </w:p>
    <w:p>
      <w:pPr>
        <w:pStyle w:val="9"/>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sz w:val="30"/>
          <w:szCs w:val="30"/>
          <w:lang w:val="en-US" w:eastAsia="zh-CN"/>
        </w:rPr>
        <w:t>本次采购比选主要</w:t>
      </w:r>
      <w:r>
        <w:rPr>
          <w:rFonts w:hint="eastAsia" w:ascii="仿宋" w:hAnsi="仿宋" w:eastAsia="仿宋" w:cs="仿宋"/>
          <w:b w:val="0"/>
          <w:bCs w:val="0"/>
          <w:color w:val="auto"/>
          <w:sz w:val="30"/>
          <w:szCs w:val="30"/>
          <w:lang w:val="en-US" w:eastAsia="zh-CN"/>
        </w:rPr>
        <w:t>对活动公司的资信及合作案例、专业度、能力水平、方案创意等进行综合比选，比选内容如下：</w:t>
      </w:r>
    </w:p>
    <w:p>
      <w:pPr>
        <w:pStyle w:val="2"/>
        <w:keepNext w:val="0"/>
        <w:keepLines w:val="0"/>
        <w:pageBreakBefore w:val="0"/>
        <w:widowControl w:val="0"/>
        <w:numPr>
          <w:ilvl w:val="0"/>
          <w:numId w:val="4"/>
        </w:numPr>
        <w:kinsoku/>
        <w:wordWrap/>
        <w:overflowPunct/>
        <w:topLinePunct w:val="0"/>
        <w:autoSpaceDE/>
        <w:autoSpaceDN/>
        <w:bidi w:val="0"/>
        <w:adjustRightInd/>
        <w:snapToGrid/>
        <w:spacing w:beforeAutospacing="0" w:afterAutospacing="0" w:line="560" w:lineRule="exact"/>
        <w:ind w:left="0" w:leftChars="0" w:firstLine="0" w:firstLineChars="0"/>
        <w:jc w:val="left"/>
        <w:textAlignment w:val="auto"/>
        <w:rPr>
          <w:rFonts w:hint="eastAsia" w:ascii="仿宋" w:hAnsi="仿宋" w:eastAsia="仿宋" w:cs="仿宋"/>
          <w:b/>
          <w:bCs/>
          <w:color w:val="000000" w:themeColor="text1"/>
          <w:sz w:val="30"/>
          <w:szCs w:val="30"/>
          <w:lang w:val="en-US" w:eastAsia="zh-CN"/>
          <w14:textFill>
            <w14:solidFill>
              <w14:schemeClr w14:val="tx1"/>
            </w14:solidFill>
          </w14:textFill>
        </w:rPr>
      </w:pPr>
      <w:r>
        <w:rPr>
          <w:rStyle w:val="19"/>
          <w:rFonts w:hint="eastAsia" w:ascii="仿宋" w:hAnsi="仿宋" w:eastAsia="仿宋" w:cs="仿宋"/>
          <w:b/>
          <w:bCs/>
          <w:i w:val="0"/>
          <w:iCs w:val="0"/>
          <w:caps w:val="0"/>
          <w:color w:val="auto"/>
          <w:spacing w:val="0"/>
          <w:sz w:val="30"/>
          <w:szCs w:val="30"/>
          <w:u w:val="none"/>
          <w:shd w:val="clear" w:color="auto" w:fill="FFFFFF"/>
        </w:rPr>
        <w:t>评</w:t>
      </w:r>
      <w:r>
        <w:rPr>
          <w:rStyle w:val="19"/>
          <w:rFonts w:hint="eastAsia" w:ascii="仿宋" w:hAnsi="仿宋" w:eastAsia="仿宋" w:cs="仿宋"/>
          <w:b/>
          <w:bCs/>
          <w:i w:val="0"/>
          <w:iCs w:val="0"/>
          <w:caps w:val="0"/>
          <w:color w:val="auto"/>
          <w:spacing w:val="0"/>
          <w:sz w:val="30"/>
          <w:szCs w:val="30"/>
          <w:u w:val="none"/>
          <w:shd w:val="clear" w:color="auto" w:fill="FFFFFF"/>
          <w:lang w:val="en-US" w:eastAsia="zh-CN"/>
        </w:rPr>
        <w:t>标</w:t>
      </w:r>
      <w:r>
        <w:rPr>
          <w:rStyle w:val="19"/>
          <w:rFonts w:hint="eastAsia" w:ascii="仿宋" w:hAnsi="仿宋" w:eastAsia="仿宋" w:cs="仿宋"/>
          <w:b/>
          <w:bCs/>
          <w:i w:val="0"/>
          <w:iCs w:val="0"/>
          <w:caps w:val="0"/>
          <w:color w:val="auto"/>
          <w:spacing w:val="0"/>
          <w:sz w:val="30"/>
          <w:szCs w:val="30"/>
          <w:u w:val="none"/>
          <w:shd w:val="clear" w:color="auto" w:fill="FFFFFF"/>
        </w:rPr>
        <w:t>办法（综合评估法）</w:t>
      </w:r>
    </w:p>
    <w:p>
      <w:pPr>
        <w:pStyle w:val="23"/>
        <w:autoSpaceDE w:val="0"/>
        <w:autoSpaceDN w:val="0"/>
        <w:adjustRightInd w:val="0"/>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1、评标办法：采用</w:t>
      </w:r>
      <w:r>
        <w:rPr>
          <w:rFonts w:hint="eastAsia" w:ascii="仿宋" w:hAnsi="仿宋" w:eastAsia="仿宋" w:cs="仿宋"/>
          <w:sz w:val="30"/>
          <w:szCs w:val="30"/>
          <w:lang w:val="en-US" w:eastAsia="zh-CN"/>
        </w:rPr>
        <w:t>内部</w:t>
      </w:r>
      <w:r>
        <w:rPr>
          <w:rFonts w:hint="eastAsia" w:ascii="仿宋" w:hAnsi="仿宋" w:eastAsia="仿宋" w:cs="仿宋"/>
          <w:sz w:val="30"/>
          <w:szCs w:val="30"/>
        </w:rPr>
        <w:t>综合评</w:t>
      </w:r>
      <w:r>
        <w:rPr>
          <w:rFonts w:hint="eastAsia" w:ascii="仿宋" w:hAnsi="仿宋" w:eastAsia="仿宋" w:cs="仿宋"/>
          <w:sz w:val="30"/>
          <w:szCs w:val="30"/>
          <w:lang w:val="en-US" w:eastAsia="zh-CN"/>
        </w:rPr>
        <w:t>估</w:t>
      </w:r>
      <w:r>
        <w:rPr>
          <w:rFonts w:hint="eastAsia" w:ascii="仿宋" w:hAnsi="仿宋" w:eastAsia="仿宋" w:cs="仿宋"/>
          <w:sz w:val="30"/>
          <w:szCs w:val="30"/>
        </w:rPr>
        <w:t>法。投标评审分两部分：</w:t>
      </w:r>
      <w:r>
        <w:rPr>
          <w:rFonts w:hint="eastAsia" w:ascii="仿宋" w:hAnsi="仿宋" w:eastAsia="仿宋" w:cs="仿宋"/>
          <w:b/>
          <w:bCs/>
          <w:sz w:val="30"/>
          <w:szCs w:val="30"/>
          <w:u w:val="none"/>
        </w:rPr>
        <w:t>技术标</w:t>
      </w:r>
      <w:r>
        <w:rPr>
          <w:rFonts w:hint="eastAsia" w:ascii="仿宋" w:hAnsi="仿宋" w:eastAsia="仿宋" w:cs="仿宋"/>
          <w:b/>
          <w:bCs/>
          <w:sz w:val="30"/>
          <w:szCs w:val="30"/>
        </w:rPr>
        <w:t>和</w:t>
      </w:r>
      <w:r>
        <w:rPr>
          <w:rFonts w:hint="eastAsia" w:ascii="仿宋" w:hAnsi="仿宋" w:eastAsia="仿宋" w:cs="仿宋"/>
          <w:b/>
          <w:bCs/>
          <w:sz w:val="30"/>
          <w:szCs w:val="30"/>
          <w:u w:val="none"/>
        </w:rPr>
        <w:t>商务标</w:t>
      </w:r>
      <w:r>
        <w:rPr>
          <w:rFonts w:hint="eastAsia" w:ascii="仿宋" w:hAnsi="仿宋" w:eastAsia="仿宋" w:cs="仿宋"/>
          <w:b/>
          <w:bCs/>
          <w:sz w:val="30"/>
          <w:szCs w:val="30"/>
        </w:rPr>
        <w:t>，</w:t>
      </w:r>
      <w:r>
        <w:rPr>
          <w:rFonts w:hint="eastAsia" w:ascii="仿宋" w:hAnsi="仿宋" w:eastAsia="仿宋" w:cs="仿宋"/>
          <w:b/>
          <w:bCs/>
          <w:sz w:val="30"/>
          <w:szCs w:val="30"/>
          <w:u w:val="none"/>
        </w:rPr>
        <w:t>比重分别为技术标占50%、商务标占50%</w:t>
      </w:r>
      <w:r>
        <w:rPr>
          <w:rFonts w:hint="eastAsia" w:ascii="仿宋" w:hAnsi="仿宋" w:eastAsia="仿宋" w:cs="仿宋"/>
          <w:b/>
          <w:bCs/>
          <w:sz w:val="30"/>
          <w:szCs w:val="30"/>
        </w:rPr>
        <w:t>。</w:t>
      </w:r>
      <w:r>
        <w:rPr>
          <w:rFonts w:hint="eastAsia" w:ascii="仿宋" w:hAnsi="仿宋" w:eastAsia="仿宋" w:cs="仿宋"/>
          <w:sz w:val="30"/>
          <w:szCs w:val="30"/>
        </w:rPr>
        <w:t>技术标为</w:t>
      </w:r>
      <w:r>
        <w:rPr>
          <w:rFonts w:hint="eastAsia" w:ascii="仿宋" w:hAnsi="仿宋" w:eastAsia="仿宋" w:cs="仿宋"/>
          <w:sz w:val="30"/>
          <w:szCs w:val="30"/>
          <w:lang w:val="en-US" w:eastAsia="zh-CN"/>
        </w:rPr>
        <w:t>企业</w:t>
      </w:r>
      <w:r>
        <w:rPr>
          <w:rFonts w:hint="eastAsia" w:ascii="仿宋" w:hAnsi="仿宋" w:eastAsia="仿宋" w:cs="仿宋"/>
          <w:sz w:val="30"/>
          <w:szCs w:val="30"/>
        </w:rPr>
        <w:t>品牌</w:t>
      </w:r>
      <w:r>
        <w:rPr>
          <w:rFonts w:hint="eastAsia" w:ascii="仿宋" w:hAnsi="仿宋" w:eastAsia="仿宋" w:cs="仿宋"/>
          <w:sz w:val="30"/>
          <w:szCs w:val="30"/>
          <w:lang w:val="en-US" w:eastAsia="zh-CN"/>
        </w:rPr>
        <w:t>系列活动提案（</w:t>
      </w:r>
      <w:r>
        <w:rPr>
          <w:rFonts w:hint="eastAsia" w:ascii="仿宋" w:hAnsi="仿宋" w:eastAsia="仿宋" w:cs="仿宋"/>
          <w:sz w:val="30"/>
          <w:szCs w:val="30"/>
        </w:rPr>
        <w:t>发布会的整体推广策略提案</w:t>
      </w:r>
      <w:r>
        <w:rPr>
          <w:rFonts w:hint="eastAsia" w:ascii="仿宋" w:hAnsi="仿宋" w:eastAsia="仿宋" w:cs="仿宋"/>
          <w:sz w:val="30"/>
          <w:szCs w:val="30"/>
          <w:lang w:val="en-US" w:eastAsia="zh-CN"/>
        </w:rPr>
        <w:t>等</w:t>
      </w:r>
      <w:r>
        <w:rPr>
          <w:rFonts w:hint="eastAsia" w:ascii="仿宋" w:hAnsi="仿宋" w:eastAsia="仿宋" w:cs="仿宋"/>
          <w:sz w:val="30"/>
          <w:szCs w:val="30"/>
          <w:lang w:eastAsia="zh-CN"/>
        </w:rPr>
        <w:t>）</w:t>
      </w:r>
      <w:r>
        <w:rPr>
          <w:rFonts w:hint="eastAsia" w:ascii="仿宋" w:hAnsi="仿宋" w:eastAsia="仿宋" w:cs="仿宋"/>
          <w:sz w:val="30"/>
          <w:szCs w:val="30"/>
        </w:rPr>
        <w:t>，商务标为按取费报价。</w:t>
      </w:r>
    </w:p>
    <w:p>
      <w:pPr>
        <w:pStyle w:val="23"/>
        <w:autoSpaceDE w:val="0"/>
        <w:autoSpaceDN w:val="0"/>
        <w:adjustRightInd w:val="0"/>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2、</w:t>
      </w:r>
      <w:r>
        <w:rPr>
          <w:rFonts w:hint="eastAsia" w:ascii="仿宋" w:hAnsi="仿宋" w:eastAsia="仿宋" w:cs="仿宋"/>
          <w:sz w:val="30"/>
          <w:szCs w:val="30"/>
          <w:lang w:val="en-US" w:eastAsia="zh-CN"/>
        </w:rPr>
        <w:t>供应商需</w:t>
      </w:r>
      <w:r>
        <w:rPr>
          <w:rFonts w:hint="eastAsia" w:ascii="仿宋" w:hAnsi="仿宋" w:eastAsia="仿宋" w:cs="仿宋"/>
          <w:sz w:val="30"/>
          <w:szCs w:val="30"/>
        </w:rPr>
        <w:t>详细阅读</w:t>
      </w:r>
      <w:r>
        <w:rPr>
          <w:rFonts w:hint="eastAsia" w:ascii="仿宋" w:hAnsi="仿宋" w:eastAsia="仿宋" w:cs="仿宋"/>
          <w:sz w:val="30"/>
          <w:szCs w:val="30"/>
          <w:lang w:val="en-US" w:eastAsia="zh-CN"/>
        </w:rPr>
        <w:t>比选文件</w:t>
      </w:r>
      <w:r>
        <w:rPr>
          <w:rFonts w:hint="eastAsia" w:ascii="仿宋" w:hAnsi="仿宋" w:eastAsia="仿宋" w:cs="仿宋"/>
          <w:sz w:val="30"/>
          <w:szCs w:val="30"/>
        </w:rPr>
        <w:t>的全部内容，按要求提供</w:t>
      </w:r>
      <w:r>
        <w:rPr>
          <w:rFonts w:hint="eastAsia" w:ascii="仿宋" w:hAnsi="仿宋" w:eastAsia="仿宋" w:cs="仿宋"/>
          <w:sz w:val="30"/>
          <w:szCs w:val="30"/>
          <w:lang w:val="en-US" w:eastAsia="zh-CN"/>
        </w:rPr>
        <w:t>响应</w:t>
      </w:r>
      <w:r>
        <w:rPr>
          <w:rFonts w:hint="eastAsia" w:ascii="仿宋" w:hAnsi="仿宋" w:eastAsia="仿宋" w:cs="仿宋"/>
          <w:sz w:val="30"/>
          <w:szCs w:val="30"/>
        </w:rPr>
        <w:t>文件，并保证所提供全部内容的真实性和可行性，对</w:t>
      </w:r>
      <w:r>
        <w:rPr>
          <w:rFonts w:hint="eastAsia" w:ascii="仿宋" w:hAnsi="仿宋" w:eastAsia="仿宋" w:cs="仿宋"/>
          <w:sz w:val="30"/>
          <w:szCs w:val="30"/>
          <w:lang w:val="en-US" w:eastAsia="zh-CN"/>
        </w:rPr>
        <w:t>比选文件</w:t>
      </w:r>
      <w:r>
        <w:rPr>
          <w:rFonts w:hint="eastAsia" w:ascii="仿宋" w:hAnsi="仿宋" w:eastAsia="仿宋" w:cs="仿宋"/>
          <w:sz w:val="30"/>
          <w:szCs w:val="30"/>
        </w:rPr>
        <w:t>的要求作出实质性</w:t>
      </w:r>
      <w:r>
        <w:rPr>
          <w:rFonts w:hint="eastAsia" w:ascii="仿宋" w:hAnsi="仿宋" w:eastAsia="仿宋" w:cs="仿宋"/>
          <w:sz w:val="30"/>
          <w:szCs w:val="30"/>
          <w:lang w:val="en-US" w:eastAsia="zh-CN"/>
        </w:rPr>
        <w:t>响应</w:t>
      </w:r>
      <w:r>
        <w:rPr>
          <w:rFonts w:hint="eastAsia" w:ascii="仿宋" w:hAnsi="仿宋" w:eastAsia="仿宋" w:cs="仿宋"/>
          <w:sz w:val="30"/>
          <w:szCs w:val="30"/>
        </w:rPr>
        <w:t>，否则</w:t>
      </w:r>
      <w:r>
        <w:rPr>
          <w:rFonts w:hint="eastAsia" w:ascii="仿宋" w:hAnsi="仿宋" w:eastAsia="仿宋" w:cs="仿宋"/>
          <w:sz w:val="30"/>
          <w:szCs w:val="30"/>
          <w:lang w:val="en-US" w:eastAsia="zh-CN"/>
        </w:rPr>
        <w:t>参选</w:t>
      </w:r>
      <w:r>
        <w:rPr>
          <w:rFonts w:hint="eastAsia" w:ascii="仿宋" w:hAnsi="仿宋" w:eastAsia="仿宋" w:cs="仿宋"/>
          <w:sz w:val="30"/>
          <w:szCs w:val="30"/>
        </w:rPr>
        <w:t>将会被拒绝。</w:t>
      </w:r>
    </w:p>
    <w:p>
      <w:pPr>
        <w:pStyle w:val="23"/>
        <w:autoSpaceDE w:val="0"/>
        <w:autoSpaceDN w:val="0"/>
        <w:adjustRightInd w:val="0"/>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3、</w:t>
      </w:r>
      <w:r>
        <w:rPr>
          <w:rFonts w:hint="eastAsia" w:ascii="仿宋" w:hAnsi="仿宋" w:eastAsia="仿宋" w:cs="仿宋"/>
          <w:sz w:val="30"/>
          <w:szCs w:val="30"/>
          <w:lang w:val="en-US" w:eastAsia="zh-CN"/>
        </w:rPr>
        <w:t>响应</w:t>
      </w:r>
      <w:r>
        <w:rPr>
          <w:rFonts w:hint="eastAsia" w:ascii="仿宋" w:hAnsi="仿宋" w:eastAsia="仿宋" w:cs="仿宋"/>
          <w:sz w:val="30"/>
          <w:szCs w:val="30"/>
        </w:rPr>
        <w:t>文件可以根据</w:t>
      </w:r>
      <w:r>
        <w:rPr>
          <w:rFonts w:hint="eastAsia" w:ascii="仿宋" w:hAnsi="仿宋" w:eastAsia="仿宋" w:cs="仿宋"/>
          <w:sz w:val="30"/>
          <w:szCs w:val="30"/>
          <w:lang w:val="en-US" w:eastAsia="zh-CN"/>
        </w:rPr>
        <w:t>供应商自身</w:t>
      </w:r>
      <w:r>
        <w:rPr>
          <w:rFonts w:hint="eastAsia" w:ascii="仿宋" w:hAnsi="仿宋" w:eastAsia="仿宋" w:cs="仿宋"/>
          <w:sz w:val="30"/>
          <w:szCs w:val="30"/>
        </w:rPr>
        <w:t>情况完成</w:t>
      </w:r>
      <w:r>
        <w:rPr>
          <w:rFonts w:hint="eastAsia" w:ascii="仿宋" w:hAnsi="仿宋" w:eastAsia="仿宋" w:cs="仿宋"/>
          <w:sz w:val="30"/>
          <w:szCs w:val="30"/>
          <w:lang w:val="en-US" w:eastAsia="zh-CN"/>
        </w:rPr>
        <w:t>比选文件</w:t>
      </w:r>
      <w:r>
        <w:rPr>
          <w:rFonts w:hint="eastAsia" w:ascii="仿宋" w:hAnsi="仿宋" w:eastAsia="仿宋" w:cs="仿宋"/>
          <w:sz w:val="30"/>
          <w:szCs w:val="30"/>
        </w:rPr>
        <w:t>中规定内容的全部或部分，但完成内容的数量和质量将同时作为评标的重要参考依据。</w:t>
      </w:r>
    </w:p>
    <w:p>
      <w:pPr>
        <w:pStyle w:val="23"/>
        <w:autoSpaceDE w:val="0"/>
        <w:autoSpaceDN w:val="0"/>
        <w:adjustRightInd w:val="0"/>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4、</w:t>
      </w:r>
      <w:r>
        <w:rPr>
          <w:rFonts w:hint="eastAsia" w:ascii="仿宋" w:hAnsi="仿宋" w:eastAsia="仿宋" w:cs="仿宋"/>
          <w:sz w:val="30"/>
          <w:szCs w:val="30"/>
          <w:lang w:val="en-US" w:eastAsia="zh-CN"/>
        </w:rPr>
        <w:t>响应截止日后，采购</w:t>
      </w:r>
      <w:r>
        <w:rPr>
          <w:rFonts w:hint="eastAsia" w:ascii="仿宋" w:hAnsi="仿宋" w:eastAsia="仿宋" w:cs="仿宋"/>
          <w:sz w:val="30"/>
          <w:szCs w:val="30"/>
        </w:rPr>
        <w:t>人将</w:t>
      </w:r>
      <w:r>
        <w:rPr>
          <w:rFonts w:hint="eastAsia" w:ascii="仿宋" w:hAnsi="仿宋" w:eastAsia="仿宋" w:cs="仿宋"/>
          <w:sz w:val="30"/>
          <w:szCs w:val="30"/>
          <w:lang w:val="en-US" w:eastAsia="zh-CN"/>
        </w:rPr>
        <w:t>组织供应商</w:t>
      </w:r>
      <w:r>
        <w:rPr>
          <w:rFonts w:hint="eastAsia" w:ascii="仿宋" w:hAnsi="仿宋" w:eastAsia="仿宋" w:cs="仿宋"/>
          <w:sz w:val="30"/>
          <w:szCs w:val="30"/>
        </w:rPr>
        <w:t>进行</w:t>
      </w:r>
      <w:r>
        <w:rPr>
          <w:rFonts w:hint="eastAsia" w:ascii="仿宋" w:hAnsi="仿宋" w:eastAsia="仿宋" w:cs="仿宋"/>
          <w:sz w:val="30"/>
          <w:szCs w:val="30"/>
          <w:lang w:val="en-US" w:eastAsia="zh-CN"/>
        </w:rPr>
        <w:t>竞选</w:t>
      </w:r>
      <w:r>
        <w:rPr>
          <w:rFonts w:hint="eastAsia" w:ascii="仿宋" w:hAnsi="仿宋" w:eastAsia="仿宋" w:cs="仿宋"/>
          <w:sz w:val="30"/>
          <w:szCs w:val="30"/>
        </w:rPr>
        <w:t>汇报，所有</w:t>
      </w:r>
      <w:r>
        <w:rPr>
          <w:rFonts w:hint="eastAsia" w:ascii="仿宋" w:hAnsi="仿宋" w:eastAsia="仿宋" w:cs="仿宋"/>
          <w:sz w:val="30"/>
          <w:szCs w:val="30"/>
          <w:lang w:val="en-US" w:eastAsia="zh-CN"/>
        </w:rPr>
        <w:t>供应商</w:t>
      </w:r>
      <w:r>
        <w:rPr>
          <w:rFonts w:hint="eastAsia" w:ascii="仿宋" w:hAnsi="仿宋" w:eastAsia="仿宋" w:cs="仿宋"/>
          <w:sz w:val="30"/>
          <w:szCs w:val="30"/>
        </w:rPr>
        <w:t>汇报完毕后，</w:t>
      </w:r>
      <w:r>
        <w:rPr>
          <w:rFonts w:hint="eastAsia" w:ascii="仿宋" w:hAnsi="仿宋" w:eastAsia="仿宋" w:cs="仿宋"/>
          <w:sz w:val="30"/>
          <w:szCs w:val="30"/>
          <w:lang w:val="en-US" w:eastAsia="zh-CN"/>
        </w:rPr>
        <w:t>采购</w:t>
      </w:r>
      <w:r>
        <w:rPr>
          <w:rFonts w:hint="eastAsia" w:ascii="仿宋" w:hAnsi="仿宋" w:eastAsia="仿宋" w:cs="仿宋"/>
          <w:sz w:val="30"/>
          <w:szCs w:val="30"/>
        </w:rPr>
        <w:t>人将组织</w:t>
      </w:r>
      <w:r>
        <w:rPr>
          <w:rFonts w:hint="eastAsia" w:ascii="仿宋" w:hAnsi="仿宋" w:eastAsia="仿宋" w:cs="仿宋"/>
          <w:sz w:val="30"/>
          <w:szCs w:val="30"/>
          <w:lang w:val="en-US" w:eastAsia="zh-CN"/>
        </w:rPr>
        <w:t>临时</w:t>
      </w:r>
      <w:r>
        <w:rPr>
          <w:rFonts w:hint="eastAsia" w:ascii="仿宋" w:hAnsi="仿宋" w:eastAsia="仿宋" w:cs="仿宋"/>
          <w:sz w:val="30"/>
          <w:szCs w:val="30"/>
        </w:rPr>
        <w:t>招标领导小组对各</w:t>
      </w:r>
      <w:r>
        <w:rPr>
          <w:rFonts w:hint="eastAsia" w:ascii="仿宋" w:hAnsi="仿宋" w:eastAsia="仿宋" w:cs="仿宋"/>
          <w:sz w:val="30"/>
          <w:szCs w:val="30"/>
          <w:lang w:val="en-US" w:eastAsia="zh-CN"/>
        </w:rPr>
        <w:t>供应商的参选方</w:t>
      </w:r>
      <w:r>
        <w:rPr>
          <w:rFonts w:hint="eastAsia" w:ascii="仿宋" w:hAnsi="仿宋" w:eastAsia="仿宋" w:cs="仿宋"/>
          <w:sz w:val="30"/>
          <w:szCs w:val="30"/>
        </w:rPr>
        <w:t>案进行评选。</w:t>
      </w:r>
    </w:p>
    <w:p>
      <w:pPr>
        <w:pStyle w:val="23"/>
        <w:autoSpaceDE w:val="0"/>
        <w:autoSpaceDN w:val="0"/>
        <w:adjustRightInd w:val="0"/>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5、定</w:t>
      </w:r>
      <w:r>
        <w:rPr>
          <w:rFonts w:hint="eastAsia" w:ascii="仿宋" w:hAnsi="仿宋" w:eastAsia="仿宋" w:cs="仿宋"/>
          <w:sz w:val="30"/>
          <w:szCs w:val="30"/>
          <w:lang w:val="en-US" w:eastAsia="zh-CN"/>
        </w:rPr>
        <w:t>选</w:t>
      </w:r>
      <w:r>
        <w:rPr>
          <w:rFonts w:hint="eastAsia" w:ascii="仿宋" w:hAnsi="仿宋" w:eastAsia="仿宋" w:cs="仿宋"/>
          <w:sz w:val="30"/>
          <w:szCs w:val="30"/>
        </w:rPr>
        <w:t>：定</w:t>
      </w:r>
      <w:r>
        <w:rPr>
          <w:rFonts w:hint="eastAsia" w:ascii="仿宋" w:hAnsi="仿宋" w:eastAsia="仿宋" w:cs="仿宋"/>
          <w:sz w:val="30"/>
          <w:szCs w:val="30"/>
          <w:lang w:val="en-US" w:eastAsia="zh-CN"/>
        </w:rPr>
        <w:t>选</w:t>
      </w:r>
      <w:r>
        <w:rPr>
          <w:rFonts w:hint="eastAsia" w:ascii="仿宋" w:hAnsi="仿宋" w:eastAsia="仿宋" w:cs="仿宋"/>
          <w:sz w:val="30"/>
          <w:szCs w:val="30"/>
        </w:rPr>
        <w:t>后，</w:t>
      </w:r>
      <w:r>
        <w:rPr>
          <w:rFonts w:hint="eastAsia" w:ascii="仿宋" w:hAnsi="仿宋" w:eastAsia="仿宋" w:cs="仿宋"/>
          <w:sz w:val="30"/>
          <w:szCs w:val="30"/>
          <w:lang w:val="en-US" w:eastAsia="zh-CN"/>
        </w:rPr>
        <w:t>采购</w:t>
      </w:r>
      <w:r>
        <w:rPr>
          <w:rFonts w:hint="eastAsia" w:ascii="仿宋" w:hAnsi="仿宋" w:eastAsia="仿宋" w:cs="仿宋"/>
          <w:sz w:val="30"/>
          <w:szCs w:val="30"/>
        </w:rPr>
        <w:t>人将发出《</w:t>
      </w:r>
      <w:r>
        <w:rPr>
          <w:rFonts w:hint="eastAsia" w:ascii="仿宋" w:hAnsi="仿宋" w:eastAsia="仿宋" w:cs="仿宋"/>
          <w:sz w:val="30"/>
          <w:szCs w:val="30"/>
          <w:lang w:val="en-US" w:eastAsia="zh-CN"/>
        </w:rPr>
        <w:t>成交</w:t>
      </w:r>
      <w:r>
        <w:rPr>
          <w:rFonts w:hint="eastAsia" w:ascii="仿宋" w:hAnsi="仿宋" w:eastAsia="仿宋" w:cs="仿宋"/>
          <w:sz w:val="30"/>
          <w:szCs w:val="30"/>
        </w:rPr>
        <w:t>通知书》并安排下</w:t>
      </w:r>
      <w:r>
        <w:rPr>
          <w:rFonts w:hint="eastAsia" w:ascii="仿宋" w:hAnsi="仿宋" w:eastAsia="仿宋" w:cs="仿宋"/>
          <w:sz w:val="30"/>
          <w:szCs w:val="30"/>
          <w:lang w:val="en-US" w:eastAsia="zh-CN"/>
        </w:rPr>
        <w:t>一</w:t>
      </w:r>
      <w:r>
        <w:rPr>
          <w:rFonts w:hint="eastAsia" w:ascii="仿宋" w:hAnsi="仿宋" w:eastAsia="仿宋" w:cs="仿宋"/>
          <w:sz w:val="30"/>
          <w:szCs w:val="30"/>
        </w:rPr>
        <w:t>阶段工作事宜</w:t>
      </w:r>
      <w:r>
        <w:rPr>
          <w:rFonts w:hint="eastAsia" w:ascii="仿宋" w:hAnsi="仿宋" w:eastAsia="仿宋" w:cs="仿宋"/>
          <w:sz w:val="30"/>
          <w:szCs w:val="30"/>
          <w:lang w:eastAsia="zh-CN"/>
        </w:rPr>
        <w:t>，</w:t>
      </w:r>
      <w:r>
        <w:rPr>
          <w:rFonts w:hint="eastAsia" w:ascii="仿宋" w:hAnsi="仿宋" w:eastAsia="仿宋" w:cs="仿宋"/>
          <w:sz w:val="30"/>
          <w:szCs w:val="30"/>
        </w:rPr>
        <w:t>对未中</w:t>
      </w:r>
      <w:r>
        <w:rPr>
          <w:rFonts w:hint="eastAsia" w:ascii="仿宋" w:hAnsi="仿宋" w:eastAsia="仿宋" w:cs="仿宋"/>
          <w:sz w:val="30"/>
          <w:szCs w:val="30"/>
          <w:lang w:val="en-US" w:eastAsia="zh-CN"/>
        </w:rPr>
        <w:t>选</w:t>
      </w:r>
      <w:r>
        <w:rPr>
          <w:rFonts w:hint="eastAsia" w:ascii="仿宋" w:hAnsi="仿宋" w:eastAsia="仿宋" w:cs="仿宋"/>
          <w:sz w:val="30"/>
          <w:szCs w:val="30"/>
        </w:rPr>
        <w:t>的</w:t>
      </w:r>
      <w:r>
        <w:rPr>
          <w:rFonts w:hint="eastAsia" w:ascii="仿宋" w:hAnsi="仿宋" w:eastAsia="仿宋" w:cs="仿宋"/>
          <w:sz w:val="30"/>
          <w:szCs w:val="30"/>
          <w:lang w:val="en-US" w:eastAsia="zh-CN"/>
        </w:rPr>
        <w:t>供应商</w:t>
      </w:r>
      <w:r>
        <w:rPr>
          <w:rFonts w:hint="eastAsia" w:ascii="仿宋" w:hAnsi="仿宋" w:eastAsia="仿宋" w:cs="仿宋"/>
          <w:sz w:val="30"/>
          <w:szCs w:val="30"/>
        </w:rPr>
        <w:t>进行通知。</w:t>
      </w:r>
    </w:p>
    <w:p>
      <w:pPr>
        <w:pStyle w:val="23"/>
        <w:autoSpaceDE w:val="0"/>
        <w:autoSpaceDN w:val="0"/>
        <w:adjustRightInd w:val="0"/>
        <w:spacing w:line="360" w:lineRule="auto"/>
        <w:ind w:firstLine="600" w:firstLineChars="200"/>
        <w:rPr>
          <w:rFonts w:hint="eastAsia" w:ascii="仿宋" w:hAnsi="仿宋" w:eastAsia="仿宋" w:cs="仿宋"/>
          <w:sz w:val="30"/>
          <w:szCs w:val="30"/>
        </w:rPr>
      </w:pP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Chars="0" w:firstLine="420" w:firstLineChars="0"/>
        <w:jc w:val="both"/>
        <w:textAlignment w:val="auto"/>
        <w:rPr>
          <w:rFonts w:hint="eastAsia"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评比标准</w:t>
      </w:r>
    </w:p>
    <w:p>
      <w:pPr>
        <w:pStyle w:val="2"/>
        <w:rPr>
          <w:rFonts w:hint="eastAsia" w:ascii="宋体" w:hAnsi="宋体" w:eastAsia="宋体" w:cs="宋体"/>
          <w:b/>
          <w:bCs/>
          <w:color w:val="000000" w:themeColor="text1"/>
          <w:sz w:val="28"/>
          <w:szCs w:val="28"/>
          <w:lang w:val="en-US" w:eastAsia="zh-CN"/>
          <w14:textFill>
            <w14:solidFill>
              <w14:schemeClr w14:val="tx1"/>
            </w14:solidFill>
          </w14:textFill>
        </w:rPr>
      </w:pPr>
    </w:p>
    <w:p>
      <w:pPr>
        <w:rPr>
          <w:rFonts w:hint="eastAsia"/>
          <w:lang w:val="en-US" w:eastAsia="zh-CN"/>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7"/>
        <w:gridCol w:w="1635"/>
        <w:gridCol w:w="606"/>
        <w:gridCol w:w="5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0" w:type="auto"/>
            <w:noWrap w:val="0"/>
            <w:vAlign w:val="center"/>
          </w:tcPr>
          <w:p>
            <w:pPr>
              <w:widowControl/>
              <w:jc w:val="center"/>
              <w:rPr>
                <w:rFonts w:hint="eastAsia" w:ascii="宋体" w:hAnsi="宋体" w:eastAsia="宋体" w:cs="宋体"/>
                <w:b/>
                <w:sz w:val="24"/>
              </w:rPr>
            </w:pPr>
            <w:r>
              <w:rPr>
                <w:rFonts w:hint="eastAsia" w:ascii="宋体" w:hAnsi="宋体" w:eastAsia="宋体" w:cs="宋体"/>
                <w:b/>
                <w:sz w:val="24"/>
              </w:rPr>
              <w:t>类别</w:t>
            </w:r>
          </w:p>
        </w:tc>
        <w:tc>
          <w:tcPr>
            <w:tcW w:w="0" w:type="auto"/>
            <w:noWrap w:val="0"/>
            <w:vAlign w:val="center"/>
          </w:tcPr>
          <w:p>
            <w:pPr>
              <w:widowControl/>
              <w:jc w:val="center"/>
              <w:rPr>
                <w:rFonts w:hint="eastAsia" w:ascii="宋体" w:hAnsi="宋体" w:eastAsia="宋体" w:cs="宋体"/>
                <w:b/>
                <w:color w:val="auto"/>
                <w:sz w:val="24"/>
              </w:rPr>
            </w:pPr>
            <w:r>
              <w:rPr>
                <w:rFonts w:hint="eastAsia" w:ascii="宋体" w:hAnsi="宋体" w:eastAsia="宋体" w:cs="宋体"/>
                <w:b/>
                <w:color w:val="auto"/>
                <w:sz w:val="24"/>
              </w:rPr>
              <w:t>项目</w:t>
            </w:r>
          </w:p>
        </w:tc>
        <w:tc>
          <w:tcPr>
            <w:tcW w:w="0" w:type="auto"/>
            <w:noWrap w:val="0"/>
            <w:vAlign w:val="center"/>
          </w:tcPr>
          <w:p>
            <w:pPr>
              <w:widowControl/>
              <w:jc w:val="center"/>
              <w:rPr>
                <w:rFonts w:hint="eastAsia" w:ascii="宋体" w:hAnsi="宋体" w:eastAsia="宋体" w:cs="宋体"/>
                <w:b/>
                <w:color w:val="auto"/>
                <w:sz w:val="24"/>
              </w:rPr>
            </w:pPr>
            <w:r>
              <w:rPr>
                <w:rFonts w:hint="eastAsia" w:ascii="宋体" w:hAnsi="宋体" w:eastAsia="宋体" w:cs="宋体"/>
                <w:b/>
                <w:color w:val="auto"/>
                <w:sz w:val="24"/>
              </w:rPr>
              <w:t>分数</w:t>
            </w:r>
          </w:p>
        </w:tc>
        <w:tc>
          <w:tcPr>
            <w:tcW w:w="0" w:type="auto"/>
            <w:noWrap w:val="0"/>
            <w:vAlign w:val="center"/>
          </w:tcPr>
          <w:p>
            <w:pPr>
              <w:widowControl/>
              <w:jc w:val="center"/>
              <w:rPr>
                <w:rFonts w:hint="eastAsia" w:ascii="宋体" w:hAnsi="宋体" w:eastAsia="宋体" w:cs="宋体"/>
                <w:b/>
                <w:color w:val="auto"/>
                <w:sz w:val="24"/>
              </w:rPr>
            </w:pPr>
            <w:r>
              <w:rPr>
                <w:rFonts w:hint="eastAsia" w:ascii="宋体" w:hAnsi="宋体" w:eastAsia="宋体" w:cs="宋体"/>
                <w:b/>
                <w:color w:val="auto"/>
                <w:sz w:val="24"/>
                <w:lang w:val="en-US" w:eastAsia="zh-CN"/>
              </w:rPr>
              <w:t>评分</w:t>
            </w:r>
            <w:r>
              <w:rPr>
                <w:rFonts w:hint="eastAsia" w:ascii="宋体" w:hAnsi="宋体" w:eastAsia="宋体" w:cs="宋体"/>
                <w:b/>
                <w:color w:val="auto"/>
                <w:sz w:val="24"/>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5" w:hRule="atLeast"/>
        </w:trPr>
        <w:tc>
          <w:tcPr>
            <w:tcW w:w="0" w:type="auto"/>
            <w:vMerge w:val="restart"/>
            <w:noWrap w:val="0"/>
            <w:vAlign w:val="center"/>
          </w:tcPr>
          <w:p>
            <w:pPr>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技术</w:t>
            </w:r>
            <w:r>
              <w:rPr>
                <w:rFonts w:hint="eastAsia" w:ascii="宋体" w:hAnsi="宋体" w:eastAsia="宋体" w:cs="宋体"/>
                <w:kern w:val="0"/>
                <w:sz w:val="21"/>
                <w:szCs w:val="21"/>
                <w:lang w:val="en-US" w:eastAsia="zh-CN"/>
              </w:rPr>
              <w:t>标</w:t>
            </w:r>
          </w:p>
          <w:p>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rPr>
              <w:t>权重占比(</w:t>
            </w:r>
            <w:r>
              <w:rPr>
                <w:rFonts w:hint="eastAsia" w:ascii="宋体" w:hAnsi="宋体" w:eastAsia="宋体" w:cs="宋体"/>
                <w:kern w:val="0"/>
                <w:sz w:val="21"/>
                <w:szCs w:val="21"/>
                <w:lang w:val="en-US" w:eastAsia="zh-CN"/>
              </w:rPr>
              <w:t>5</w:t>
            </w:r>
            <w:r>
              <w:rPr>
                <w:rFonts w:hint="eastAsia" w:ascii="宋体" w:hAnsi="宋体" w:eastAsia="宋体" w:cs="宋体"/>
                <w:kern w:val="0"/>
                <w:sz w:val="21"/>
                <w:szCs w:val="21"/>
              </w:rPr>
              <w:t>0%)</w:t>
            </w:r>
          </w:p>
        </w:tc>
        <w:tc>
          <w:tcPr>
            <w:tcW w:w="0" w:type="auto"/>
            <w:noWrap w:val="0"/>
            <w:vAlign w:val="center"/>
          </w:tcPr>
          <w:p>
            <w:pPr>
              <w:widowControl/>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公司</w:t>
            </w:r>
            <w:r>
              <w:rPr>
                <w:rFonts w:hint="eastAsia" w:ascii="宋体" w:hAnsi="宋体" w:eastAsia="宋体" w:cs="宋体"/>
                <w:color w:val="auto"/>
                <w:sz w:val="21"/>
                <w:szCs w:val="21"/>
                <w:highlight w:val="none"/>
              </w:rPr>
              <w:t>合作案例展示</w:t>
            </w:r>
            <w:r>
              <w:rPr>
                <w:rFonts w:hint="eastAsia" w:ascii="宋体" w:hAnsi="宋体" w:eastAsia="宋体" w:cs="宋体"/>
                <w:bCs/>
                <w:color w:val="auto"/>
                <w:sz w:val="21"/>
                <w:szCs w:val="21"/>
                <w:highlight w:val="none"/>
                <w:lang w:val="en-US" w:eastAsia="zh-CN"/>
              </w:rPr>
              <w:t>及</w:t>
            </w:r>
            <w:r>
              <w:rPr>
                <w:rFonts w:hint="eastAsia" w:ascii="宋体" w:hAnsi="宋体" w:eastAsia="宋体" w:cs="宋体"/>
                <w:bCs/>
                <w:color w:val="auto"/>
                <w:sz w:val="21"/>
                <w:szCs w:val="21"/>
                <w:highlight w:val="none"/>
              </w:rPr>
              <w:t>团队成员活动策划经历</w:t>
            </w:r>
          </w:p>
        </w:tc>
        <w:tc>
          <w:tcPr>
            <w:tcW w:w="0" w:type="auto"/>
            <w:noWrap w:val="0"/>
            <w:vAlign w:val="center"/>
          </w:tcPr>
          <w:p>
            <w:pPr>
              <w:widowControl/>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30</w:t>
            </w:r>
          </w:p>
        </w:tc>
        <w:tc>
          <w:tcPr>
            <w:tcW w:w="0" w:type="auto"/>
            <w:noWrap w:val="0"/>
            <w:vAlign w:val="center"/>
          </w:tcPr>
          <w:p>
            <w:pPr>
              <w:widowControl/>
              <w:numPr>
                <w:ilvl w:val="0"/>
                <w:numId w:val="0"/>
              </w:numPr>
              <w:spacing w:line="240" w:lineRule="auto"/>
              <w:ind w:left="42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近3年内</w:t>
            </w:r>
            <w:r>
              <w:rPr>
                <w:rFonts w:hint="eastAsia" w:ascii="宋体" w:hAnsi="宋体" w:eastAsia="宋体" w:cs="宋体"/>
                <w:color w:val="auto"/>
                <w:sz w:val="21"/>
                <w:szCs w:val="21"/>
                <w:highlight w:val="none"/>
                <w:lang w:val="en-US" w:eastAsia="zh-CN"/>
              </w:rPr>
              <w:t>（2021年1月至2023年12月）至今服务</w:t>
            </w:r>
            <w:r>
              <w:rPr>
                <w:rFonts w:hint="eastAsia" w:ascii="宋体" w:hAnsi="宋体" w:eastAsia="宋体" w:cs="宋体"/>
                <w:color w:val="auto"/>
                <w:sz w:val="21"/>
                <w:szCs w:val="21"/>
                <w:highlight w:val="none"/>
              </w:rPr>
              <w:t>3个</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含</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及</w:t>
            </w:r>
            <w:r>
              <w:rPr>
                <w:rFonts w:hint="eastAsia" w:ascii="宋体" w:hAnsi="宋体" w:eastAsia="宋体" w:cs="宋体"/>
                <w:color w:val="auto"/>
                <w:sz w:val="21"/>
                <w:szCs w:val="21"/>
                <w:highlight w:val="none"/>
                <w:lang w:val="en-US" w:eastAsia="zh-CN"/>
              </w:rPr>
              <w:t>以上</w:t>
            </w:r>
            <w:r>
              <w:rPr>
                <w:rFonts w:hint="eastAsia" w:ascii="宋体" w:hAnsi="宋体" w:eastAsia="宋体" w:cs="宋体"/>
                <w:color w:val="auto"/>
                <w:kern w:val="28"/>
                <w:sz w:val="21"/>
                <w:szCs w:val="21"/>
                <w:highlight w:val="none"/>
                <w:lang w:val="en-US" w:eastAsia="zh-CN"/>
              </w:rPr>
              <w:t>品牌开发商项目活动</w:t>
            </w:r>
            <w:r>
              <w:rPr>
                <w:rFonts w:hint="eastAsia" w:ascii="宋体" w:hAnsi="宋体" w:eastAsia="宋体" w:cs="宋体"/>
                <w:color w:val="auto"/>
                <w:kern w:val="28"/>
                <w:sz w:val="21"/>
                <w:szCs w:val="21"/>
                <w:highlight w:val="none"/>
              </w:rPr>
              <w:t>（包括但不限</w:t>
            </w:r>
            <w:r>
              <w:rPr>
                <w:rFonts w:hint="eastAsia" w:ascii="宋体" w:hAnsi="宋体" w:eastAsia="宋体" w:cs="宋体"/>
                <w:b w:val="0"/>
                <w:bCs w:val="0"/>
                <w:color w:val="auto"/>
                <w:kern w:val="2"/>
                <w:sz w:val="21"/>
                <w:szCs w:val="21"/>
                <w:highlight w:val="none"/>
                <w:lang w:val="en-US" w:eastAsia="zh-CN" w:bidi="ar-SA"/>
              </w:rPr>
              <w:t>品牌战略发布</w:t>
            </w:r>
            <w:r>
              <w:rPr>
                <w:rFonts w:hint="eastAsia" w:ascii="宋体" w:hAnsi="宋体" w:eastAsia="宋体" w:cs="宋体"/>
                <w:color w:val="auto"/>
                <w:kern w:val="28"/>
                <w:sz w:val="21"/>
                <w:szCs w:val="21"/>
                <w:highlight w:val="none"/>
                <w:lang w:eastAsia="zh-CN"/>
              </w:rPr>
              <w:t>、</w:t>
            </w:r>
            <w:r>
              <w:rPr>
                <w:rFonts w:hint="eastAsia" w:ascii="宋体" w:hAnsi="宋体" w:eastAsia="宋体" w:cs="宋体"/>
                <w:b w:val="0"/>
                <w:bCs w:val="0"/>
                <w:color w:val="auto"/>
                <w:kern w:val="2"/>
                <w:sz w:val="21"/>
                <w:szCs w:val="21"/>
                <w:highlight w:val="none"/>
                <w:lang w:val="en-US" w:eastAsia="zh-CN" w:bidi="ar-SA"/>
              </w:rPr>
              <w:t>开盘活动、案场暖场活动、推介会</w:t>
            </w:r>
            <w:r>
              <w:rPr>
                <w:rFonts w:hint="eastAsia" w:ascii="宋体" w:hAnsi="宋体" w:eastAsia="宋体" w:cs="宋体"/>
                <w:color w:val="auto"/>
                <w:kern w:val="28"/>
                <w:sz w:val="21"/>
                <w:szCs w:val="21"/>
                <w:highlight w:val="none"/>
              </w:rPr>
              <w:t>）相关业绩(也可同时提供1项包含</w:t>
            </w:r>
            <w:r>
              <w:rPr>
                <w:rFonts w:hint="eastAsia" w:ascii="宋体" w:hAnsi="宋体" w:eastAsia="宋体" w:cs="宋体"/>
                <w:b w:val="0"/>
                <w:bCs w:val="0"/>
                <w:color w:val="auto"/>
                <w:kern w:val="2"/>
                <w:sz w:val="21"/>
                <w:szCs w:val="21"/>
                <w:highlight w:val="none"/>
                <w:lang w:val="en-US" w:eastAsia="zh-CN" w:bidi="ar-SA"/>
              </w:rPr>
              <w:t>品牌战略发布</w:t>
            </w:r>
            <w:r>
              <w:rPr>
                <w:rFonts w:hint="eastAsia" w:ascii="宋体" w:hAnsi="宋体" w:eastAsia="宋体" w:cs="宋体"/>
                <w:color w:val="auto"/>
                <w:kern w:val="28"/>
                <w:sz w:val="21"/>
                <w:szCs w:val="21"/>
                <w:highlight w:val="none"/>
              </w:rPr>
              <w:t>的相关业绩或1项包含</w:t>
            </w:r>
            <w:r>
              <w:rPr>
                <w:rFonts w:hint="eastAsia" w:ascii="宋体" w:hAnsi="宋体" w:eastAsia="宋体" w:cs="宋体"/>
                <w:b w:val="0"/>
                <w:bCs w:val="0"/>
                <w:color w:val="auto"/>
                <w:kern w:val="2"/>
                <w:sz w:val="21"/>
                <w:szCs w:val="21"/>
                <w:highlight w:val="none"/>
                <w:lang w:val="en-US" w:eastAsia="zh-CN" w:bidi="ar-SA"/>
              </w:rPr>
              <w:t>开盘活动</w:t>
            </w:r>
            <w:r>
              <w:rPr>
                <w:rFonts w:hint="eastAsia" w:ascii="宋体" w:hAnsi="宋体" w:eastAsia="宋体" w:cs="宋体"/>
                <w:color w:val="auto"/>
                <w:kern w:val="28"/>
                <w:sz w:val="21"/>
                <w:szCs w:val="21"/>
                <w:highlight w:val="none"/>
              </w:rPr>
              <w:t>的相关业绩</w:t>
            </w:r>
            <w:r>
              <w:rPr>
                <w:rFonts w:hint="eastAsia" w:ascii="宋体" w:hAnsi="宋体" w:eastAsia="宋体" w:cs="宋体"/>
                <w:color w:val="auto"/>
                <w:kern w:val="28"/>
                <w:sz w:val="21"/>
                <w:szCs w:val="21"/>
                <w:highlight w:val="none"/>
                <w:lang w:val="en-US" w:eastAsia="zh-CN"/>
              </w:rPr>
              <w:t>或</w:t>
            </w:r>
            <w:r>
              <w:rPr>
                <w:rFonts w:hint="eastAsia" w:ascii="宋体" w:hAnsi="宋体" w:eastAsia="宋体" w:cs="宋体"/>
                <w:b w:val="0"/>
                <w:bCs w:val="0"/>
                <w:color w:val="auto"/>
                <w:kern w:val="2"/>
                <w:sz w:val="21"/>
                <w:szCs w:val="21"/>
                <w:highlight w:val="none"/>
                <w:lang w:val="en-US" w:eastAsia="zh-CN" w:bidi="ar-SA"/>
              </w:rPr>
              <w:t>案场暖场活动或推介会)。</w:t>
            </w:r>
          </w:p>
          <w:p>
            <w:pPr>
              <w:widowControl/>
              <w:numPr>
                <w:ilvl w:val="0"/>
                <w:numId w:val="0"/>
              </w:numPr>
              <w:ind w:left="42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一、行业经验服务案例分</w:t>
            </w:r>
          </w:p>
          <w:p>
            <w:pPr>
              <w:widowControl/>
              <w:numPr>
                <w:ilvl w:val="0"/>
                <w:numId w:val="0"/>
              </w:numPr>
              <w:ind w:left="42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公司近5年来，团队成员操盘大型发布会案例【合同金额40万（含）以上】3个（含）以上，计20分；</w:t>
            </w:r>
          </w:p>
          <w:p>
            <w:pPr>
              <w:widowControl/>
              <w:numPr>
                <w:ilvl w:val="0"/>
                <w:numId w:val="0"/>
              </w:numPr>
              <w:ind w:left="42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公司近5年来，团队成员操盘大型发布会案例案例【合同金额40万（含）以上2个，计14分；</w:t>
            </w:r>
          </w:p>
          <w:p>
            <w:pPr>
              <w:widowControl/>
              <w:numPr>
                <w:ilvl w:val="0"/>
                <w:numId w:val="0"/>
              </w:numPr>
              <w:ind w:left="42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公司近5年来，团队成员操盘大型发布会案例案例【合同金额40万（含）以上】1个，计7分；</w:t>
            </w:r>
          </w:p>
          <w:p>
            <w:pPr>
              <w:widowControl/>
              <w:numPr>
                <w:ilvl w:val="-1"/>
                <w:numId w:val="0"/>
              </w:numPr>
              <w:ind w:left="42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二、特殊行政区域内服务案例分</w:t>
            </w:r>
          </w:p>
          <w:p>
            <w:pPr>
              <w:widowControl/>
              <w:numPr>
                <w:ilvl w:val="-1"/>
                <w:numId w:val="0"/>
              </w:numPr>
              <w:ind w:left="42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公司在海口市江东新区内服务案例1个，每个计1分；5个为满分，为5分；</w:t>
            </w:r>
          </w:p>
          <w:p>
            <w:pPr>
              <w:widowControl/>
              <w:numPr>
                <w:ilvl w:val="-1"/>
                <w:numId w:val="0"/>
              </w:numPr>
              <w:ind w:left="42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三、同类型项目服务案例分</w:t>
            </w:r>
          </w:p>
          <w:p>
            <w:pPr>
              <w:widowControl/>
              <w:numPr>
                <w:ilvl w:val="-1"/>
                <w:numId w:val="0"/>
              </w:numPr>
              <w:ind w:left="42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公司所服务案例类型为安居房项目1个，计1分；5个为满分，为5分；。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1" w:hRule="atLeast"/>
        </w:trPr>
        <w:tc>
          <w:tcPr>
            <w:tcW w:w="0" w:type="auto"/>
            <w:vMerge w:val="continue"/>
            <w:noWrap w:val="0"/>
            <w:vAlign w:val="center"/>
          </w:tcPr>
          <w:p>
            <w:pPr>
              <w:widowControl/>
              <w:jc w:val="center"/>
              <w:rPr>
                <w:rFonts w:hint="eastAsia" w:ascii="宋体" w:hAnsi="宋体" w:eastAsia="宋体" w:cs="宋体"/>
                <w:kern w:val="0"/>
                <w:sz w:val="21"/>
                <w:szCs w:val="21"/>
              </w:rPr>
            </w:pPr>
          </w:p>
        </w:tc>
        <w:tc>
          <w:tcPr>
            <w:tcW w:w="0" w:type="auto"/>
            <w:noWrap w:val="0"/>
            <w:vAlign w:val="center"/>
          </w:tcPr>
          <w:p>
            <w:pPr>
              <w:jc w:val="center"/>
              <w:rPr>
                <w:rFonts w:hint="eastAsia" w:ascii="宋体" w:hAnsi="宋体" w:eastAsia="宋体" w:cs="宋体"/>
                <w:color w:val="auto"/>
                <w:sz w:val="21"/>
                <w:szCs w:val="21"/>
                <w:highlight w:val="yellow"/>
              </w:rPr>
            </w:pPr>
            <w:r>
              <w:rPr>
                <w:rFonts w:hint="eastAsia" w:ascii="宋体" w:hAnsi="宋体" w:eastAsia="宋体" w:cs="宋体"/>
                <w:snapToGrid w:val="0"/>
                <w:sz w:val="21"/>
                <w:szCs w:val="21"/>
              </w:rPr>
              <w:t>活动方案</w:t>
            </w:r>
            <w:r>
              <w:rPr>
                <w:rFonts w:hint="eastAsia" w:ascii="宋体" w:hAnsi="宋体" w:eastAsia="宋体" w:cs="宋体"/>
                <w:snapToGrid w:val="0"/>
                <w:sz w:val="21"/>
                <w:szCs w:val="21"/>
                <w:lang w:val="en-US" w:eastAsia="zh-CN"/>
              </w:rPr>
              <w:t>逻辑性、</w:t>
            </w:r>
            <w:r>
              <w:rPr>
                <w:rFonts w:hint="eastAsia" w:ascii="宋体" w:hAnsi="宋体" w:eastAsia="宋体" w:cs="宋体"/>
                <w:snapToGrid w:val="0"/>
                <w:sz w:val="21"/>
                <w:szCs w:val="21"/>
              </w:rPr>
              <w:t>完整性</w:t>
            </w:r>
          </w:p>
        </w:tc>
        <w:tc>
          <w:tcPr>
            <w:tcW w:w="0" w:type="auto"/>
            <w:noWrap w:val="0"/>
            <w:vAlign w:val="center"/>
          </w:tcPr>
          <w:p>
            <w:pPr>
              <w:jc w:val="center"/>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z w:val="21"/>
                <w:szCs w:val="21"/>
                <w:lang w:val="en-US" w:eastAsia="zh-CN"/>
              </w:rPr>
              <w:t>10</w:t>
            </w:r>
          </w:p>
        </w:tc>
        <w:tc>
          <w:tcPr>
            <w:tcW w:w="0" w:type="auto"/>
            <w:noWrap w:val="0"/>
            <w:vAlign w:val="center"/>
          </w:tcPr>
          <w:p>
            <w:pPr>
              <w:widowControl/>
              <w:ind w:left="0" w:leftChars="0" w:firstLine="218" w:firstLineChars="104"/>
              <w:jc w:val="left"/>
              <w:rPr>
                <w:rFonts w:hint="eastAsia" w:ascii="宋体" w:hAnsi="宋体" w:eastAsia="宋体" w:cs="宋体"/>
                <w:sz w:val="21"/>
                <w:szCs w:val="21"/>
                <w:lang w:eastAsia="zh-CN"/>
              </w:rPr>
            </w:pPr>
            <w:r>
              <w:rPr>
                <w:rFonts w:hint="eastAsia" w:ascii="宋体" w:hAnsi="宋体" w:eastAsia="宋体" w:cs="宋体"/>
                <w:sz w:val="21"/>
                <w:szCs w:val="21"/>
              </w:rPr>
              <w:t>活动方案完全符合甲方要求，</w:t>
            </w:r>
            <w:r>
              <w:rPr>
                <w:rFonts w:hint="eastAsia" w:ascii="宋体" w:hAnsi="宋体" w:eastAsia="宋体" w:cs="宋体"/>
                <w:sz w:val="21"/>
                <w:szCs w:val="21"/>
                <w:lang w:val="en-US" w:eastAsia="zh-CN"/>
              </w:rPr>
              <w:t>逻辑分析优，</w:t>
            </w:r>
            <w:r>
              <w:rPr>
                <w:rFonts w:hint="eastAsia" w:ascii="宋体" w:hAnsi="宋体" w:eastAsia="宋体" w:cs="宋体"/>
                <w:sz w:val="21"/>
                <w:szCs w:val="21"/>
              </w:rPr>
              <w:t>并且对活动细节考虑周全（</w:t>
            </w:r>
            <w:r>
              <w:rPr>
                <w:rFonts w:hint="eastAsia" w:ascii="宋体" w:hAnsi="宋体" w:eastAsia="宋体" w:cs="宋体"/>
                <w:sz w:val="21"/>
                <w:szCs w:val="21"/>
                <w:lang w:val="en-US" w:eastAsia="zh-CN"/>
              </w:rPr>
              <w:t>8</w:t>
            </w:r>
            <w:r>
              <w:rPr>
                <w:rFonts w:hint="eastAsia" w:ascii="宋体" w:hAnsi="宋体" w:eastAsia="宋体" w:cs="宋体"/>
                <w:sz w:val="21"/>
                <w:szCs w:val="21"/>
              </w:rPr>
              <w:t>-1</w:t>
            </w:r>
            <w:r>
              <w:rPr>
                <w:rFonts w:hint="eastAsia" w:ascii="宋体" w:hAnsi="宋体" w:eastAsia="宋体" w:cs="宋体"/>
                <w:sz w:val="21"/>
                <w:szCs w:val="21"/>
                <w:lang w:val="en-US" w:eastAsia="zh-CN"/>
              </w:rPr>
              <w:t>0</w:t>
            </w:r>
            <w:r>
              <w:rPr>
                <w:rFonts w:hint="eastAsia" w:ascii="宋体" w:hAnsi="宋体" w:eastAsia="宋体" w:cs="宋体"/>
                <w:sz w:val="21"/>
                <w:szCs w:val="21"/>
              </w:rPr>
              <w:t>分）</w:t>
            </w:r>
            <w:r>
              <w:rPr>
                <w:rFonts w:hint="eastAsia" w:ascii="宋体" w:hAnsi="宋体" w:eastAsia="宋体" w:cs="宋体"/>
                <w:sz w:val="21"/>
                <w:szCs w:val="21"/>
                <w:lang w:eastAsia="zh-CN"/>
              </w:rPr>
              <w:t>；</w:t>
            </w:r>
          </w:p>
          <w:p>
            <w:pPr>
              <w:widowControl/>
              <w:ind w:left="0" w:leftChars="0" w:firstLine="218" w:firstLineChars="104"/>
              <w:jc w:val="left"/>
              <w:rPr>
                <w:rFonts w:hint="eastAsia" w:ascii="宋体" w:hAnsi="宋体" w:eastAsia="宋体" w:cs="宋体"/>
                <w:sz w:val="21"/>
                <w:szCs w:val="21"/>
                <w:lang w:eastAsia="zh-CN"/>
              </w:rPr>
            </w:pPr>
            <w:r>
              <w:rPr>
                <w:rFonts w:hint="eastAsia" w:ascii="宋体" w:hAnsi="宋体" w:eastAsia="宋体" w:cs="宋体"/>
                <w:sz w:val="21"/>
                <w:szCs w:val="21"/>
              </w:rPr>
              <w:t>活动方案基本符合甲方要求，</w:t>
            </w:r>
            <w:r>
              <w:rPr>
                <w:rFonts w:hint="eastAsia" w:ascii="宋体" w:hAnsi="宋体" w:eastAsia="宋体" w:cs="宋体"/>
                <w:sz w:val="21"/>
                <w:szCs w:val="21"/>
                <w:lang w:val="en-US" w:eastAsia="zh-CN"/>
              </w:rPr>
              <w:t>逻辑分析一般，</w:t>
            </w:r>
            <w:r>
              <w:rPr>
                <w:rFonts w:hint="eastAsia" w:ascii="宋体" w:hAnsi="宋体" w:eastAsia="宋体" w:cs="宋体"/>
                <w:sz w:val="21"/>
                <w:szCs w:val="21"/>
              </w:rPr>
              <w:t>并且有一定程度考虑到活动细节（5-</w:t>
            </w:r>
            <w:r>
              <w:rPr>
                <w:rFonts w:hint="eastAsia" w:ascii="宋体" w:hAnsi="宋体" w:eastAsia="宋体" w:cs="宋体"/>
                <w:sz w:val="21"/>
                <w:szCs w:val="21"/>
                <w:lang w:val="en-US" w:eastAsia="zh-CN"/>
              </w:rPr>
              <w:t>7</w:t>
            </w:r>
            <w:r>
              <w:rPr>
                <w:rFonts w:hint="eastAsia" w:ascii="宋体" w:hAnsi="宋体" w:eastAsia="宋体" w:cs="宋体"/>
                <w:sz w:val="21"/>
                <w:szCs w:val="21"/>
              </w:rPr>
              <w:t>分）</w:t>
            </w:r>
            <w:r>
              <w:rPr>
                <w:rFonts w:hint="eastAsia" w:ascii="宋体" w:hAnsi="宋体" w:eastAsia="宋体" w:cs="宋体"/>
                <w:sz w:val="21"/>
                <w:szCs w:val="21"/>
                <w:lang w:eastAsia="zh-CN"/>
              </w:rPr>
              <w:t>；</w:t>
            </w:r>
          </w:p>
          <w:p>
            <w:pPr>
              <w:pStyle w:val="2"/>
              <w:ind w:left="0" w:leftChars="0" w:firstLine="218" w:firstLineChars="104"/>
              <w:rPr>
                <w:rFonts w:hint="eastAsia" w:ascii="宋体" w:hAnsi="宋体" w:eastAsia="宋体" w:cs="宋体"/>
                <w:color w:val="auto"/>
                <w:kern w:val="2"/>
                <w:sz w:val="21"/>
                <w:szCs w:val="21"/>
                <w:highlight w:val="yellow"/>
                <w:lang w:val="en-US" w:eastAsia="zh-CN" w:bidi="ar-SA"/>
              </w:rPr>
            </w:pPr>
            <w:r>
              <w:rPr>
                <w:rFonts w:hint="eastAsia" w:ascii="宋体" w:hAnsi="宋体" w:eastAsia="宋体" w:cs="宋体"/>
                <w:sz w:val="21"/>
                <w:szCs w:val="21"/>
              </w:rPr>
              <w:t>活动方案不符合甲方要求，</w:t>
            </w:r>
            <w:r>
              <w:rPr>
                <w:rFonts w:hint="eastAsia" w:ascii="宋体" w:hAnsi="宋体" w:eastAsia="宋体" w:cs="宋体"/>
                <w:sz w:val="21"/>
                <w:szCs w:val="21"/>
                <w:lang w:val="en-US" w:eastAsia="zh-CN"/>
              </w:rPr>
              <w:t>逻辑分析差，</w:t>
            </w:r>
            <w:r>
              <w:rPr>
                <w:rFonts w:hint="eastAsia" w:ascii="宋体" w:hAnsi="宋体" w:eastAsia="宋体" w:cs="宋体"/>
                <w:sz w:val="21"/>
                <w:szCs w:val="21"/>
              </w:rPr>
              <w:t>没有考虑活动细节（1-</w:t>
            </w:r>
            <w:r>
              <w:rPr>
                <w:rFonts w:hint="eastAsia" w:ascii="宋体" w:hAnsi="宋体" w:eastAsia="宋体" w:cs="宋体"/>
                <w:sz w:val="21"/>
                <w:szCs w:val="21"/>
                <w:lang w:val="en-US" w:eastAsia="zh-CN"/>
              </w:rPr>
              <w:t>4</w:t>
            </w:r>
            <w:r>
              <w:rPr>
                <w:rFonts w:hint="eastAsia" w:ascii="宋体" w:hAnsi="宋体" w:eastAsia="宋体" w:cs="宋体"/>
                <w:sz w:val="21"/>
                <w:szCs w:val="21"/>
              </w:rPr>
              <w:t>分）</w:t>
            </w:r>
            <w:r>
              <w:rPr>
                <w:rFonts w:hint="eastAsia" w:ascii="宋体" w:hAnsi="宋体" w:eastAsia="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trPr>
        <w:tc>
          <w:tcPr>
            <w:tcW w:w="0" w:type="auto"/>
            <w:vMerge w:val="continue"/>
            <w:noWrap w:val="0"/>
            <w:vAlign w:val="center"/>
          </w:tcPr>
          <w:p>
            <w:pPr>
              <w:jc w:val="center"/>
              <w:rPr>
                <w:rFonts w:hint="eastAsia" w:ascii="宋体" w:hAnsi="宋体" w:eastAsia="宋体" w:cs="宋体"/>
                <w:kern w:val="0"/>
                <w:sz w:val="21"/>
                <w:szCs w:val="21"/>
              </w:rPr>
            </w:pPr>
          </w:p>
        </w:tc>
        <w:tc>
          <w:tcPr>
            <w:tcW w:w="0" w:type="auto"/>
            <w:noWrap w:val="0"/>
            <w:vAlign w:val="center"/>
          </w:tcPr>
          <w:p>
            <w:pPr>
              <w:widowControl/>
              <w:jc w:val="center"/>
              <w:rPr>
                <w:rFonts w:hint="eastAsia" w:ascii="宋体" w:hAnsi="宋体" w:eastAsia="宋体" w:cs="宋体"/>
                <w:color w:val="auto"/>
                <w:kern w:val="2"/>
                <w:sz w:val="21"/>
                <w:szCs w:val="21"/>
                <w:lang w:val="en-US" w:eastAsia="zh-CN" w:bidi="ar-SA"/>
              </w:rPr>
            </w:pPr>
            <w:r>
              <w:rPr>
                <w:rFonts w:hint="eastAsia" w:ascii="宋体" w:hAnsi="宋体" w:eastAsia="宋体" w:cs="宋体"/>
                <w:bCs/>
                <w:sz w:val="21"/>
                <w:szCs w:val="21"/>
              </w:rPr>
              <w:t>活动资源</w:t>
            </w:r>
          </w:p>
        </w:tc>
        <w:tc>
          <w:tcPr>
            <w:tcW w:w="0" w:type="auto"/>
            <w:noWrap w:val="0"/>
            <w:vAlign w:val="center"/>
          </w:tcPr>
          <w:p>
            <w:pPr>
              <w:widowControl/>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25</w:t>
            </w:r>
          </w:p>
        </w:tc>
        <w:tc>
          <w:tcPr>
            <w:tcW w:w="0" w:type="auto"/>
            <w:noWrap w:val="0"/>
            <w:vAlign w:val="center"/>
          </w:tcPr>
          <w:p>
            <w:pPr>
              <w:widowControl/>
              <w:jc w:val="left"/>
              <w:rPr>
                <w:rFonts w:hint="eastAsia" w:ascii="宋体" w:hAnsi="宋体" w:eastAsia="宋体" w:cs="宋体"/>
                <w:sz w:val="21"/>
                <w:szCs w:val="21"/>
                <w:lang w:eastAsia="zh-CN"/>
              </w:rPr>
            </w:pPr>
            <w:r>
              <w:rPr>
                <w:rFonts w:hint="eastAsia" w:ascii="宋体" w:hAnsi="宋体" w:eastAsia="宋体" w:cs="宋体"/>
                <w:sz w:val="21"/>
                <w:szCs w:val="21"/>
              </w:rPr>
              <w:t>活动资源品质好，有吸引力（</w:t>
            </w:r>
            <w:r>
              <w:rPr>
                <w:rFonts w:hint="eastAsia" w:ascii="宋体" w:hAnsi="宋体" w:eastAsia="宋体" w:cs="宋体"/>
                <w:sz w:val="21"/>
                <w:szCs w:val="21"/>
                <w:lang w:val="en-US" w:eastAsia="zh-CN"/>
              </w:rPr>
              <w:t>18</w:t>
            </w:r>
            <w:r>
              <w:rPr>
                <w:rFonts w:hint="eastAsia" w:ascii="宋体" w:hAnsi="宋体" w:eastAsia="宋体" w:cs="宋体"/>
                <w:sz w:val="21"/>
                <w:szCs w:val="21"/>
              </w:rPr>
              <w:t>-</w:t>
            </w:r>
            <w:r>
              <w:rPr>
                <w:rFonts w:hint="eastAsia" w:ascii="宋体" w:hAnsi="宋体" w:eastAsia="宋体" w:cs="宋体"/>
                <w:sz w:val="21"/>
                <w:szCs w:val="21"/>
                <w:lang w:val="en-US" w:eastAsia="zh-CN"/>
              </w:rPr>
              <w:t>25</w:t>
            </w:r>
            <w:r>
              <w:rPr>
                <w:rFonts w:hint="eastAsia" w:ascii="宋体" w:hAnsi="宋体" w:eastAsia="宋体" w:cs="宋体"/>
                <w:sz w:val="21"/>
                <w:szCs w:val="21"/>
              </w:rPr>
              <w:t>分）</w:t>
            </w:r>
            <w:r>
              <w:rPr>
                <w:rFonts w:hint="eastAsia" w:ascii="宋体" w:hAnsi="宋体" w:eastAsia="宋体" w:cs="宋体"/>
                <w:sz w:val="21"/>
                <w:szCs w:val="21"/>
                <w:lang w:eastAsia="zh-CN"/>
              </w:rPr>
              <w:t>；</w:t>
            </w:r>
          </w:p>
          <w:p>
            <w:pPr>
              <w:widowControl/>
              <w:jc w:val="left"/>
              <w:rPr>
                <w:rFonts w:hint="eastAsia" w:ascii="宋体" w:hAnsi="宋体" w:eastAsia="宋体" w:cs="宋体"/>
                <w:sz w:val="21"/>
                <w:szCs w:val="21"/>
                <w:lang w:eastAsia="zh-CN"/>
              </w:rPr>
            </w:pPr>
            <w:r>
              <w:rPr>
                <w:rFonts w:hint="eastAsia" w:ascii="宋体" w:hAnsi="宋体" w:eastAsia="宋体" w:cs="宋体"/>
                <w:sz w:val="21"/>
                <w:szCs w:val="21"/>
              </w:rPr>
              <w:t>活动资源品质较好，有一定吸引力（</w:t>
            </w:r>
            <w:r>
              <w:rPr>
                <w:rFonts w:hint="eastAsia" w:ascii="宋体" w:hAnsi="宋体" w:eastAsia="宋体" w:cs="宋体"/>
                <w:sz w:val="21"/>
                <w:szCs w:val="21"/>
                <w:lang w:val="en-US" w:eastAsia="zh-CN"/>
              </w:rPr>
              <w:t>10</w:t>
            </w:r>
            <w:r>
              <w:rPr>
                <w:rFonts w:hint="eastAsia" w:ascii="宋体" w:hAnsi="宋体" w:eastAsia="宋体" w:cs="宋体"/>
                <w:sz w:val="21"/>
                <w:szCs w:val="21"/>
              </w:rPr>
              <w:t>-</w:t>
            </w:r>
            <w:r>
              <w:rPr>
                <w:rFonts w:hint="eastAsia" w:ascii="宋体" w:hAnsi="宋体" w:eastAsia="宋体" w:cs="宋体"/>
                <w:sz w:val="21"/>
                <w:szCs w:val="21"/>
                <w:lang w:val="en-US" w:eastAsia="zh-CN"/>
              </w:rPr>
              <w:t>17</w:t>
            </w:r>
            <w:r>
              <w:rPr>
                <w:rFonts w:hint="eastAsia" w:ascii="宋体" w:hAnsi="宋体" w:eastAsia="宋体" w:cs="宋体"/>
                <w:sz w:val="21"/>
                <w:szCs w:val="21"/>
              </w:rPr>
              <w:t>分）</w:t>
            </w:r>
            <w:r>
              <w:rPr>
                <w:rFonts w:hint="eastAsia" w:ascii="宋体" w:hAnsi="宋体" w:eastAsia="宋体" w:cs="宋体"/>
                <w:sz w:val="21"/>
                <w:szCs w:val="21"/>
                <w:lang w:eastAsia="zh-CN"/>
              </w:rPr>
              <w:t>；</w:t>
            </w:r>
          </w:p>
          <w:p>
            <w:pPr>
              <w:widowControl/>
              <w:jc w:val="left"/>
              <w:rPr>
                <w:rFonts w:hint="eastAsia" w:ascii="宋体" w:hAnsi="宋体" w:eastAsia="宋体" w:cs="宋体"/>
                <w:color w:val="auto"/>
                <w:sz w:val="21"/>
                <w:szCs w:val="21"/>
                <w:lang w:val="en-US" w:eastAsia="zh-CN"/>
              </w:rPr>
            </w:pPr>
            <w:r>
              <w:rPr>
                <w:rFonts w:hint="eastAsia" w:ascii="宋体" w:hAnsi="宋体" w:eastAsia="宋体" w:cs="宋体"/>
                <w:sz w:val="21"/>
                <w:szCs w:val="21"/>
              </w:rPr>
              <w:t>活动资源普遍，缺乏吸引力（1-</w:t>
            </w:r>
            <w:r>
              <w:rPr>
                <w:rFonts w:hint="eastAsia" w:ascii="宋体" w:hAnsi="宋体" w:eastAsia="宋体" w:cs="宋体"/>
                <w:sz w:val="21"/>
                <w:szCs w:val="21"/>
                <w:lang w:val="en-US" w:eastAsia="zh-CN"/>
              </w:rPr>
              <w:t>9</w:t>
            </w:r>
            <w:r>
              <w:rPr>
                <w:rFonts w:hint="eastAsia" w:ascii="宋体" w:hAnsi="宋体" w:eastAsia="宋体" w:cs="宋体"/>
                <w:sz w:val="21"/>
                <w:szCs w:val="21"/>
              </w:rPr>
              <w:t>分）</w:t>
            </w:r>
            <w:r>
              <w:rPr>
                <w:rFonts w:hint="eastAsia" w:ascii="宋体" w:hAnsi="宋体" w:eastAsia="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4" w:hRule="atLeast"/>
        </w:trPr>
        <w:tc>
          <w:tcPr>
            <w:tcW w:w="0" w:type="auto"/>
            <w:vMerge w:val="continue"/>
            <w:noWrap w:val="0"/>
            <w:vAlign w:val="center"/>
          </w:tcPr>
          <w:p>
            <w:pPr>
              <w:jc w:val="center"/>
              <w:rPr>
                <w:rFonts w:hint="eastAsia" w:ascii="宋体" w:hAnsi="宋体" w:eastAsia="宋体" w:cs="宋体"/>
                <w:kern w:val="0"/>
                <w:sz w:val="21"/>
                <w:szCs w:val="21"/>
              </w:rPr>
            </w:pPr>
          </w:p>
        </w:tc>
        <w:tc>
          <w:tcPr>
            <w:tcW w:w="0" w:type="auto"/>
            <w:noWrap w:val="0"/>
            <w:vAlign w:val="center"/>
          </w:tcPr>
          <w:p>
            <w:pPr>
              <w:widowControl/>
              <w:jc w:val="center"/>
              <w:rPr>
                <w:rFonts w:hint="eastAsia" w:ascii="宋体" w:hAnsi="宋体" w:eastAsia="宋体" w:cs="宋体"/>
                <w:bCs/>
                <w:sz w:val="21"/>
                <w:szCs w:val="21"/>
              </w:rPr>
            </w:pPr>
            <w:r>
              <w:rPr>
                <w:rFonts w:hint="eastAsia" w:ascii="宋体" w:hAnsi="宋体" w:eastAsia="宋体" w:cs="宋体"/>
                <w:bCs/>
                <w:sz w:val="21"/>
                <w:szCs w:val="21"/>
              </w:rPr>
              <w:t>活动包装及创意设计与项目定位及调性的契合度</w:t>
            </w:r>
          </w:p>
          <w:p>
            <w:pPr>
              <w:widowControl/>
              <w:jc w:val="center"/>
              <w:rPr>
                <w:rFonts w:hint="eastAsia" w:ascii="宋体" w:hAnsi="宋体" w:eastAsia="宋体" w:cs="宋体"/>
                <w:color w:val="auto"/>
                <w:kern w:val="2"/>
                <w:sz w:val="21"/>
                <w:szCs w:val="21"/>
                <w:lang w:val="en-US" w:eastAsia="zh-CN" w:bidi="ar-SA"/>
              </w:rPr>
            </w:pPr>
          </w:p>
        </w:tc>
        <w:tc>
          <w:tcPr>
            <w:tcW w:w="0" w:type="auto"/>
            <w:noWrap w:val="0"/>
            <w:vAlign w:val="center"/>
          </w:tcPr>
          <w:p>
            <w:pPr>
              <w:widowControl/>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15</w:t>
            </w:r>
          </w:p>
        </w:tc>
        <w:tc>
          <w:tcPr>
            <w:tcW w:w="0" w:type="auto"/>
            <w:noWrap w:val="0"/>
            <w:vAlign w:val="top"/>
          </w:tcPr>
          <w:p>
            <w:pPr>
              <w:widowControl/>
              <w:ind w:left="0" w:leftChars="0" w:firstLine="218" w:firstLineChars="104"/>
              <w:jc w:val="left"/>
              <w:rPr>
                <w:rFonts w:hint="eastAsia" w:ascii="宋体" w:hAnsi="宋体" w:eastAsia="宋体" w:cs="宋体"/>
                <w:sz w:val="21"/>
                <w:szCs w:val="21"/>
                <w:lang w:eastAsia="zh-CN"/>
              </w:rPr>
            </w:pPr>
            <w:r>
              <w:rPr>
                <w:rFonts w:hint="eastAsia" w:ascii="宋体" w:hAnsi="宋体" w:eastAsia="宋体" w:cs="宋体"/>
                <w:sz w:val="21"/>
                <w:szCs w:val="21"/>
                <w:lang w:val="en-US" w:eastAsia="zh-CN"/>
              </w:rPr>
              <w:t>活动</w:t>
            </w:r>
            <w:r>
              <w:rPr>
                <w:rFonts w:hint="eastAsia" w:ascii="宋体" w:hAnsi="宋体" w:eastAsia="宋体" w:cs="宋体"/>
                <w:sz w:val="21"/>
                <w:szCs w:val="21"/>
              </w:rPr>
              <w:t>包装档次高，创意设计新颖，与项目整体定位及调性契合度高（11-</w:t>
            </w:r>
            <w:r>
              <w:rPr>
                <w:rFonts w:hint="eastAsia" w:ascii="宋体" w:hAnsi="宋体" w:eastAsia="宋体" w:cs="宋体"/>
                <w:sz w:val="21"/>
                <w:szCs w:val="21"/>
                <w:lang w:val="en-US" w:eastAsia="zh-CN"/>
              </w:rPr>
              <w:t>15</w:t>
            </w:r>
            <w:r>
              <w:rPr>
                <w:rFonts w:hint="eastAsia" w:ascii="宋体" w:hAnsi="宋体" w:eastAsia="宋体" w:cs="宋体"/>
                <w:sz w:val="21"/>
                <w:szCs w:val="21"/>
              </w:rPr>
              <w:t>分）</w:t>
            </w:r>
            <w:r>
              <w:rPr>
                <w:rFonts w:hint="eastAsia" w:ascii="宋体" w:hAnsi="宋体" w:eastAsia="宋体" w:cs="宋体"/>
                <w:sz w:val="21"/>
                <w:szCs w:val="21"/>
                <w:lang w:eastAsia="zh-CN"/>
              </w:rPr>
              <w:t>；</w:t>
            </w:r>
          </w:p>
          <w:p>
            <w:pPr>
              <w:widowControl/>
              <w:ind w:left="0" w:leftChars="0" w:firstLine="218" w:firstLineChars="104"/>
              <w:jc w:val="left"/>
              <w:rPr>
                <w:rFonts w:hint="eastAsia" w:ascii="宋体" w:hAnsi="宋体" w:eastAsia="宋体" w:cs="宋体"/>
                <w:sz w:val="21"/>
                <w:szCs w:val="21"/>
                <w:lang w:eastAsia="zh-CN"/>
              </w:rPr>
            </w:pPr>
            <w:r>
              <w:rPr>
                <w:rFonts w:hint="eastAsia" w:ascii="宋体" w:hAnsi="宋体" w:eastAsia="宋体" w:cs="宋体"/>
                <w:sz w:val="21"/>
                <w:szCs w:val="21"/>
              </w:rPr>
              <w:t>活动包装档次</w:t>
            </w:r>
            <w:r>
              <w:rPr>
                <w:rFonts w:hint="eastAsia" w:ascii="宋体" w:hAnsi="宋体" w:eastAsia="宋体" w:cs="宋体"/>
                <w:sz w:val="21"/>
                <w:szCs w:val="21"/>
                <w:lang w:val="en-US" w:eastAsia="zh-CN"/>
              </w:rPr>
              <w:t>一般</w:t>
            </w:r>
            <w:r>
              <w:rPr>
                <w:rFonts w:hint="eastAsia" w:ascii="宋体" w:hAnsi="宋体" w:eastAsia="宋体" w:cs="宋体"/>
                <w:sz w:val="21"/>
                <w:szCs w:val="21"/>
              </w:rPr>
              <w:t>，创意设计</w:t>
            </w:r>
            <w:r>
              <w:rPr>
                <w:rFonts w:hint="eastAsia" w:ascii="宋体" w:hAnsi="宋体" w:eastAsia="宋体" w:cs="宋体"/>
                <w:sz w:val="21"/>
                <w:szCs w:val="21"/>
                <w:lang w:val="en-US" w:eastAsia="zh-CN"/>
              </w:rPr>
              <w:t>一般</w:t>
            </w:r>
            <w:r>
              <w:rPr>
                <w:rFonts w:hint="eastAsia" w:ascii="宋体" w:hAnsi="宋体" w:eastAsia="宋体" w:cs="宋体"/>
                <w:sz w:val="21"/>
                <w:szCs w:val="21"/>
              </w:rPr>
              <w:t>，与项目整体定位及调性契合度一般（</w:t>
            </w:r>
            <w:r>
              <w:rPr>
                <w:rFonts w:hint="eastAsia" w:ascii="宋体" w:hAnsi="宋体" w:eastAsia="宋体" w:cs="宋体"/>
                <w:sz w:val="21"/>
                <w:szCs w:val="21"/>
                <w:lang w:val="en-US" w:eastAsia="zh-CN"/>
              </w:rPr>
              <w:t>6</w:t>
            </w:r>
            <w:r>
              <w:rPr>
                <w:rFonts w:hint="eastAsia" w:ascii="宋体" w:hAnsi="宋体" w:eastAsia="宋体" w:cs="宋体"/>
                <w:sz w:val="21"/>
                <w:szCs w:val="21"/>
              </w:rPr>
              <w:t>-10分）</w:t>
            </w:r>
            <w:r>
              <w:rPr>
                <w:rFonts w:hint="eastAsia" w:ascii="宋体" w:hAnsi="宋体" w:eastAsia="宋体" w:cs="宋体"/>
                <w:sz w:val="21"/>
                <w:szCs w:val="21"/>
                <w:lang w:eastAsia="zh-CN"/>
              </w:rPr>
              <w:t>；</w:t>
            </w:r>
          </w:p>
          <w:p>
            <w:pPr>
              <w:pStyle w:val="2"/>
              <w:ind w:left="0" w:leftChars="0" w:firstLine="218" w:firstLineChars="104"/>
              <w:rPr>
                <w:rFonts w:hint="eastAsia" w:ascii="宋体" w:hAnsi="宋体" w:eastAsia="宋体" w:cs="宋体"/>
                <w:color w:val="auto"/>
                <w:kern w:val="2"/>
                <w:sz w:val="21"/>
                <w:szCs w:val="21"/>
                <w:lang w:val="en-US" w:eastAsia="zh-CN" w:bidi="ar-SA"/>
              </w:rPr>
            </w:pPr>
            <w:r>
              <w:rPr>
                <w:rFonts w:hint="eastAsia" w:ascii="宋体" w:hAnsi="宋体" w:eastAsia="宋体" w:cs="宋体"/>
                <w:sz w:val="21"/>
                <w:szCs w:val="21"/>
              </w:rPr>
              <w:t>活动包装档次</w:t>
            </w:r>
            <w:r>
              <w:rPr>
                <w:rFonts w:hint="eastAsia" w:ascii="宋体" w:hAnsi="宋体" w:eastAsia="宋体" w:cs="宋体"/>
                <w:sz w:val="21"/>
                <w:szCs w:val="21"/>
                <w:lang w:val="en-US" w:eastAsia="zh-CN"/>
              </w:rPr>
              <w:t>较低</w:t>
            </w:r>
            <w:r>
              <w:rPr>
                <w:rFonts w:hint="eastAsia" w:ascii="宋体" w:hAnsi="宋体" w:eastAsia="宋体" w:cs="宋体"/>
                <w:sz w:val="21"/>
                <w:szCs w:val="21"/>
              </w:rPr>
              <w:t>，创意设计感</w:t>
            </w:r>
            <w:r>
              <w:rPr>
                <w:rFonts w:hint="eastAsia" w:ascii="宋体" w:hAnsi="宋体" w:eastAsia="宋体" w:cs="宋体"/>
                <w:sz w:val="21"/>
                <w:szCs w:val="21"/>
                <w:lang w:val="en-US" w:eastAsia="zh-CN"/>
              </w:rPr>
              <w:t>差</w:t>
            </w:r>
            <w:r>
              <w:rPr>
                <w:rFonts w:hint="eastAsia" w:ascii="宋体" w:hAnsi="宋体" w:eastAsia="宋体" w:cs="宋体"/>
                <w:sz w:val="21"/>
                <w:szCs w:val="21"/>
              </w:rPr>
              <w:t>，与项目整体定位及调性契合度低（1-5分）</w:t>
            </w:r>
            <w:r>
              <w:rPr>
                <w:rFonts w:hint="eastAsia" w:ascii="宋体" w:hAnsi="宋体" w:eastAsia="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8" w:hRule="atLeast"/>
        </w:trPr>
        <w:tc>
          <w:tcPr>
            <w:tcW w:w="0" w:type="auto"/>
            <w:vMerge w:val="continue"/>
            <w:noWrap w:val="0"/>
            <w:vAlign w:val="center"/>
          </w:tcPr>
          <w:p>
            <w:pPr>
              <w:jc w:val="center"/>
              <w:rPr>
                <w:rFonts w:hint="eastAsia" w:ascii="宋体" w:hAnsi="宋体" w:eastAsia="宋体" w:cs="宋体"/>
                <w:kern w:val="0"/>
                <w:sz w:val="21"/>
                <w:szCs w:val="21"/>
              </w:rPr>
            </w:pPr>
          </w:p>
        </w:tc>
        <w:tc>
          <w:tcPr>
            <w:tcW w:w="0" w:type="auto"/>
            <w:noWrap w:val="0"/>
            <w:vAlign w:val="center"/>
          </w:tcPr>
          <w:p>
            <w:pPr>
              <w:widowControl/>
              <w:jc w:val="center"/>
              <w:rPr>
                <w:rFonts w:hint="eastAsia" w:ascii="宋体" w:hAnsi="宋体" w:eastAsia="宋体" w:cs="宋体"/>
                <w:bCs/>
                <w:kern w:val="2"/>
                <w:sz w:val="21"/>
                <w:szCs w:val="21"/>
                <w:lang w:val="en-US" w:eastAsia="zh-CN" w:bidi="ar-SA"/>
              </w:rPr>
            </w:pPr>
            <w:r>
              <w:rPr>
                <w:rFonts w:hint="eastAsia" w:ascii="宋体" w:hAnsi="宋体" w:eastAsia="宋体" w:cs="宋体"/>
                <w:bCs/>
                <w:sz w:val="21"/>
                <w:szCs w:val="21"/>
              </w:rPr>
              <w:t>活动可落地执行效果</w:t>
            </w:r>
          </w:p>
        </w:tc>
        <w:tc>
          <w:tcPr>
            <w:tcW w:w="0" w:type="auto"/>
            <w:noWrap w:val="0"/>
            <w:vAlign w:val="center"/>
          </w:tcPr>
          <w:p>
            <w:pPr>
              <w:widowControl/>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20</w:t>
            </w:r>
          </w:p>
        </w:tc>
        <w:tc>
          <w:tcPr>
            <w:tcW w:w="0" w:type="auto"/>
            <w:noWrap w:val="0"/>
            <w:vAlign w:val="top"/>
          </w:tcPr>
          <w:p>
            <w:pPr>
              <w:widowControl/>
              <w:ind w:left="0" w:leftChars="0" w:firstLine="218" w:firstLineChars="104"/>
              <w:jc w:val="left"/>
              <w:rPr>
                <w:rFonts w:hint="eastAsia" w:ascii="宋体" w:hAnsi="宋体" w:eastAsia="宋体" w:cs="宋体"/>
                <w:sz w:val="21"/>
                <w:szCs w:val="21"/>
                <w:lang w:eastAsia="zh-CN"/>
              </w:rPr>
            </w:pPr>
            <w:r>
              <w:rPr>
                <w:rFonts w:hint="eastAsia" w:ascii="宋体" w:hAnsi="宋体" w:eastAsia="宋体" w:cs="宋体"/>
                <w:sz w:val="21"/>
                <w:szCs w:val="21"/>
              </w:rPr>
              <w:t>活动落地性佳，符合场地要求，细节考虑到位，整体方案执行全面（1</w:t>
            </w:r>
            <w:r>
              <w:rPr>
                <w:rFonts w:hint="eastAsia" w:ascii="宋体" w:hAnsi="宋体" w:eastAsia="宋体" w:cs="宋体"/>
                <w:sz w:val="21"/>
                <w:szCs w:val="21"/>
                <w:lang w:val="en-US" w:eastAsia="zh-CN"/>
              </w:rPr>
              <w:t>5-20</w:t>
            </w:r>
            <w:r>
              <w:rPr>
                <w:rFonts w:hint="eastAsia" w:ascii="宋体" w:hAnsi="宋体" w:eastAsia="宋体" w:cs="宋体"/>
                <w:sz w:val="21"/>
                <w:szCs w:val="21"/>
              </w:rPr>
              <w:t>分）</w:t>
            </w:r>
            <w:r>
              <w:rPr>
                <w:rFonts w:hint="eastAsia" w:ascii="宋体" w:hAnsi="宋体" w:eastAsia="宋体" w:cs="宋体"/>
                <w:sz w:val="21"/>
                <w:szCs w:val="21"/>
                <w:lang w:eastAsia="zh-CN"/>
              </w:rPr>
              <w:t>；</w:t>
            </w:r>
          </w:p>
          <w:p>
            <w:pPr>
              <w:widowControl/>
              <w:ind w:left="0" w:leftChars="0" w:firstLine="218" w:firstLineChars="104"/>
              <w:jc w:val="left"/>
              <w:rPr>
                <w:rFonts w:hint="eastAsia" w:ascii="宋体" w:hAnsi="宋体" w:eastAsia="宋体" w:cs="宋体"/>
                <w:sz w:val="21"/>
                <w:szCs w:val="21"/>
                <w:lang w:eastAsia="zh-CN"/>
              </w:rPr>
            </w:pPr>
            <w:r>
              <w:rPr>
                <w:rFonts w:hint="eastAsia" w:ascii="宋体" w:hAnsi="宋体" w:eastAsia="宋体" w:cs="宋体"/>
                <w:sz w:val="21"/>
                <w:szCs w:val="21"/>
              </w:rPr>
              <w:t>活动落地性一般，符合场地要求，但缺少细节及建设性的意见（</w:t>
            </w:r>
            <w:r>
              <w:rPr>
                <w:rFonts w:hint="eastAsia" w:ascii="宋体" w:hAnsi="宋体" w:eastAsia="宋体" w:cs="宋体"/>
                <w:sz w:val="21"/>
                <w:szCs w:val="21"/>
                <w:lang w:val="en-US" w:eastAsia="zh-CN"/>
              </w:rPr>
              <w:t>8-14</w:t>
            </w:r>
            <w:r>
              <w:rPr>
                <w:rFonts w:hint="eastAsia" w:ascii="宋体" w:hAnsi="宋体" w:eastAsia="宋体" w:cs="宋体"/>
                <w:sz w:val="21"/>
                <w:szCs w:val="21"/>
              </w:rPr>
              <w:t>分）</w:t>
            </w:r>
            <w:r>
              <w:rPr>
                <w:rFonts w:hint="eastAsia" w:ascii="宋体" w:hAnsi="宋体" w:eastAsia="宋体" w:cs="宋体"/>
                <w:sz w:val="21"/>
                <w:szCs w:val="21"/>
                <w:lang w:eastAsia="zh-CN"/>
              </w:rPr>
              <w:t>；</w:t>
            </w:r>
          </w:p>
          <w:p>
            <w:pPr>
              <w:widowControl/>
              <w:ind w:left="0" w:leftChars="0" w:firstLine="218" w:firstLineChars="104"/>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活动落地性差，不符合场地要求（1-</w:t>
            </w:r>
            <w:r>
              <w:rPr>
                <w:rFonts w:hint="eastAsia" w:ascii="宋体" w:hAnsi="宋体" w:eastAsia="宋体" w:cs="宋体"/>
                <w:sz w:val="21"/>
                <w:szCs w:val="21"/>
                <w:lang w:val="en-US" w:eastAsia="zh-CN"/>
              </w:rPr>
              <w:t>7</w:t>
            </w:r>
            <w:r>
              <w:rPr>
                <w:rFonts w:hint="eastAsia" w:ascii="宋体" w:hAnsi="宋体" w:eastAsia="宋体" w:cs="宋体"/>
                <w:sz w:val="21"/>
                <w:szCs w:val="21"/>
              </w:rPr>
              <w:t>分）</w:t>
            </w:r>
            <w:r>
              <w:rPr>
                <w:rFonts w:hint="eastAsia" w:ascii="宋体" w:hAnsi="宋体" w:eastAsia="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0" w:type="auto"/>
            <w:noWrap w:val="0"/>
            <w:vAlign w:val="center"/>
          </w:tcPr>
          <w:p>
            <w:pPr>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商务</w:t>
            </w:r>
            <w:r>
              <w:rPr>
                <w:rFonts w:hint="eastAsia" w:ascii="宋体" w:hAnsi="宋体" w:eastAsia="宋体" w:cs="宋体"/>
                <w:kern w:val="0"/>
                <w:sz w:val="21"/>
                <w:szCs w:val="21"/>
                <w:lang w:val="en-US" w:eastAsia="zh-CN"/>
              </w:rPr>
              <w:t>标</w:t>
            </w:r>
          </w:p>
          <w:p>
            <w:pPr>
              <w:jc w:val="center"/>
              <w:rPr>
                <w:rFonts w:hint="eastAsia" w:ascii="宋体" w:hAnsi="宋体" w:eastAsia="宋体" w:cs="宋体"/>
                <w:kern w:val="0"/>
                <w:sz w:val="21"/>
                <w:szCs w:val="21"/>
              </w:rPr>
            </w:pPr>
            <w:r>
              <w:rPr>
                <w:rFonts w:hint="eastAsia" w:ascii="宋体" w:hAnsi="宋体" w:eastAsia="宋体" w:cs="宋体"/>
                <w:kern w:val="0"/>
                <w:sz w:val="21"/>
                <w:szCs w:val="21"/>
              </w:rPr>
              <w:t>权重占比(</w:t>
            </w:r>
            <w:r>
              <w:rPr>
                <w:rFonts w:hint="eastAsia" w:ascii="宋体" w:hAnsi="宋体" w:eastAsia="宋体" w:cs="宋体"/>
                <w:kern w:val="0"/>
                <w:sz w:val="21"/>
                <w:szCs w:val="21"/>
                <w:lang w:val="en-US" w:eastAsia="zh-CN"/>
              </w:rPr>
              <w:t>5</w:t>
            </w:r>
            <w:r>
              <w:rPr>
                <w:rFonts w:hint="eastAsia" w:ascii="宋体" w:hAnsi="宋体" w:eastAsia="宋体" w:cs="宋体"/>
                <w:kern w:val="0"/>
                <w:sz w:val="21"/>
                <w:szCs w:val="21"/>
              </w:rPr>
              <w:t>0%)</w:t>
            </w:r>
          </w:p>
        </w:tc>
        <w:tc>
          <w:tcPr>
            <w:tcW w:w="0" w:type="auto"/>
            <w:noWrap w:val="0"/>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含税报价</w:t>
            </w:r>
          </w:p>
          <w:p>
            <w:pPr>
              <w:widowControl/>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100分</w:t>
            </w:r>
          </w:p>
        </w:tc>
        <w:tc>
          <w:tcPr>
            <w:tcW w:w="0" w:type="auto"/>
            <w:noWrap w:val="0"/>
            <w:vAlign w:val="center"/>
          </w:tcPr>
          <w:p>
            <w:pPr>
              <w:widowControl/>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100</w:t>
            </w:r>
          </w:p>
        </w:tc>
        <w:tc>
          <w:tcPr>
            <w:tcW w:w="0" w:type="auto"/>
            <w:noWrap w:val="0"/>
            <w:vAlign w:val="center"/>
          </w:tcPr>
          <w:p>
            <w:pPr>
              <w:widowControl/>
              <w:jc w:val="left"/>
              <w:rPr>
                <w:rFonts w:hint="eastAsia" w:ascii="宋体" w:hAnsi="宋体" w:eastAsia="宋体" w:cs="宋体"/>
                <w:kern w:val="2"/>
                <w:sz w:val="21"/>
                <w:szCs w:val="21"/>
                <w:lang w:val="en-US" w:eastAsia="zh-CN" w:bidi="ar-SA"/>
              </w:rPr>
            </w:pPr>
            <w:r>
              <w:rPr>
                <w:rFonts w:hint="eastAsia" w:ascii="宋体" w:hAnsi="宋体" w:eastAsia="宋体" w:cs="宋体"/>
                <w:color w:val="auto"/>
                <w:sz w:val="21"/>
                <w:szCs w:val="21"/>
                <w:lang w:eastAsia="zh-CN"/>
              </w:rPr>
              <w:t>以各家</w:t>
            </w:r>
            <w:r>
              <w:rPr>
                <w:rFonts w:hint="eastAsia" w:ascii="宋体" w:hAnsi="宋体" w:eastAsia="宋体" w:cs="宋体"/>
                <w:color w:val="auto"/>
                <w:sz w:val="21"/>
                <w:szCs w:val="21"/>
                <w:lang w:val="en-US" w:eastAsia="zh-CN"/>
              </w:rPr>
              <w:t>有效</w:t>
            </w:r>
            <w:r>
              <w:rPr>
                <w:rFonts w:hint="eastAsia" w:ascii="宋体" w:hAnsi="宋体" w:eastAsia="宋体" w:cs="宋体"/>
                <w:color w:val="auto"/>
                <w:sz w:val="21"/>
                <w:szCs w:val="21"/>
                <w:lang w:eastAsia="zh-CN"/>
              </w:rPr>
              <w:t>报价平均值为基准价，基准价对应得分为100分。</w:t>
            </w:r>
            <w:r>
              <w:rPr>
                <w:rFonts w:hint="eastAsia" w:ascii="宋体" w:hAnsi="宋体" w:eastAsia="宋体" w:cs="宋体"/>
                <w:color w:val="auto"/>
                <w:sz w:val="21"/>
                <w:szCs w:val="21"/>
                <w:lang w:val="en-US" w:eastAsia="zh-CN"/>
              </w:rPr>
              <w:t>竞选</w:t>
            </w:r>
            <w:r>
              <w:rPr>
                <w:rFonts w:hint="eastAsia" w:ascii="宋体" w:hAnsi="宋体" w:eastAsia="宋体" w:cs="宋体"/>
                <w:color w:val="auto"/>
                <w:sz w:val="21"/>
                <w:szCs w:val="21"/>
                <w:lang w:eastAsia="zh-CN"/>
              </w:rPr>
              <w:t>报价相对基准价每高于1%，扣减2分，每低于1%扣1分。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0" w:type="auto"/>
            <w:noWrap w:val="0"/>
            <w:vAlign w:val="center"/>
          </w:tcPr>
          <w:p>
            <w:pPr>
              <w:widowControl/>
              <w:jc w:val="center"/>
              <w:rPr>
                <w:rFonts w:hint="eastAsia" w:ascii="宋体" w:hAnsi="宋体" w:eastAsia="宋体" w:cs="宋体"/>
                <w:snapToGrid w:val="0"/>
                <w:color w:val="auto"/>
                <w:sz w:val="21"/>
                <w:szCs w:val="21"/>
              </w:rPr>
            </w:pPr>
            <w:r>
              <w:rPr>
                <w:rFonts w:hint="eastAsia" w:ascii="宋体" w:hAnsi="宋体" w:eastAsia="宋体" w:cs="宋体"/>
                <w:sz w:val="24"/>
              </w:rPr>
              <w:t>综合</w:t>
            </w:r>
            <w:r>
              <w:rPr>
                <w:rFonts w:hint="eastAsia" w:ascii="宋体" w:hAnsi="宋体" w:eastAsia="宋体" w:cs="宋体"/>
                <w:sz w:val="24"/>
              </w:rPr>
              <w:br w:type="textWrapping"/>
            </w:r>
            <w:r>
              <w:rPr>
                <w:rFonts w:hint="eastAsia" w:ascii="宋体" w:hAnsi="宋体" w:eastAsia="宋体" w:cs="宋体"/>
                <w:sz w:val="24"/>
              </w:rPr>
              <w:t>评分</w:t>
            </w:r>
          </w:p>
        </w:tc>
        <w:tc>
          <w:tcPr>
            <w:tcW w:w="0" w:type="auto"/>
            <w:gridSpan w:val="2"/>
            <w:noWrap w:val="0"/>
            <w:vAlign w:val="center"/>
          </w:tcPr>
          <w:p>
            <w:pPr>
              <w:widowControl/>
              <w:jc w:val="center"/>
              <w:rPr>
                <w:rFonts w:hint="eastAsia" w:ascii="宋体" w:hAnsi="宋体" w:eastAsia="宋体" w:cs="宋体"/>
                <w:color w:val="auto"/>
                <w:sz w:val="21"/>
                <w:szCs w:val="21"/>
              </w:rPr>
            </w:pPr>
            <w:r>
              <w:rPr>
                <w:rFonts w:hint="eastAsia" w:ascii="宋体" w:hAnsi="宋体" w:eastAsia="宋体" w:cs="宋体"/>
                <w:b/>
                <w:bCs/>
                <w:sz w:val="24"/>
              </w:rPr>
              <w:t>技术标*</w:t>
            </w:r>
            <w:r>
              <w:rPr>
                <w:rFonts w:hint="eastAsia" w:ascii="宋体" w:hAnsi="宋体" w:eastAsia="宋体" w:cs="宋体"/>
                <w:b/>
                <w:bCs/>
                <w:sz w:val="24"/>
                <w:lang w:val="en-US" w:eastAsia="zh-CN"/>
              </w:rPr>
              <w:t>5</w:t>
            </w:r>
            <w:r>
              <w:rPr>
                <w:rFonts w:hint="eastAsia" w:ascii="宋体" w:hAnsi="宋体" w:eastAsia="宋体" w:cs="宋体"/>
                <w:b/>
                <w:bCs/>
                <w:sz w:val="24"/>
              </w:rPr>
              <w:t>0%＋商务标*</w:t>
            </w:r>
            <w:r>
              <w:rPr>
                <w:rFonts w:hint="eastAsia" w:ascii="宋体" w:hAnsi="宋体" w:eastAsia="宋体" w:cs="宋体"/>
                <w:b/>
                <w:bCs/>
                <w:sz w:val="24"/>
                <w:lang w:val="en-US" w:eastAsia="zh-CN"/>
              </w:rPr>
              <w:t>5</w:t>
            </w:r>
            <w:r>
              <w:rPr>
                <w:rFonts w:hint="eastAsia" w:ascii="宋体" w:hAnsi="宋体" w:eastAsia="宋体" w:cs="宋体"/>
                <w:b/>
                <w:bCs/>
                <w:sz w:val="24"/>
              </w:rPr>
              <w:t xml:space="preserve">0% </w:t>
            </w:r>
            <w:r>
              <w:rPr>
                <w:rFonts w:hint="eastAsia" w:ascii="宋体" w:hAnsi="宋体" w:eastAsia="宋体" w:cs="宋体"/>
                <w:b/>
                <w:bCs/>
                <w:sz w:val="24"/>
                <w:lang w:val="en-US" w:eastAsia="zh-CN"/>
              </w:rPr>
              <w:t xml:space="preserve">                    </w:t>
            </w:r>
            <w:r>
              <w:rPr>
                <w:rFonts w:hint="eastAsia" w:ascii="宋体" w:hAnsi="宋体" w:eastAsia="宋体" w:cs="宋体"/>
                <w:b/>
                <w:bCs/>
                <w:sz w:val="24"/>
                <w:lang w:eastAsia="zh-CN"/>
              </w:rPr>
              <w:t>（</w:t>
            </w:r>
            <w:r>
              <w:rPr>
                <w:rFonts w:hint="eastAsia" w:ascii="宋体" w:hAnsi="宋体" w:eastAsia="宋体" w:cs="宋体"/>
                <w:b/>
                <w:bCs/>
                <w:sz w:val="24"/>
                <w:lang w:val="en-US" w:eastAsia="zh-CN"/>
              </w:rPr>
              <w:t>保留两位小数）</w:t>
            </w:r>
          </w:p>
        </w:tc>
        <w:tc>
          <w:tcPr>
            <w:tcW w:w="0" w:type="auto"/>
            <w:noWrap w:val="0"/>
            <w:vAlign w:val="center"/>
          </w:tcPr>
          <w:p>
            <w:pPr>
              <w:widowControl/>
              <w:jc w:val="left"/>
              <w:rPr>
                <w:rFonts w:hint="eastAsia" w:ascii="宋体" w:hAnsi="宋体" w:eastAsia="宋体" w:cs="宋体"/>
                <w:color w:val="auto"/>
                <w:sz w:val="21"/>
                <w:szCs w:val="21"/>
              </w:rPr>
            </w:pPr>
          </w:p>
        </w:tc>
      </w:tr>
    </w:tbl>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602" w:firstLineChars="200"/>
        <w:jc w:val="both"/>
        <w:textAlignment w:val="auto"/>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演讲汇报形式：</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600" w:firstLineChars="200"/>
        <w:jc w:val="both"/>
        <w:textAlignment w:val="auto"/>
        <w:rPr>
          <w:rFonts w:hint="eastAsia" w:ascii="仿宋" w:hAnsi="仿宋" w:eastAsia="仿宋" w:cs="仿宋"/>
          <w:b w:val="0"/>
          <w:bCs w:val="0"/>
          <w:strike w:val="0"/>
          <w:dstrike w:val="0"/>
          <w:color w:val="auto"/>
          <w:sz w:val="30"/>
          <w:szCs w:val="30"/>
          <w:lang w:val="en-US" w:eastAsia="zh-CN"/>
        </w:rPr>
      </w:pPr>
      <w:r>
        <w:rPr>
          <w:rFonts w:hint="eastAsia" w:ascii="仿宋" w:hAnsi="仿宋" w:eastAsia="仿宋" w:cs="仿宋"/>
          <w:b w:val="0"/>
          <w:bCs w:val="0"/>
          <w:strike w:val="0"/>
          <w:dstrike w:val="0"/>
          <w:color w:val="auto"/>
          <w:sz w:val="30"/>
          <w:szCs w:val="30"/>
          <w:lang w:val="en-US" w:eastAsia="zh-CN"/>
        </w:rPr>
        <w:t>各</w:t>
      </w:r>
      <w:r>
        <w:rPr>
          <w:rFonts w:hint="eastAsia" w:ascii="仿宋" w:hAnsi="仿宋" w:eastAsia="仿宋" w:cs="仿宋"/>
          <w:b w:val="0"/>
          <w:bCs w:val="0"/>
          <w:color w:val="auto"/>
          <w:sz w:val="30"/>
          <w:szCs w:val="30"/>
          <w:lang w:val="en-US" w:eastAsia="zh-CN"/>
        </w:rPr>
        <w:t>参选单位</w:t>
      </w:r>
      <w:r>
        <w:rPr>
          <w:rFonts w:hint="eastAsia" w:ascii="仿宋" w:hAnsi="仿宋" w:eastAsia="仿宋" w:cs="仿宋"/>
          <w:b w:val="0"/>
          <w:bCs w:val="0"/>
          <w:strike w:val="0"/>
          <w:dstrike w:val="0"/>
          <w:color w:val="auto"/>
          <w:sz w:val="30"/>
          <w:szCs w:val="30"/>
          <w:lang w:val="en-US" w:eastAsia="zh-CN"/>
        </w:rPr>
        <w:t>须根据采购方安排的时间，以项目工作组团队的形式，到海口市龙华区滨海大道世纪广场路1号海口市城市发展有限公司进行演讲汇报。</w:t>
      </w:r>
      <w:r>
        <w:rPr>
          <w:rFonts w:hint="eastAsia" w:ascii="仿宋" w:hAnsi="仿宋" w:eastAsia="仿宋" w:cs="仿宋"/>
          <w:b w:val="0"/>
          <w:bCs w:val="0"/>
          <w:strike w:val="0"/>
          <w:dstrike w:val="0"/>
          <w:color w:val="auto"/>
          <w:sz w:val="30"/>
          <w:szCs w:val="30"/>
          <w:lang w:val="en-US" w:eastAsia="zh-CN"/>
        </w:rPr>
        <w:cr/>
      </w:r>
      <w:r>
        <w:rPr>
          <w:rFonts w:hint="eastAsia" w:ascii="仿宋" w:hAnsi="仿宋" w:eastAsia="仿宋" w:cs="仿宋"/>
          <w:b w:val="0"/>
          <w:bCs w:val="0"/>
          <w:color w:val="auto"/>
          <w:sz w:val="30"/>
          <w:szCs w:val="30"/>
          <w:lang w:val="en-US" w:eastAsia="zh-CN"/>
        </w:rPr>
        <w:t>参选单位</w:t>
      </w:r>
      <w:r>
        <w:rPr>
          <w:rFonts w:hint="eastAsia" w:ascii="仿宋" w:hAnsi="仿宋" w:eastAsia="仿宋" w:cs="仿宋"/>
          <w:b w:val="0"/>
          <w:bCs w:val="0"/>
          <w:strike w:val="0"/>
          <w:dstrike w:val="0"/>
          <w:color w:val="auto"/>
          <w:sz w:val="30"/>
          <w:szCs w:val="30"/>
          <w:lang w:val="en-US" w:eastAsia="zh-CN"/>
        </w:rPr>
        <w:t>团队：公司主管领导及团队成员。</w:t>
      </w:r>
      <w:r>
        <w:rPr>
          <w:rFonts w:hint="eastAsia" w:ascii="仿宋" w:hAnsi="仿宋" w:eastAsia="仿宋" w:cs="仿宋"/>
          <w:b w:val="0"/>
          <w:bCs w:val="0"/>
          <w:strike w:val="0"/>
          <w:dstrike w:val="0"/>
          <w:color w:val="auto"/>
          <w:sz w:val="30"/>
          <w:szCs w:val="30"/>
          <w:lang w:val="en-US" w:eastAsia="zh-CN"/>
        </w:rPr>
        <w:cr/>
      </w:r>
      <w:r>
        <w:rPr>
          <w:rFonts w:hint="eastAsia" w:ascii="仿宋" w:hAnsi="仿宋" w:eastAsia="仿宋" w:cs="仿宋"/>
          <w:b w:val="0"/>
          <w:bCs w:val="0"/>
          <w:strike w:val="0"/>
          <w:dstrike w:val="0"/>
          <w:color w:val="auto"/>
          <w:sz w:val="30"/>
          <w:szCs w:val="30"/>
          <w:lang w:val="en-US" w:eastAsia="zh-CN"/>
        </w:rPr>
        <w:t>采购单位出席：公司领导、项管部、营销部、成本部、综管部、财务部等公司相关部门等。</w:t>
      </w:r>
    </w:p>
    <w:p>
      <w:pPr>
        <w:pStyle w:val="2"/>
        <w:keepNext w:val="0"/>
        <w:keepLines w:val="0"/>
        <w:pageBreakBefore w:val="0"/>
        <w:widowControl w:val="0"/>
        <w:numPr>
          <w:ilvl w:val="0"/>
          <w:numId w:val="5"/>
        </w:numPr>
        <w:kinsoku/>
        <w:wordWrap/>
        <w:overflowPunct/>
        <w:topLinePunct w:val="0"/>
        <w:autoSpaceDE/>
        <w:autoSpaceDN/>
        <w:bidi w:val="0"/>
        <w:adjustRightInd/>
        <w:snapToGrid/>
        <w:spacing w:beforeAutospacing="0" w:afterAutospacing="0" w:line="560" w:lineRule="exact"/>
        <w:ind w:left="0" w:leftChars="0" w:firstLine="420" w:firstLineChars="0"/>
        <w:jc w:val="left"/>
        <w:textAlignment w:val="auto"/>
        <w:rPr>
          <w:rStyle w:val="19"/>
          <w:rFonts w:hint="eastAsia" w:ascii="仿宋" w:hAnsi="仿宋" w:eastAsia="仿宋" w:cs="仿宋"/>
          <w:b/>
          <w:bCs/>
          <w:i w:val="0"/>
          <w:iCs w:val="0"/>
          <w:caps w:val="0"/>
          <w:color w:val="auto"/>
          <w:spacing w:val="0"/>
          <w:sz w:val="30"/>
          <w:szCs w:val="30"/>
          <w:u w:val="none"/>
          <w:shd w:val="clear" w:color="auto" w:fill="FFFFFF"/>
          <w:lang w:val="en-US" w:eastAsia="zh-CN"/>
        </w:rPr>
      </w:pPr>
      <w:r>
        <w:rPr>
          <w:rStyle w:val="19"/>
          <w:rFonts w:hint="eastAsia" w:ascii="仿宋" w:hAnsi="仿宋" w:eastAsia="仿宋" w:cs="仿宋"/>
          <w:b/>
          <w:bCs/>
          <w:i w:val="0"/>
          <w:iCs w:val="0"/>
          <w:caps w:val="0"/>
          <w:color w:val="auto"/>
          <w:spacing w:val="0"/>
          <w:sz w:val="30"/>
          <w:szCs w:val="30"/>
          <w:u w:val="none"/>
          <w:shd w:val="clear" w:color="auto" w:fill="FFFFFF"/>
          <w:lang w:val="en-US" w:eastAsia="zh-CN"/>
        </w:rPr>
        <w:t>定标方法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301" w:firstLineChars="100"/>
        <w:jc w:val="both"/>
        <w:textAlignment w:val="auto"/>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（一）技术标开标及评标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jc w:val="both"/>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技术标需参选人述标，由采购人相关人员参加开标，进行现场评标。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301" w:firstLineChars="100"/>
        <w:jc w:val="both"/>
        <w:textAlignment w:val="auto"/>
        <w:rPr>
          <w:rFonts w:hint="eastAsia" w:ascii="仿宋" w:hAnsi="仿宋" w:eastAsia="仿宋" w:cs="仿宋"/>
          <w:b/>
          <w:bCs/>
          <w:color w:val="000000" w:themeColor="text1"/>
          <w:sz w:val="30"/>
          <w:szCs w:val="30"/>
          <w:lang w:val="en-US" w:eastAsia="zh-CN"/>
          <w14:textFill>
            <w14:solidFill>
              <w14:schemeClr w14:val="tx1"/>
            </w14:solidFill>
          </w14:textFill>
        </w:rPr>
      </w:pPr>
      <w:r>
        <w:rPr>
          <w:rFonts w:hint="eastAsia" w:ascii="仿宋" w:hAnsi="仿宋" w:eastAsia="仿宋" w:cs="仿宋"/>
          <w:b/>
          <w:bCs/>
          <w:color w:val="auto"/>
          <w:sz w:val="30"/>
          <w:szCs w:val="30"/>
          <w:lang w:val="en-US" w:eastAsia="zh-CN"/>
        </w:rPr>
        <w:t>（二）商务标开标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jc w:val="both"/>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商务标由采购人临时评标小组等相关人员见证开标过程。商务标公开开标时，须记录供应商名称、投标价格等主要内容。商务标按照响应的评标方法进行评审。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2" w:firstLineChars="200"/>
        <w:jc w:val="both"/>
        <w:textAlignment w:val="auto"/>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（三）综合评审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jc w:val="both"/>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根据以上技术标、商务标加权计算综合得分第一名，确定为中选单位。</w:t>
      </w:r>
      <w:r>
        <w:rPr>
          <w:rFonts w:hint="eastAsia" w:ascii="仿宋" w:hAnsi="仿宋" w:eastAsia="仿宋" w:cs="仿宋"/>
          <w:color w:val="auto"/>
          <w:sz w:val="30"/>
          <w:szCs w:val="30"/>
        </w:rPr>
        <w:t>一经确定中</w:t>
      </w:r>
      <w:r>
        <w:rPr>
          <w:rFonts w:hint="eastAsia" w:ascii="仿宋" w:hAnsi="仿宋" w:eastAsia="仿宋" w:cs="仿宋"/>
          <w:color w:val="auto"/>
          <w:sz w:val="30"/>
          <w:szCs w:val="30"/>
          <w:lang w:val="en-US" w:eastAsia="zh-CN"/>
        </w:rPr>
        <w:t>选单位</w:t>
      </w:r>
      <w:r>
        <w:rPr>
          <w:rFonts w:hint="eastAsia" w:ascii="仿宋" w:hAnsi="仿宋" w:eastAsia="仿宋" w:cs="仿宋"/>
          <w:color w:val="auto"/>
          <w:sz w:val="30"/>
          <w:szCs w:val="30"/>
        </w:rPr>
        <w:t>，</w:t>
      </w:r>
      <w:r>
        <w:rPr>
          <w:rFonts w:hint="eastAsia" w:ascii="仿宋" w:hAnsi="仿宋" w:eastAsia="仿宋" w:cs="仿宋"/>
          <w:color w:val="auto"/>
          <w:sz w:val="30"/>
          <w:szCs w:val="30"/>
          <w:lang w:val="en-US" w:eastAsia="zh-CN"/>
        </w:rPr>
        <w:t>采购</w:t>
      </w:r>
      <w:r>
        <w:rPr>
          <w:rFonts w:hint="eastAsia" w:ascii="仿宋" w:hAnsi="仿宋" w:eastAsia="仿宋" w:cs="仿宋"/>
          <w:color w:val="auto"/>
          <w:sz w:val="30"/>
          <w:szCs w:val="30"/>
        </w:rPr>
        <w:t>人会向中</w:t>
      </w:r>
      <w:r>
        <w:rPr>
          <w:rFonts w:hint="eastAsia" w:ascii="仿宋" w:hAnsi="仿宋" w:eastAsia="仿宋" w:cs="仿宋"/>
          <w:color w:val="auto"/>
          <w:sz w:val="30"/>
          <w:szCs w:val="30"/>
          <w:lang w:val="en-US" w:eastAsia="zh-CN"/>
        </w:rPr>
        <w:t>选</w:t>
      </w:r>
      <w:r>
        <w:rPr>
          <w:rFonts w:hint="eastAsia" w:ascii="仿宋" w:hAnsi="仿宋" w:eastAsia="仿宋" w:cs="仿宋"/>
          <w:color w:val="auto"/>
          <w:sz w:val="30"/>
          <w:szCs w:val="30"/>
        </w:rPr>
        <w:t>人发出书面通知，并将中标结果通知所有未中</w:t>
      </w:r>
      <w:r>
        <w:rPr>
          <w:rFonts w:hint="eastAsia" w:ascii="仿宋" w:hAnsi="仿宋" w:eastAsia="仿宋" w:cs="仿宋"/>
          <w:color w:val="auto"/>
          <w:sz w:val="30"/>
          <w:szCs w:val="30"/>
          <w:lang w:val="en-US" w:eastAsia="zh-CN"/>
        </w:rPr>
        <w:t>选</w:t>
      </w:r>
      <w:r>
        <w:rPr>
          <w:rFonts w:hint="eastAsia" w:ascii="仿宋" w:hAnsi="仿宋" w:eastAsia="仿宋" w:cs="仿宋"/>
          <w:color w:val="auto"/>
          <w:sz w:val="30"/>
          <w:szCs w:val="30"/>
        </w:rPr>
        <w:t>的</w:t>
      </w:r>
      <w:r>
        <w:rPr>
          <w:rFonts w:hint="eastAsia" w:ascii="仿宋" w:hAnsi="仿宋" w:eastAsia="仿宋" w:cs="仿宋"/>
          <w:color w:val="auto"/>
          <w:sz w:val="30"/>
          <w:szCs w:val="30"/>
          <w:lang w:val="en-US" w:eastAsia="zh-CN"/>
        </w:rPr>
        <w:t>供应商</w:t>
      </w:r>
      <w:r>
        <w:rPr>
          <w:rFonts w:hint="eastAsia" w:ascii="仿宋" w:hAnsi="仿宋" w:eastAsia="仿宋" w:cs="仿宋"/>
          <w:color w:val="auto"/>
          <w:sz w:val="30"/>
          <w:szCs w:val="30"/>
        </w:rPr>
        <w:t>。</w:t>
      </w:r>
      <w:r>
        <w:rPr>
          <w:rFonts w:hint="eastAsia" w:ascii="仿宋" w:hAnsi="仿宋" w:eastAsia="仿宋" w:cs="仿宋"/>
          <w:b w:val="0"/>
          <w:bCs w:val="0"/>
          <w:color w:val="auto"/>
          <w:sz w:val="30"/>
          <w:szCs w:val="30"/>
          <w:lang w:val="en-US" w:eastAsia="zh-CN"/>
        </w:rPr>
        <w:t>1、开标及定标过程均公开透明，且公平、客观、公正，在中选结果公布前，参选单位不得私自泄露任何开标内容和评标过程。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jc w:val="both"/>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2、参选单位必须仔细阅读采购文件的全部内容，按采购文件要求提供比选响应文件，并保证所提供全部内容的真实性和可行性，并使其对采购文件的要求做出实质性响应。</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jc w:val="both"/>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3、比选响应文件可以根据参选单位各自情况完成采购文件中规定内容的全部或部分，但完成内容的数量和质量将同时作为评比的重要参考依据。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jc w:val="both"/>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4、比选文件停止收取后，采购人将安排参选单位进行提案汇报。所有单位汇报完毕后，采购人将组织临时评审领导小组对各比选提案进行评选。参选单位以PPT形式进行汇报，时间控制在</w:t>
      </w:r>
      <w:r>
        <w:rPr>
          <w:rFonts w:hint="eastAsia" w:ascii="仿宋" w:hAnsi="仿宋" w:eastAsia="仿宋" w:cs="仿宋"/>
          <w:b w:val="0"/>
          <w:bCs w:val="0"/>
          <w:color w:val="auto"/>
          <w:sz w:val="30"/>
          <w:szCs w:val="30"/>
          <w:highlight w:val="none"/>
          <w:lang w:val="en-US" w:eastAsia="zh-CN"/>
        </w:rPr>
        <w:t>40</w:t>
      </w:r>
      <w:r>
        <w:rPr>
          <w:rFonts w:hint="eastAsia" w:ascii="仿宋" w:hAnsi="仿宋" w:eastAsia="仿宋" w:cs="仿宋"/>
          <w:b w:val="0"/>
          <w:bCs w:val="0"/>
          <w:color w:val="auto"/>
          <w:sz w:val="30"/>
          <w:szCs w:val="30"/>
          <w:lang w:val="en-US" w:eastAsia="zh-CN"/>
        </w:rPr>
        <w:t>分钟以内。</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jc w:val="both"/>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5、确定单位后，采购人将安排下一阶段工作事宜。对未中选的供应商，采购人不再解释未中选原因。</w:t>
      </w:r>
    </w:p>
    <w:p>
      <w:pPr>
        <w:keepNext w:val="0"/>
        <w:keepLines w:val="0"/>
        <w:pageBreakBefore w:val="0"/>
        <w:numPr>
          <w:ilvl w:val="0"/>
          <w:numId w:val="0"/>
        </w:numPr>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6、若无一家单位中选，我司有权进行第二轮采购比选。</w:t>
      </w:r>
    </w:p>
    <w:p>
      <w:pPr>
        <w:pStyle w:val="2"/>
        <w:keepNext w:val="0"/>
        <w:keepLines w:val="0"/>
        <w:pageBreakBefore w:val="0"/>
        <w:widowControl w:val="0"/>
        <w:numPr>
          <w:ilvl w:val="0"/>
          <w:numId w:val="5"/>
        </w:numPr>
        <w:kinsoku/>
        <w:wordWrap/>
        <w:overflowPunct/>
        <w:topLinePunct w:val="0"/>
        <w:autoSpaceDE/>
        <w:autoSpaceDN/>
        <w:bidi w:val="0"/>
        <w:adjustRightInd/>
        <w:snapToGrid/>
        <w:spacing w:beforeAutospacing="0" w:afterAutospacing="0" w:line="560" w:lineRule="exact"/>
        <w:ind w:left="0" w:leftChars="0" w:firstLine="420" w:firstLineChars="0"/>
        <w:jc w:val="left"/>
        <w:textAlignment w:val="auto"/>
        <w:rPr>
          <w:rStyle w:val="19"/>
          <w:rFonts w:hint="eastAsia" w:ascii="仿宋" w:hAnsi="仿宋" w:eastAsia="仿宋" w:cs="仿宋"/>
          <w:b/>
          <w:bCs/>
          <w:i w:val="0"/>
          <w:iCs w:val="0"/>
          <w:caps w:val="0"/>
          <w:color w:val="auto"/>
          <w:spacing w:val="0"/>
          <w:sz w:val="30"/>
          <w:szCs w:val="30"/>
          <w:u w:val="none"/>
          <w:shd w:val="clear" w:color="auto" w:fill="FFFFFF"/>
          <w:lang w:val="en-US" w:eastAsia="zh-CN"/>
        </w:rPr>
      </w:pPr>
      <w:r>
        <w:rPr>
          <w:rStyle w:val="19"/>
          <w:rFonts w:hint="eastAsia" w:ascii="仿宋" w:hAnsi="仿宋" w:eastAsia="仿宋" w:cs="仿宋"/>
          <w:b/>
          <w:bCs/>
          <w:i w:val="0"/>
          <w:iCs w:val="0"/>
          <w:caps w:val="0"/>
          <w:color w:val="auto"/>
          <w:spacing w:val="0"/>
          <w:sz w:val="30"/>
          <w:szCs w:val="30"/>
          <w:u w:val="none"/>
          <w:shd w:val="clear" w:color="auto" w:fill="FFFFFF"/>
          <w:lang w:val="en-US" w:eastAsia="zh-CN"/>
        </w:rPr>
        <w:t>其它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300" w:firstLineChars="100"/>
        <w:jc w:val="left"/>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（一）出现下列情况之一的响应文件视为无效，将作废除处理。</w:t>
      </w:r>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响应文件内容不全或字迹、图面模糊，辨认不清。</w:t>
      </w:r>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color w:val="auto"/>
          <w:sz w:val="30"/>
          <w:szCs w:val="30"/>
          <w:lang w:val="en-US" w:eastAsia="zh-CN"/>
        </w:rPr>
      </w:pPr>
      <w:r>
        <w:rPr>
          <w:rFonts w:hint="eastAsia" w:ascii="仿宋" w:hAnsi="仿宋" w:eastAsia="仿宋" w:cs="仿宋"/>
          <w:sz w:val="30"/>
          <w:szCs w:val="30"/>
          <w:lang w:val="en-US" w:eastAsia="zh-CN"/>
        </w:rPr>
        <w:t>比选文件内容严重违反本次采购要求或其他有关法律、法规和规定。</w:t>
      </w:r>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响应文件逾期送达。</w:t>
      </w:r>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color w:val="auto"/>
          <w:sz w:val="30"/>
          <w:szCs w:val="30"/>
          <w:lang w:val="en-US" w:eastAsia="zh-CN"/>
        </w:rPr>
        <w:t>无法到达比选现场进行比选汇报的。</w:t>
      </w:r>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不能在采购方要求的时间内完成比选文件递交程序的。</w:t>
      </w:r>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响应文件内容不真实、未按规定的格式填写或者没有进行严格密封的。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300" w:firstLineChars="1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（二）若出现下列情况，采购方有权取消中选单位资格，由此所产生的一切损失由中选单位负责。</w:t>
      </w:r>
    </w:p>
    <w:p>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在签订合同时，中选单位坚持提出附加条件和不合理要求。</w:t>
      </w:r>
    </w:p>
    <w:p>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leftChars="0"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中选单位不能接受采购单位议定的条款。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300" w:firstLineChars="1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（三）比选响应文件一律不退还。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300" w:firstLineChars="1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（四）双方都有对采购文件内容保密的义务。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300" w:firstLineChars="100"/>
        <w:jc w:val="left"/>
        <w:textAlignment w:val="auto"/>
        <w:rPr>
          <w:rFonts w:hint="eastAsia" w:ascii="仿宋" w:hAnsi="仿宋" w:eastAsia="仿宋" w:cs="仿宋"/>
          <w:b/>
          <w:sz w:val="30"/>
          <w:szCs w:val="30"/>
          <w:lang w:val="en-US" w:eastAsia="zh-CN"/>
        </w:rPr>
      </w:pPr>
      <w:r>
        <w:rPr>
          <w:rFonts w:hint="eastAsia" w:ascii="仿宋" w:hAnsi="仿宋" w:eastAsia="仿宋" w:cs="仿宋"/>
          <w:sz w:val="30"/>
          <w:szCs w:val="30"/>
          <w:lang w:val="en-US" w:eastAsia="zh-CN"/>
        </w:rPr>
        <w:t>（五）未尽事宜由双方及时沟通、协商解决。</w:t>
      </w:r>
    </w:p>
    <w:p>
      <w:pPr>
        <w:pStyle w:val="2"/>
        <w:numPr>
          <w:ilvl w:val="-1"/>
          <w:numId w:val="0"/>
        </w:numPr>
        <w:ind w:left="420" w:firstLine="0" w:firstLineChars="0"/>
        <w:rPr>
          <w:rFonts w:hint="eastAsia" w:ascii="仿宋" w:hAnsi="仿宋" w:eastAsia="仿宋" w:cs="仿宋"/>
          <w:b/>
          <w:bCs/>
          <w:color w:val="000000" w:themeColor="text1"/>
          <w:sz w:val="30"/>
          <w:szCs w:val="30"/>
          <w:lang w:val="en-US" w:eastAsia="zh-CN"/>
          <w14:textFill>
            <w14:solidFill>
              <w14:schemeClr w14:val="tx1"/>
            </w14:solidFill>
          </w14:textFill>
        </w:rPr>
      </w:pPr>
    </w:p>
    <w:tbl>
      <w:tblPr>
        <w:tblStyle w:val="17"/>
        <w:tblpPr w:leftFromText="180" w:rightFromText="180" w:vertAnchor="text" w:tblpX="13907" w:tblpY="-5655"/>
        <w:tblOverlap w:val="never"/>
        <w:tblW w:w="5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555" w:type="dxa"/>
          </w:tcPr>
          <w:p>
            <w:pPr>
              <w:keepNext w:val="0"/>
              <w:keepLines w:val="0"/>
              <w:pageBreakBefore w:val="0"/>
              <w:widowControl w:val="0"/>
              <w:numPr>
                <w:ilvl w:val="-1"/>
                <w:numId w:val="0"/>
              </w:numPr>
              <w:kinsoku/>
              <w:wordWrap/>
              <w:overflowPunct/>
              <w:topLinePunct w:val="0"/>
              <w:autoSpaceDE/>
              <w:autoSpaceDN/>
              <w:bidi w:val="0"/>
              <w:adjustRightInd/>
              <w:snapToGrid/>
              <w:jc w:val="both"/>
              <w:textAlignment w:val="auto"/>
              <w:rPr>
                <w:rFonts w:hint="eastAsia" w:ascii="楷体" w:hAnsi="楷体" w:eastAsia="楷体" w:cs="楷体"/>
                <w:b/>
                <w:bCs/>
                <w:color w:val="000000" w:themeColor="text1"/>
                <w:sz w:val="30"/>
                <w:szCs w:val="30"/>
                <w:vertAlign w:val="baseline"/>
                <w:lang w:val="en-US" w:eastAsia="zh-CN"/>
                <w14:textFill>
                  <w14:solidFill>
                    <w14:schemeClr w14:val="tx1"/>
                  </w14:solidFill>
                </w14:textFill>
              </w:rPr>
            </w:pPr>
          </w:p>
        </w:tc>
      </w:tr>
    </w:tbl>
    <w:p>
      <w:pPr>
        <w:pStyle w:val="3"/>
        <w:pageBreakBefore/>
        <w:numPr>
          <w:ilvl w:val="0"/>
          <w:numId w:val="0"/>
        </w:numPr>
        <w:tabs>
          <w:tab w:val="left" w:pos="0"/>
        </w:tabs>
        <w:spacing w:line="360" w:lineRule="auto"/>
        <w:ind w:leftChars="0"/>
        <w:jc w:val="center"/>
        <w:outlineLvl w:val="0"/>
        <w:rPr>
          <w:rFonts w:hint="eastAsia"/>
          <w:b/>
          <w:sz w:val="44"/>
          <w:szCs w:val="24"/>
          <w:lang w:val="en-US" w:eastAsia="zh-CN"/>
        </w:rPr>
      </w:pPr>
      <w:bookmarkStart w:id="16" w:name="_Toc3463"/>
      <w:r>
        <w:rPr>
          <w:rFonts w:hint="eastAsia"/>
          <w:b/>
          <w:sz w:val="44"/>
          <w:szCs w:val="24"/>
          <w:lang w:val="en-US" w:eastAsia="zh-CN"/>
        </w:rPr>
        <w:t>第五章  比选文件格式</w:t>
      </w:r>
      <w:bookmarkEnd w:id="16"/>
    </w:p>
    <w:p>
      <w:pPr>
        <w:spacing w:line="360" w:lineRule="auto"/>
        <w:jc w:val="center"/>
        <w:rPr>
          <w:rFonts w:hint="eastAsia" w:eastAsia="黑体"/>
          <w:sz w:val="44"/>
          <w:szCs w:val="28"/>
          <w:lang w:val="en-US" w:eastAsia="zh-CN"/>
        </w:rPr>
      </w:pPr>
    </w:p>
    <w:p>
      <w:pPr>
        <w:spacing w:line="360" w:lineRule="auto"/>
        <w:jc w:val="center"/>
        <w:rPr>
          <w:rFonts w:hint="eastAsia" w:eastAsia="黑体"/>
          <w:sz w:val="44"/>
          <w:szCs w:val="44"/>
          <w:lang w:val="en-US" w:eastAsia="zh-CN"/>
        </w:rPr>
      </w:pPr>
      <w:r>
        <w:rPr>
          <w:rFonts w:hint="eastAsia" w:eastAsia="黑体"/>
          <w:sz w:val="44"/>
          <w:szCs w:val="44"/>
          <w:lang w:val="en-US" w:eastAsia="zh-CN"/>
        </w:rPr>
        <w:t>城发·江东仕家项目</w:t>
      </w:r>
    </w:p>
    <w:p>
      <w:pPr>
        <w:spacing w:line="360" w:lineRule="auto"/>
        <w:jc w:val="center"/>
        <w:rPr>
          <w:rFonts w:hint="default" w:eastAsia="黑体"/>
          <w:sz w:val="44"/>
          <w:szCs w:val="44"/>
          <w:lang w:val="en-US" w:eastAsia="zh-CN"/>
        </w:rPr>
      </w:pPr>
      <w:r>
        <w:rPr>
          <w:rFonts w:hint="eastAsia" w:eastAsia="黑体"/>
          <w:sz w:val="44"/>
          <w:szCs w:val="44"/>
          <w:lang w:val="en-US" w:eastAsia="zh-CN"/>
        </w:rPr>
        <w:t>品牌系列活动服务</w:t>
      </w:r>
    </w:p>
    <w:p>
      <w:pPr>
        <w:spacing w:line="360" w:lineRule="auto"/>
        <w:jc w:val="center"/>
        <w:rPr>
          <w:rFonts w:eastAsia="黑体"/>
          <w:sz w:val="44"/>
          <w:szCs w:val="44"/>
        </w:rPr>
      </w:pPr>
      <w:r>
        <w:rPr>
          <w:rFonts w:hint="eastAsia" w:eastAsia="黑体"/>
          <w:sz w:val="44"/>
          <w:szCs w:val="44"/>
          <w:lang w:val="en-US" w:eastAsia="zh-CN"/>
        </w:rPr>
        <w:t>比选响应</w:t>
      </w:r>
      <w:r>
        <w:rPr>
          <w:rFonts w:hint="eastAsia" w:eastAsia="黑体"/>
          <w:sz w:val="44"/>
          <w:szCs w:val="44"/>
        </w:rPr>
        <w:t>文件</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jc w:val="center"/>
        <w:rPr>
          <w:rFonts w:eastAsia="黑体"/>
          <w:sz w:val="28"/>
          <w:szCs w:val="28"/>
          <w:u w:val="single"/>
        </w:rPr>
      </w:pPr>
      <w:r>
        <w:rPr>
          <w:rFonts w:hint="eastAsia" w:eastAsia="黑体"/>
          <w:sz w:val="28"/>
          <w:szCs w:val="28"/>
          <w:lang w:val="en-US" w:eastAsia="zh-CN"/>
        </w:rPr>
        <w:t>交易</w:t>
      </w:r>
      <w:r>
        <w:rPr>
          <w:rFonts w:hint="eastAsia" w:eastAsia="黑体"/>
          <w:sz w:val="28"/>
          <w:szCs w:val="28"/>
        </w:rPr>
        <w:t>对象：</w:t>
      </w:r>
      <w:r>
        <w:rPr>
          <w:rFonts w:hint="eastAsia" w:eastAsia="黑体"/>
          <w:sz w:val="28"/>
          <w:szCs w:val="28"/>
          <w:lang w:val="en-US" w:eastAsia="zh-CN"/>
        </w:rPr>
        <w:t xml:space="preserve">                      </w:t>
      </w:r>
      <w:r>
        <w:rPr>
          <w:rFonts w:hint="eastAsia" w:eastAsia="黑体"/>
          <w:sz w:val="28"/>
          <w:szCs w:val="28"/>
        </w:rPr>
        <w:t>（盖单位公章）</w:t>
      </w:r>
    </w:p>
    <w:p>
      <w:pPr>
        <w:jc w:val="center"/>
        <w:rPr>
          <w:rFonts w:eastAsia="黑体"/>
          <w:sz w:val="28"/>
          <w:szCs w:val="28"/>
        </w:rPr>
      </w:pPr>
      <w:r>
        <w:rPr>
          <w:rFonts w:hint="eastAsia" w:eastAsia="黑体"/>
          <w:sz w:val="28"/>
          <w:szCs w:val="28"/>
        </w:rPr>
        <w:t>法定代表人或其委托代理人：</w:t>
      </w:r>
      <w:r>
        <w:rPr>
          <w:rFonts w:hint="eastAsia" w:eastAsia="黑体"/>
          <w:sz w:val="28"/>
          <w:szCs w:val="28"/>
          <w:lang w:val="en-US" w:eastAsia="zh-CN"/>
        </w:rPr>
        <w:t xml:space="preserve">      </w:t>
      </w:r>
      <w:r>
        <w:rPr>
          <w:rFonts w:hint="eastAsia" w:eastAsia="黑体"/>
          <w:sz w:val="28"/>
          <w:szCs w:val="28"/>
        </w:rPr>
        <w:t>（签字或盖章）</w:t>
      </w:r>
    </w:p>
    <w:p>
      <w:pPr>
        <w:jc w:val="center"/>
        <w:rPr>
          <w:rFonts w:eastAsia="黑体"/>
          <w:sz w:val="28"/>
          <w:szCs w:val="28"/>
        </w:rPr>
      </w:pPr>
      <w:r>
        <w:rPr>
          <w:rFonts w:hint="eastAsia" w:eastAsia="黑体"/>
          <w:sz w:val="28"/>
          <w:szCs w:val="28"/>
        </w:rPr>
        <w:t xml:space="preserve">年 </w:t>
      </w:r>
      <w:r>
        <w:rPr>
          <w:rFonts w:hint="eastAsia" w:eastAsia="黑体"/>
          <w:sz w:val="28"/>
          <w:szCs w:val="28"/>
          <w:lang w:val="en-US" w:eastAsia="zh-CN"/>
        </w:rPr>
        <w:t xml:space="preserve">   </w:t>
      </w:r>
      <w:r>
        <w:rPr>
          <w:rFonts w:hint="eastAsia" w:eastAsia="黑体"/>
          <w:sz w:val="28"/>
          <w:szCs w:val="28"/>
        </w:rPr>
        <w:t xml:space="preserve"> 月 </w:t>
      </w:r>
      <w:r>
        <w:rPr>
          <w:rFonts w:hint="eastAsia" w:eastAsia="黑体"/>
          <w:sz w:val="28"/>
          <w:szCs w:val="28"/>
          <w:lang w:val="en-US" w:eastAsia="zh-CN"/>
        </w:rPr>
        <w:t xml:space="preserve">   </w:t>
      </w:r>
      <w:r>
        <w:rPr>
          <w:rFonts w:hint="eastAsia" w:eastAsia="黑体"/>
          <w:sz w:val="28"/>
          <w:szCs w:val="28"/>
        </w:rPr>
        <w:t xml:space="preserve"> 日</w:t>
      </w:r>
    </w:p>
    <w:p>
      <w:pPr>
        <w:pStyle w:val="4"/>
        <w:jc w:val="center"/>
        <w:rPr>
          <w:rFonts w:hint="eastAsia"/>
        </w:rPr>
      </w:pPr>
      <w:r>
        <w:br w:type="page"/>
      </w:r>
      <w:bookmarkStart w:id="17" w:name="_Toc24040"/>
      <w:r>
        <w:rPr>
          <w:rFonts w:hint="eastAsia"/>
        </w:rPr>
        <w:t>目录</w:t>
      </w:r>
      <w:bookmarkEnd w:id="17"/>
    </w:p>
    <w:p>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line="560" w:lineRule="exact"/>
        <w:ind w:left="0" w:leftChars="0" w:firstLine="300" w:firstLineChars="100"/>
        <w:jc w:val="left"/>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1、资格证明文件</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（1）承诺函</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（2）企业营业执照彩色复印件（加盖公章）。</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（3）法人资格证明书（加盖公章）</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（4）法人授权委托书（加盖公章，如有）</w:t>
      </w:r>
    </w:p>
    <w:p>
      <w:pPr>
        <w:numPr>
          <w:ilvl w:val="0"/>
          <w:numId w:val="0"/>
        </w:numPr>
        <w:tabs>
          <w:tab w:val="left" w:pos="0"/>
        </w:tabs>
        <w:spacing w:line="560" w:lineRule="exact"/>
        <w:jc w:val="left"/>
        <w:rPr>
          <w:rFonts w:hint="eastAsia"/>
          <w:lang w:val="en-US" w:eastAsia="zh-CN"/>
        </w:rPr>
      </w:pPr>
      <w:r>
        <w:rPr>
          <w:rFonts w:hint="eastAsia" w:ascii="仿宋" w:hAnsi="仿宋" w:eastAsia="仿宋" w:cs="仿宋"/>
          <w:b w:val="0"/>
          <w:bCs w:val="0"/>
          <w:color w:val="auto"/>
          <w:sz w:val="30"/>
          <w:szCs w:val="30"/>
          <w:lang w:val="en-US" w:eastAsia="zh-CN"/>
        </w:rPr>
        <w:t>（5）近3年内（2021年1月至2023年12月）服务3个（含）及以上</w:t>
      </w:r>
      <w:r>
        <w:rPr>
          <w:rFonts w:hint="eastAsia" w:ascii="仿宋" w:hAnsi="仿宋" w:eastAsia="仿宋" w:cs="仿宋"/>
          <w:b w:val="0"/>
          <w:bCs w:val="0"/>
          <w:sz w:val="30"/>
          <w:szCs w:val="30"/>
          <w:lang w:val="en-US" w:eastAsia="zh-CN"/>
        </w:rPr>
        <w:t>品牌开发商项目活动</w:t>
      </w:r>
      <w:r>
        <w:rPr>
          <w:rFonts w:hint="eastAsia" w:ascii="仿宋" w:hAnsi="仿宋" w:eastAsia="仿宋" w:cs="仿宋"/>
          <w:b w:val="0"/>
          <w:bCs w:val="0"/>
          <w:color w:val="auto"/>
          <w:sz w:val="30"/>
          <w:szCs w:val="30"/>
          <w:lang w:val="en-US" w:eastAsia="zh-CN"/>
        </w:rPr>
        <w:t>的相关经验，以中标通知书、合同复印件为证明。</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（6）公司介绍资料文件</w:t>
      </w:r>
    </w:p>
    <w:p>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line="560" w:lineRule="exact"/>
        <w:ind w:left="0" w:leftChars="0" w:firstLine="0" w:firstLineChars="0"/>
        <w:jc w:val="left"/>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2、商务报价函</w:t>
      </w:r>
    </w:p>
    <w:p>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line="560" w:lineRule="exact"/>
        <w:ind w:left="0" w:leftChars="0" w:firstLine="0" w:firstLineChars="0"/>
        <w:jc w:val="left"/>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3、资格审查资料</w:t>
      </w:r>
    </w:p>
    <w:p>
      <w:pPr>
        <w:pStyle w:val="7"/>
        <w:spacing w:before="0" w:after="0" w:afterAutospacing="0" w:line="560" w:lineRule="exact"/>
        <w:rPr>
          <w:rFonts w:hint="eastAsia" w:ascii="仿宋" w:hAnsi="仿宋" w:eastAsia="仿宋" w:cs="仿宋"/>
          <w:b w:val="0"/>
          <w:bCs w:val="0"/>
          <w:sz w:val="30"/>
          <w:szCs w:val="30"/>
          <w:lang w:val="en-US" w:eastAsia="zh-CN"/>
        </w:rPr>
      </w:pPr>
      <w:bookmarkStart w:id="18" w:name="_Toc18255"/>
      <w:r>
        <w:rPr>
          <w:rFonts w:hint="eastAsia" w:ascii="仿宋" w:hAnsi="仿宋" w:eastAsia="仿宋" w:cs="仿宋"/>
          <w:b w:val="0"/>
          <w:bCs w:val="0"/>
          <w:color w:val="auto"/>
          <w:sz w:val="30"/>
          <w:szCs w:val="30"/>
          <w:lang w:val="en-US" w:eastAsia="zh-CN"/>
        </w:rPr>
        <w:t>4、投标方案</w:t>
      </w:r>
      <w:bookmarkEnd w:id="18"/>
    </w:p>
    <w:p>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line="560" w:lineRule="exact"/>
        <w:ind w:left="0" w:leftChars="0" w:firstLine="0" w:firstLineChars="0"/>
        <w:jc w:val="left"/>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5、其他资料（格式自拟）</w:t>
      </w:r>
    </w:p>
    <w:p>
      <w:pPr>
        <w:spacing w:line="560" w:lineRule="exact"/>
        <w:jc w:val="left"/>
        <w:rPr>
          <w:rFonts w:hint="eastAsia" w:ascii="宋体" w:hAnsi="宋体" w:eastAsia="宋体" w:cs="宋体"/>
          <w:b w:val="0"/>
          <w:bCs w:val="0"/>
          <w:szCs w:val="21"/>
        </w:rPr>
      </w:pPr>
      <w:r>
        <w:rPr>
          <w:rFonts w:hint="eastAsia" w:ascii="宋体" w:hAnsi="宋体" w:eastAsia="宋体" w:cs="宋体"/>
          <w:b w:val="0"/>
          <w:bCs w:val="0"/>
          <w:szCs w:val="21"/>
        </w:rPr>
        <w:t>（注：关键位置及落款位置须盖公章，报价文件内容及章须清晰可见。交易对象应根据本项目资格要求及评分标</w:t>
      </w:r>
      <w:r>
        <w:rPr>
          <w:rFonts w:hint="eastAsia" w:ascii="宋体" w:hAnsi="宋体" w:eastAsia="宋体" w:cs="宋体"/>
          <w:b w:val="0"/>
          <w:bCs w:val="0"/>
          <w:szCs w:val="21"/>
          <w:lang w:val="en-US" w:eastAsia="zh-CN"/>
        </w:rPr>
        <w:t>准</w:t>
      </w:r>
      <w:r>
        <w:rPr>
          <w:rFonts w:hint="eastAsia" w:ascii="宋体" w:hAnsi="宋体" w:eastAsia="宋体" w:cs="宋体"/>
          <w:b w:val="0"/>
          <w:bCs w:val="0"/>
          <w:szCs w:val="21"/>
        </w:rPr>
        <w:t>提供完整的证明材料。</w:t>
      </w:r>
      <w:r>
        <w:rPr>
          <w:rFonts w:hint="eastAsia" w:ascii="宋体" w:hAnsi="宋体" w:eastAsia="宋体" w:cs="宋体"/>
          <w:b w:val="0"/>
          <w:bCs w:val="0"/>
          <w:szCs w:val="21"/>
          <w:lang w:val="en-US" w:eastAsia="zh-CN"/>
        </w:rPr>
        <w:t>比选响应文件需要附电子版扫描件和可编辑版本。</w:t>
      </w:r>
      <w:r>
        <w:rPr>
          <w:rFonts w:hint="eastAsia" w:ascii="宋体" w:hAnsi="宋体" w:eastAsia="宋体" w:cs="宋体"/>
          <w:b w:val="0"/>
          <w:bCs w:val="0"/>
          <w:szCs w:val="21"/>
        </w:rPr>
        <w:t>交易对象没有按照比选文件要求提交全部资料，或者</w:t>
      </w:r>
      <w:r>
        <w:rPr>
          <w:rFonts w:hint="eastAsia" w:ascii="宋体" w:hAnsi="宋体" w:eastAsia="宋体" w:cs="宋体"/>
          <w:b w:val="0"/>
          <w:bCs w:val="0"/>
          <w:szCs w:val="21"/>
          <w:lang w:val="en-US" w:eastAsia="zh-CN"/>
        </w:rPr>
        <w:t>参选</w:t>
      </w:r>
      <w:r>
        <w:rPr>
          <w:rFonts w:hint="eastAsia" w:ascii="宋体" w:hAnsi="宋体" w:eastAsia="宋体" w:cs="宋体"/>
          <w:b w:val="0"/>
          <w:bCs w:val="0"/>
          <w:szCs w:val="21"/>
        </w:rPr>
        <w:t>没有对</w:t>
      </w:r>
      <w:r>
        <w:rPr>
          <w:rFonts w:hint="eastAsia" w:ascii="宋体" w:hAnsi="宋体" w:eastAsia="宋体" w:cs="宋体"/>
          <w:b w:val="0"/>
          <w:bCs w:val="0"/>
          <w:szCs w:val="21"/>
          <w:lang w:val="en-US" w:eastAsia="zh-CN"/>
        </w:rPr>
        <w:t>照</w:t>
      </w:r>
      <w:r>
        <w:rPr>
          <w:rFonts w:hint="eastAsia" w:ascii="宋体" w:hAnsi="宋体" w:eastAsia="宋体" w:cs="宋体"/>
          <w:b w:val="0"/>
          <w:bCs w:val="0"/>
          <w:szCs w:val="21"/>
        </w:rPr>
        <w:t>比选文件在各方面都做出实质性响应是交易对象的风险，并可能导致其</w:t>
      </w:r>
      <w:r>
        <w:rPr>
          <w:rFonts w:hint="eastAsia" w:ascii="宋体" w:hAnsi="宋体" w:eastAsia="宋体" w:cs="宋体"/>
          <w:b w:val="0"/>
          <w:bCs w:val="0"/>
          <w:szCs w:val="21"/>
          <w:lang w:val="en-US" w:eastAsia="zh-CN"/>
        </w:rPr>
        <w:t>参选</w:t>
      </w:r>
      <w:r>
        <w:rPr>
          <w:rFonts w:hint="eastAsia" w:ascii="宋体" w:hAnsi="宋体" w:eastAsia="宋体" w:cs="宋体"/>
          <w:b w:val="0"/>
          <w:bCs w:val="0"/>
          <w:szCs w:val="21"/>
        </w:rPr>
        <w:t>被否决。）</w:t>
      </w:r>
    </w:p>
    <w:p>
      <w:pPr>
        <w:spacing w:line="560" w:lineRule="exact"/>
        <w:rPr>
          <w:rFonts w:hint="eastAsia" w:ascii="宋体" w:hAnsi="宋体" w:eastAsia="宋体" w:cs="宋体"/>
          <w:b w:val="0"/>
          <w:bCs w:val="0"/>
        </w:rPr>
      </w:pPr>
    </w:p>
    <w:p>
      <w:pPr>
        <w:widowControl/>
        <w:spacing w:line="560" w:lineRule="exact"/>
        <w:jc w:val="left"/>
      </w:pPr>
      <w:r>
        <w:br w:type="page"/>
      </w:r>
    </w:p>
    <w:p>
      <w:pPr>
        <w:numPr>
          <w:ilvl w:val="0"/>
          <w:numId w:val="0"/>
        </w:numPr>
        <w:jc w:val="left"/>
        <w:rPr>
          <w:rFonts w:hint="eastAsia"/>
          <w:b/>
          <w:bCs/>
          <w:color w:val="auto"/>
          <w:sz w:val="28"/>
          <w:szCs w:val="28"/>
          <w:lang w:val="en-US" w:eastAsia="zh-CN"/>
        </w:rPr>
      </w:pPr>
      <w:r>
        <w:rPr>
          <w:rFonts w:hint="eastAsia"/>
          <w:b/>
          <w:bCs/>
          <w:color w:val="auto"/>
          <w:sz w:val="28"/>
          <w:szCs w:val="28"/>
          <w:lang w:val="en-US" w:eastAsia="zh-CN"/>
        </w:rPr>
        <w:t>1：</w:t>
      </w:r>
    </w:p>
    <w:p>
      <w:pPr>
        <w:numPr>
          <w:ilvl w:val="0"/>
          <w:numId w:val="0"/>
        </w:numPr>
        <w:jc w:val="center"/>
        <w:rPr>
          <w:rFonts w:hint="default"/>
          <w:b/>
          <w:bCs/>
          <w:color w:val="auto"/>
          <w:sz w:val="28"/>
          <w:szCs w:val="28"/>
          <w:lang w:val="en-US" w:eastAsia="zh-CN"/>
        </w:rPr>
      </w:pPr>
      <w:r>
        <w:rPr>
          <w:rFonts w:hint="eastAsia"/>
          <w:b/>
          <w:bCs/>
          <w:color w:val="auto"/>
          <w:sz w:val="28"/>
          <w:szCs w:val="28"/>
          <w:lang w:val="en-US" w:eastAsia="zh-CN"/>
        </w:rPr>
        <w:t>承诺函</w:t>
      </w:r>
    </w:p>
    <w:p>
      <w:pPr>
        <w:spacing w:before="240" w:line="312" w:lineRule="auto"/>
        <w:ind w:firstLine="480" w:firstLineChars="200"/>
        <w:rPr>
          <w:rFonts w:hint="default" w:ascii="宋体" w:hAnsi="宋体" w:eastAsiaTheme="minorEastAsia"/>
          <w:color w:val="auto"/>
          <w:sz w:val="24"/>
          <w:szCs w:val="24"/>
          <w:lang w:val="en-US" w:eastAsia="zh-CN"/>
        </w:rPr>
      </w:pPr>
      <w:r>
        <w:rPr>
          <w:rFonts w:hint="eastAsia" w:ascii="宋体" w:hAnsi="宋体"/>
          <w:color w:val="auto"/>
          <w:sz w:val="24"/>
          <w:szCs w:val="24"/>
        </w:rPr>
        <w:t>致：</w:t>
      </w:r>
      <w:r>
        <w:rPr>
          <w:rFonts w:hint="eastAsia" w:ascii="宋体" w:hAnsi="宋体"/>
          <w:color w:val="auto"/>
          <w:sz w:val="24"/>
          <w:szCs w:val="24"/>
          <w:lang w:val="en-US" w:eastAsia="zh-CN"/>
        </w:rPr>
        <w:t>海口市盛泰房地产有限公司</w:t>
      </w:r>
    </w:p>
    <w:p>
      <w:pPr>
        <w:spacing w:before="156" w:line="312" w:lineRule="auto"/>
        <w:ind w:firstLine="480" w:firstLineChars="200"/>
        <w:rPr>
          <w:rFonts w:ascii="宋体" w:hAnsi="宋体"/>
          <w:color w:val="auto"/>
          <w:sz w:val="24"/>
          <w:szCs w:val="24"/>
        </w:rPr>
      </w:pPr>
      <w:r>
        <w:rPr>
          <w:rFonts w:hint="eastAsia" w:ascii="宋体" w:hAnsi="宋体"/>
          <w:color w:val="auto"/>
          <w:sz w:val="24"/>
          <w:szCs w:val="24"/>
        </w:rPr>
        <w:t>1、经研究《</w:t>
      </w:r>
      <w:r>
        <w:rPr>
          <w:rFonts w:hint="eastAsia" w:ascii="宋体" w:hAnsi="宋体"/>
          <w:color w:val="auto"/>
          <w:sz w:val="24"/>
          <w:szCs w:val="24"/>
          <w:lang w:val="en-US" w:eastAsia="zh-CN"/>
        </w:rPr>
        <w:t>城发·江东仕家项目</w:t>
      </w:r>
      <w:r>
        <w:rPr>
          <w:rFonts w:hint="eastAsia" w:ascii="宋体" w:hAnsi="宋体"/>
          <w:color w:val="auto"/>
          <w:sz w:val="24"/>
          <w:szCs w:val="24"/>
        </w:rPr>
        <w:t>品牌</w:t>
      </w:r>
      <w:r>
        <w:rPr>
          <w:rFonts w:hint="eastAsia" w:ascii="宋体" w:hAnsi="宋体"/>
          <w:color w:val="auto"/>
          <w:sz w:val="24"/>
          <w:szCs w:val="24"/>
          <w:lang w:val="en-US" w:eastAsia="zh-CN"/>
        </w:rPr>
        <w:t>系列活动</w:t>
      </w:r>
      <w:r>
        <w:rPr>
          <w:rFonts w:hint="eastAsia" w:ascii="宋体" w:hAnsi="宋体"/>
          <w:color w:val="auto"/>
          <w:sz w:val="24"/>
          <w:szCs w:val="24"/>
        </w:rPr>
        <w:t>服务</w:t>
      </w:r>
      <w:r>
        <w:rPr>
          <w:rFonts w:hint="eastAsia" w:ascii="宋体" w:hAnsi="宋体"/>
          <w:color w:val="auto"/>
          <w:sz w:val="24"/>
          <w:szCs w:val="24"/>
          <w:lang w:val="en-US" w:eastAsia="zh-CN"/>
        </w:rPr>
        <w:t>比选采购文件</w:t>
      </w:r>
      <w:r>
        <w:rPr>
          <w:rFonts w:hint="eastAsia" w:ascii="宋体" w:hAnsi="宋体"/>
          <w:color w:val="auto"/>
          <w:sz w:val="24"/>
          <w:szCs w:val="24"/>
        </w:rPr>
        <w:t>》后，我</w:t>
      </w:r>
      <w:r>
        <w:rPr>
          <w:rFonts w:hint="eastAsia" w:ascii="宋体" w:hAnsi="宋体"/>
          <w:color w:val="auto"/>
          <w:sz w:val="24"/>
          <w:szCs w:val="24"/>
          <w:lang w:val="en-US" w:eastAsia="zh-CN"/>
        </w:rPr>
        <w:t>单位</w:t>
      </w:r>
      <w:r>
        <w:rPr>
          <w:rFonts w:hint="eastAsia" w:ascii="宋体" w:hAnsi="宋体"/>
          <w:color w:val="auto"/>
          <w:sz w:val="24"/>
          <w:szCs w:val="24"/>
        </w:rPr>
        <w:t>愿按</w:t>
      </w:r>
      <w:r>
        <w:rPr>
          <w:rFonts w:hint="eastAsia" w:ascii="宋体" w:hAnsi="宋体"/>
          <w:color w:val="auto"/>
          <w:sz w:val="24"/>
          <w:szCs w:val="24"/>
          <w:u w:val="single"/>
        </w:rPr>
        <w:t xml:space="preserve">              元</w:t>
      </w:r>
      <w:r>
        <w:rPr>
          <w:rFonts w:hint="eastAsia" w:ascii="宋体" w:hAnsi="宋体"/>
          <w:color w:val="auto"/>
          <w:sz w:val="24"/>
          <w:szCs w:val="24"/>
        </w:rPr>
        <w:t>（人民币大写：</w:t>
      </w:r>
      <w:r>
        <w:rPr>
          <w:rFonts w:hint="eastAsia" w:ascii="宋体" w:hAnsi="宋体"/>
          <w:color w:val="auto"/>
          <w:sz w:val="24"/>
          <w:szCs w:val="24"/>
          <w:u w:val="single"/>
        </w:rPr>
        <w:t xml:space="preserve">            元</w:t>
      </w:r>
      <w:r>
        <w:rPr>
          <w:rFonts w:hint="eastAsia" w:ascii="宋体" w:hAnsi="宋体"/>
          <w:color w:val="auto"/>
          <w:sz w:val="24"/>
          <w:szCs w:val="24"/>
        </w:rPr>
        <w:t>）的金额</w:t>
      </w:r>
      <w:r>
        <w:rPr>
          <w:rFonts w:hint="eastAsia" w:ascii="宋体" w:hAnsi="宋体"/>
          <w:color w:val="auto"/>
          <w:sz w:val="24"/>
          <w:szCs w:val="24"/>
          <w:lang w:val="en-US" w:eastAsia="zh-CN"/>
        </w:rPr>
        <w:t>参与比选</w:t>
      </w:r>
      <w:r>
        <w:rPr>
          <w:rFonts w:hint="eastAsia" w:ascii="宋体" w:hAnsi="宋体"/>
          <w:color w:val="auto"/>
          <w:sz w:val="24"/>
          <w:szCs w:val="24"/>
        </w:rPr>
        <w:t>，</w:t>
      </w:r>
      <w:r>
        <w:rPr>
          <w:rFonts w:hint="eastAsia" w:ascii="宋体" w:hAnsi="宋体"/>
          <w:color w:val="auto"/>
          <w:sz w:val="24"/>
          <w:szCs w:val="24"/>
          <w:lang w:val="en-US" w:eastAsia="zh-CN"/>
        </w:rPr>
        <w:t>该</w:t>
      </w:r>
      <w:r>
        <w:rPr>
          <w:rFonts w:hint="eastAsia" w:ascii="宋体" w:hAnsi="宋体"/>
          <w:color w:val="auto"/>
          <w:sz w:val="24"/>
          <w:szCs w:val="24"/>
        </w:rPr>
        <w:t>费用包括但不限于人工费、加班费、运输费、税费以及乙方为履行合同时而发生的其他一切费用。</w:t>
      </w:r>
    </w:p>
    <w:p>
      <w:pPr>
        <w:spacing w:line="312" w:lineRule="auto"/>
        <w:ind w:firstLine="480" w:firstLineChars="200"/>
        <w:rPr>
          <w:rFonts w:ascii="宋体" w:hAnsi="宋体"/>
          <w:color w:val="auto"/>
          <w:sz w:val="24"/>
          <w:szCs w:val="24"/>
        </w:rPr>
      </w:pPr>
      <w:r>
        <w:rPr>
          <w:rFonts w:hint="eastAsia" w:ascii="宋体" w:hAnsi="宋体"/>
          <w:color w:val="auto"/>
          <w:sz w:val="24"/>
          <w:szCs w:val="24"/>
        </w:rPr>
        <w:t>2、我</w:t>
      </w:r>
      <w:r>
        <w:rPr>
          <w:rFonts w:hint="eastAsia" w:ascii="宋体" w:hAnsi="宋体"/>
          <w:color w:val="auto"/>
          <w:sz w:val="24"/>
          <w:szCs w:val="24"/>
          <w:lang w:val="en-US" w:eastAsia="zh-CN"/>
        </w:rPr>
        <w:t>单位</w:t>
      </w:r>
      <w:r>
        <w:rPr>
          <w:rFonts w:hint="eastAsia" w:ascii="宋体" w:hAnsi="宋体"/>
          <w:color w:val="auto"/>
          <w:sz w:val="24"/>
          <w:szCs w:val="24"/>
        </w:rPr>
        <w:t>已详细审核</w:t>
      </w:r>
      <w:r>
        <w:rPr>
          <w:rFonts w:hint="eastAsia" w:ascii="宋体" w:hAnsi="宋体"/>
          <w:color w:val="auto"/>
          <w:sz w:val="24"/>
          <w:szCs w:val="24"/>
          <w:lang w:val="en-US" w:eastAsia="zh-CN"/>
        </w:rPr>
        <w:t>采购</w:t>
      </w:r>
      <w:r>
        <w:rPr>
          <w:rFonts w:hint="eastAsia" w:ascii="宋体" w:hAnsi="宋体"/>
          <w:color w:val="auto"/>
          <w:sz w:val="24"/>
          <w:szCs w:val="24"/>
        </w:rPr>
        <w:t>文件，包括修改文件（若有），及有关附件，我方完全知道必须放弃提出含糊不清或误解的权力。</w:t>
      </w:r>
    </w:p>
    <w:p>
      <w:pPr>
        <w:spacing w:line="312" w:lineRule="auto"/>
        <w:ind w:firstLine="480" w:firstLineChars="200"/>
        <w:rPr>
          <w:rFonts w:ascii="宋体" w:hAnsi="宋体"/>
          <w:color w:val="auto"/>
          <w:sz w:val="24"/>
          <w:szCs w:val="24"/>
        </w:rPr>
      </w:pPr>
      <w:r>
        <w:rPr>
          <w:rFonts w:hint="eastAsia" w:ascii="宋体" w:hAnsi="宋体"/>
          <w:color w:val="auto"/>
          <w:sz w:val="24"/>
          <w:szCs w:val="24"/>
        </w:rPr>
        <w:t>3、我</w:t>
      </w:r>
      <w:r>
        <w:rPr>
          <w:rFonts w:hint="eastAsia" w:ascii="宋体" w:hAnsi="宋体"/>
          <w:color w:val="auto"/>
          <w:sz w:val="24"/>
          <w:szCs w:val="24"/>
          <w:lang w:val="en-US" w:eastAsia="zh-CN"/>
        </w:rPr>
        <w:t>单位</w:t>
      </w:r>
      <w:r>
        <w:rPr>
          <w:rFonts w:hint="eastAsia" w:ascii="宋体" w:hAnsi="宋体"/>
          <w:color w:val="auto"/>
          <w:sz w:val="24"/>
          <w:szCs w:val="24"/>
        </w:rPr>
        <w:t>承诺：绝不串通投标、围标，否则愿意接受</w:t>
      </w:r>
      <w:r>
        <w:rPr>
          <w:rFonts w:hint="eastAsia" w:ascii="宋体" w:hAnsi="宋体"/>
          <w:color w:val="auto"/>
          <w:sz w:val="24"/>
          <w:szCs w:val="24"/>
          <w:lang w:val="en-US" w:eastAsia="zh-CN"/>
        </w:rPr>
        <w:t>采购单位</w:t>
      </w:r>
      <w:r>
        <w:rPr>
          <w:rFonts w:hint="eastAsia" w:ascii="宋体" w:hAnsi="宋体"/>
          <w:color w:val="auto"/>
          <w:sz w:val="24"/>
          <w:szCs w:val="24"/>
        </w:rPr>
        <w:t>所提出的任何处罚。</w:t>
      </w:r>
    </w:p>
    <w:p>
      <w:pPr>
        <w:spacing w:line="312" w:lineRule="auto"/>
        <w:ind w:firstLine="480" w:firstLineChars="200"/>
        <w:rPr>
          <w:rFonts w:ascii="宋体" w:hAnsi="宋体"/>
          <w:color w:val="auto"/>
          <w:sz w:val="24"/>
          <w:szCs w:val="24"/>
        </w:rPr>
      </w:pPr>
      <w:r>
        <w:rPr>
          <w:rFonts w:hint="eastAsia" w:ascii="宋体" w:hAnsi="宋体"/>
          <w:color w:val="auto"/>
          <w:sz w:val="24"/>
          <w:szCs w:val="24"/>
        </w:rPr>
        <w:t>4、我</w:t>
      </w:r>
      <w:r>
        <w:rPr>
          <w:rFonts w:hint="eastAsia" w:ascii="宋体" w:hAnsi="宋体"/>
          <w:color w:val="auto"/>
          <w:sz w:val="24"/>
          <w:szCs w:val="24"/>
          <w:lang w:val="en-US" w:eastAsia="zh-CN"/>
        </w:rPr>
        <w:t>单位</w:t>
      </w:r>
      <w:r>
        <w:rPr>
          <w:rFonts w:hint="eastAsia" w:ascii="宋体" w:hAnsi="宋体"/>
          <w:color w:val="auto"/>
          <w:sz w:val="24"/>
          <w:szCs w:val="24"/>
        </w:rPr>
        <w:t>承诺：如果我</w:t>
      </w:r>
      <w:r>
        <w:rPr>
          <w:rFonts w:hint="eastAsia" w:ascii="宋体" w:hAnsi="宋体"/>
          <w:color w:val="auto"/>
          <w:sz w:val="24"/>
          <w:szCs w:val="24"/>
          <w:lang w:val="en-US" w:eastAsia="zh-CN"/>
        </w:rPr>
        <w:t>单位中选</w:t>
      </w:r>
      <w:r>
        <w:rPr>
          <w:rFonts w:hint="eastAsia" w:ascii="宋体" w:hAnsi="宋体"/>
          <w:color w:val="auto"/>
          <w:sz w:val="24"/>
          <w:szCs w:val="24"/>
        </w:rPr>
        <w:t>，</w:t>
      </w:r>
      <w:r>
        <w:rPr>
          <w:rFonts w:hint="eastAsia" w:ascii="宋体" w:hAnsi="宋体"/>
          <w:color w:val="auto"/>
          <w:sz w:val="24"/>
          <w:szCs w:val="24"/>
          <w:lang w:eastAsia="zh-CN"/>
        </w:rPr>
        <w:t>我单位</w:t>
      </w:r>
      <w:r>
        <w:rPr>
          <w:rFonts w:hint="eastAsia" w:ascii="宋体" w:hAnsi="宋体"/>
          <w:color w:val="auto"/>
          <w:sz w:val="24"/>
          <w:szCs w:val="24"/>
        </w:rPr>
        <w:t>保证按</w:t>
      </w:r>
      <w:r>
        <w:rPr>
          <w:rFonts w:hint="eastAsia" w:ascii="宋体" w:hAnsi="宋体"/>
          <w:color w:val="auto"/>
          <w:sz w:val="24"/>
          <w:szCs w:val="24"/>
          <w:lang w:val="en-US" w:eastAsia="zh-CN"/>
        </w:rPr>
        <w:t>采购</w:t>
      </w:r>
      <w:r>
        <w:rPr>
          <w:rFonts w:hint="eastAsia" w:ascii="宋体" w:hAnsi="宋体"/>
          <w:color w:val="auto"/>
          <w:sz w:val="24"/>
          <w:szCs w:val="24"/>
        </w:rPr>
        <w:t>文件所规定的质量要求完成</w:t>
      </w:r>
      <w:r>
        <w:rPr>
          <w:rFonts w:hint="eastAsia" w:ascii="宋体" w:hAnsi="宋体"/>
          <w:color w:val="auto"/>
          <w:sz w:val="24"/>
          <w:szCs w:val="24"/>
          <w:lang w:val="en-US" w:eastAsia="zh-CN"/>
        </w:rPr>
        <w:t>本次采购</w:t>
      </w:r>
      <w:r>
        <w:rPr>
          <w:rFonts w:hint="eastAsia" w:ascii="宋体" w:hAnsi="宋体"/>
          <w:color w:val="auto"/>
          <w:sz w:val="24"/>
          <w:szCs w:val="24"/>
        </w:rPr>
        <w:t>的工作质量要求，否则愿意接受</w:t>
      </w:r>
      <w:r>
        <w:rPr>
          <w:rFonts w:hint="eastAsia" w:ascii="宋体" w:hAnsi="宋体"/>
          <w:color w:val="auto"/>
          <w:sz w:val="24"/>
          <w:szCs w:val="24"/>
          <w:lang w:val="en-US" w:eastAsia="zh-CN"/>
        </w:rPr>
        <w:t>采购单位</w:t>
      </w:r>
      <w:r>
        <w:rPr>
          <w:rFonts w:hint="eastAsia" w:ascii="宋体" w:hAnsi="宋体"/>
          <w:color w:val="auto"/>
          <w:sz w:val="24"/>
          <w:szCs w:val="24"/>
        </w:rPr>
        <w:t>所提出的任何处罚。</w:t>
      </w:r>
    </w:p>
    <w:p>
      <w:pPr>
        <w:spacing w:line="312" w:lineRule="auto"/>
        <w:ind w:firstLine="480" w:firstLineChars="200"/>
        <w:rPr>
          <w:rFonts w:ascii="宋体" w:hAnsi="宋体"/>
          <w:color w:val="auto"/>
          <w:sz w:val="24"/>
          <w:szCs w:val="24"/>
        </w:rPr>
      </w:pPr>
      <w:r>
        <w:rPr>
          <w:rFonts w:hint="eastAsia" w:ascii="宋体" w:hAnsi="宋体"/>
          <w:color w:val="auto"/>
          <w:sz w:val="24"/>
          <w:szCs w:val="24"/>
        </w:rPr>
        <w:t>5、</w:t>
      </w:r>
      <w:r>
        <w:rPr>
          <w:rFonts w:hint="eastAsia" w:ascii="宋体" w:hAnsi="宋体"/>
          <w:color w:val="auto"/>
          <w:sz w:val="24"/>
          <w:szCs w:val="24"/>
          <w:lang w:eastAsia="zh-CN"/>
        </w:rPr>
        <w:t>我单位</w:t>
      </w:r>
      <w:r>
        <w:rPr>
          <w:rFonts w:hint="eastAsia" w:ascii="宋体" w:hAnsi="宋体"/>
          <w:color w:val="auto"/>
          <w:sz w:val="24"/>
          <w:szCs w:val="24"/>
        </w:rPr>
        <w:t>承诺：如果</w:t>
      </w:r>
      <w:r>
        <w:rPr>
          <w:rFonts w:hint="eastAsia" w:ascii="宋体" w:hAnsi="宋体"/>
          <w:color w:val="auto"/>
          <w:sz w:val="24"/>
          <w:szCs w:val="24"/>
          <w:lang w:val="en-US" w:eastAsia="zh-CN"/>
        </w:rPr>
        <w:t>我单位中选</w:t>
      </w:r>
      <w:r>
        <w:rPr>
          <w:rFonts w:hint="eastAsia" w:ascii="宋体" w:hAnsi="宋体"/>
          <w:color w:val="auto"/>
          <w:sz w:val="24"/>
          <w:szCs w:val="24"/>
        </w:rPr>
        <w:t>，</w:t>
      </w:r>
      <w:r>
        <w:rPr>
          <w:rFonts w:hint="eastAsia" w:ascii="宋体" w:hAnsi="宋体"/>
          <w:color w:val="auto"/>
          <w:sz w:val="24"/>
          <w:szCs w:val="24"/>
          <w:lang w:eastAsia="zh-CN"/>
        </w:rPr>
        <w:t>我单位</w:t>
      </w:r>
      <w:r>
        <w:rPr>
          <w:rFonts w:hint="eastAsia" w:ascii="宋体" w:hAnsi="宋体"/>
          <w:color w:val="auto"/>
          <w:sz w:val="24"/>
          <w:szCs w:val="24"/>
        </w:rPr>
        <w:t>保证按</w:t>
      </w:r>
      <w:r>
        <w:rPr>
          <w:rFonts w:hint="eastAsia" w:ascii="宋体" w:hAnsi="宋体"/>
          <w:color w:val="auto"/>
          <w:sz w:val="24"/>
          <w:szCs w:val="24"/>
          <w:lang w:val="en-US" w:eastAsia="zh-CN"/>
        </w:rPr>
        <w:t>采购</w:t>
      </w:r>
      <w:r>
        <w:rPr>
          <w:rFonts w:hint="eastAsia" w:ascii="宋体" w:hAnsi="宋体"/>
          <w:color w:val="auto"/>
          <w:sz w:val="24"/>
          <w:szCs w:val="24"/>
        </w:rPr>
        <w:t>文件所规定的时间要求完成本次</w:t>
      </w:r>
      <w:r>
        <w:rPr>
          <w:rFonts w:hint="eastAsia" w:ascii="宋体" w:hAnsi="宋体"/>
          <w:color w:val="auto"/>
          <w:sz w:val="24"/>
          <w:szCs w:val="24"/>
          <w:lang w:val="en-US" w:eastAsia="zh-CN"/>
        </w:rPr>
        <w:t>采购</w:t>
      </w:r>
      <w:r>
        <w:rPr>
          <w:rFonts w:hint="eastAsia" w:ascii="宋体" w:hAnsi="宋体"/>
          <w:color w:val="auto"/>
          <w:sz w:val="24"/>
          <w:szCs w:val="24"/>
        </w:rPr>
        <w:t>要求的内容，否则愿意接受</w:t>
      </w:r>
      <w:r>
        <w:rPr>
          <w:rFonts w:hint="eastAsia" w:ascii="宋体" w:hAnsi="宋体"/>
          <w:color w:val="auto"/>
          <w:sz w:val="24"/>
          <w:szCs w:val="24"/>
          <w:lang w:val="en-US" w:eastAsia="zh-CN"/>
        </w:rPr>
        <w:t>采购单位</w:t>
      </w:r>
      <w:r>
        <w:rPr>
          <w:rFonts w:hint="eastAsia" w:ascii="宋体" w:hAnsi="宋体"/>
          <w:color w:val="auto"/>
          <w:sz w:val="24"/>
          <w:szCs w:val="24"/>
        </w:rPr>
        <w:t>所提出的任何处罚。</w:t>
      </w:r>
    </w:p>
    <w:p>
      <w:pPr>
        <w:spacing w:line="312" w:lineRule="auto"/>
        <w:ind w:firstLine="480" w:firstLineChars="200"/>
        <w:rPr>
          <w:rFonts w:ascii="宋体" w:hAnsi="宋体"/>
          <w:color w:val="auto"/>
          <w:sz w:val="24"/>
          <w:szCs w:val="24"/>
        </w:rPr>
      </w:pPr>
      <w:r>
        <w:rPr>
          <w:rFonts w:hint="eastAsia" w:ascii="宋体" w:hAnsi="宋体"/>
          <w:color w:val="auto"/>
          <w:sz w:val="24"/>
          <w:szCs w:val="24"/>
        </w:rPr>
        <w:t>6、</w:t>
      </w:r>
      <w:r>
        <w:rPr>
          <w:rFonts w:hint="eastAsia" w:ascii="宋体" w:hAnsi="宋体"/>
          <w:color w:val="auto"/>
          <w:sz w:val="24"/>
          <w:szCs w:val="24"/>
          <w:lang w:eastAsia="zh-CN"/>
        </w:rPr>
        <w:t>我单位</w:t>
      </w:r>
      <w:r>
        <w:rPr>
          <w:rFonts w:hint="eastAsia" w:ascii="宋体" w:hAnsi="宋体"/>
          <w:color w:val="auto"/>
          <w:sz w:val="24"/>
          <w:szCs w:val="24"/>
        </w:rPr>
        <w:t>承诺：如果</w:t>
      </w:r>
      <w:r>
        <w:rPr>
          <w:rFonts w:hint="eastAsia" w:ascii="宋体" w:hAnsi="宋体"/>
          <w:color w:val="auto"/>
          <w:sz w:val="24"/>
          <w:szCs w:val="24"/>
          <w:lang w:eastAsia="zh-CN"/>
        </w:rPr>
        <w:t>我单位</w:t>
      </w:r>
      <w:r>
        <w:rPr>
          <w:rFonts w:hint="eastAsia" w:ascii="宋体" w:hAnsi="宋体"/>
          <w:color w:val="auto"/>
          <w:sz w:val="24"/>
          <w:szCs w:val="24"/>
          <w:lang w:val="en-US" w:eastAsia="zh-CN"/>
        </w:rPr>
        <w:t>中选</w:t>
      </w:r>
      <w:r>
        <w:rPr>
          <w:rFonts w:hint="eastAsia" w:ascii="宋体" w:hAnsi="宋体"/>
          <w:color w:val="auto"/>
          <w:sz w:val="24"/>
          <w:szCs w:val="24"/>
        </w:rPr>
        <w:t>，</w:t>
      </w:r>
      <w:r>
        <w:rPr>
          <w:rFonts w:hint="eastAsia" w:ascii="宋体" w:hAnsi="宋体"/>
          <w:color w:val="auto"/>
          <w:sz w:val="24"/>
          <w:szCs w:val="24"/>
          <w:lang w:eastAsia="zh-CN"/>
        </w:rPr>
        <w:t>我单位</w:t>
      </w:r>
      <w:r>
        <w:rPr>
          <w:rFonts w:hint="eastAsia" w:ascii="宋体" w:hAnsi="宋体"/>
          <w:color w:val="auto"/>
          <w:sz w:val="24"/>
          <w:szCs w:val="24"/>
        </w:rPr>
        <w:t>保证按合同的有关规定完成质量保证，否则</w:t>
      </w:r>
      <w:r>
        <w:rPr>
          <w:rFonts w:hint="eastAsia" w:ascii="宋体" w:hAnsi="宋体"/>
          <w:color w:val="auto"/>
          <w:sz w:val="24"/>
          <w:szCs w:val="24"/>
          <w:lang w:val="en-US" w:eastAsia="zh-CN"/>
        </w:rPr>
        <w:t>采购单位</w:t>
      </w:r>
      <w:r>
        <w:rPr>
          <w:rFonts w:hint="eastAsia" w:ascii="宋体" w:hAnsi="宋体"/>
          <w:color w:val="auto"/>
          <w:sz w:val="24"/>
          <w:szCs w:val="24"/>
        </w:rPr>
        <w:t>可在</w:t>
      </w:r>
      <w:r>
        <w:rPr>
          <w:rFonts w:hint="eastAsia" w:ascii="宋体" w:hAnsi="宋体"/>
          <w:color w:val="auto"/>
          <w:sz w:val="24"/>
          <w:szCs w:val="24"/>
          <w:lang w:val="en-US" w:eastAsia="zh-CN"/>
        </w:rPr>
        <w:t>本次采购</w:t>
      </w:r>
      <w:r>
        <w:rPr>
          <w:rFonts w:hint="eastAsia" w:ascii="宋体" w:hAnsi="宋体"/>
          <w:color w:val="auto"/>
          <w:sz w:val="24"/>
          <w:szCs w:val="24"/>
        </w:rPr>
        <w:t>签订合同款中扣款，</w:t>
      </w:r>
      <w:r>
        <w:rPr>
          <w:rFonts w:hint="eastAsia" w:ascii="宋体" w:hAnsi="宋体"/>
          <w:color w:val="auto"/>
          <w:sz w:val="24"/>
          <w:szCs w:val="24"/>
          <w:lang w:val="en-US" w:eastAsia="zh-CN"/>
        </w:rPr>
        <w:t>采购单位</w:t>
      </w:r>
      <w:r>
        <w:rPr>
          <w:rFonts w:hint="eastAsia" w:ascii="宋体" w:hAnsi="宋体"/>
          <w:color w:val="auto"/>
          <w:sz w:val="24"/>
          <w:szCs w:val="24"/>
        </w:rPr>
        <w:t>也可在</w:t>
      </w:r>
      <w:r>
        <w:rPr>
          <w:rFonts w:hint="eastAsia" w:ascii="宋体" w:hAnsi="宋体"/>
          <w:color w:val="auto"/>
          <w:sz w:val="24"/>
          <w:szCs w:val="24"/>
          <w:lang w:val="en-US" w:eastAsia="zh-CN"/>
        </w:rPr>
        <w:t>其与</w:t>
      </w:r>
      <w:r>
        <w:rPr>
          <w:rFonts w:hint="eastAsia" w:ascii="宋体" w:hAnsi="宋体"/>
          <w:color w:val="auto"/>
          <w:sz w:val="24"/>
          <w:szCs w:val="24"/>
          <w:lang w:eastAsia="zh-CN"/>
        </w:rPr>
        <w:t>我单位</w:t>
      </w:r>
      <w:r>
        <w:rPr>
          <w:rFonts w:hint="eastAsia" w:ascii="宋体" w:hAnsi="宋体"/>
          <w:color w:val="auto"/>
          <w:sz w:val="24"/>
          <w:szCs w:val="24"/>
        </w:rPr>
        <w:t>的其他签订合同款直接扣除有关罚金。</w:t>
      </w:r>
    </w:p>
    <w:p>
      <w:pPr>
        <w:spacing w:line="312" w:lineRule="auto"/>
        <w:ind w:firstLine="480" w:firstLineChars="200"/>
        <w:rPr>
          <w:rFonts w:hint="eastAsia" w:ascii="宋体" w:hAnsi="宋体"/>
          <w:color w:val="auto"/>
          <w:sz w:val="24"/>
          <w:szCs w:val="24"/>
        </w:rPr>
      </w:pPr>
      <w:r>
        <w:rPr>
          <w:rFonts w:hint="eastAsia" w:ascii="宋体" w:hAnsi="宋体"/>
          <w:color w:val="auto"/>
          <w:sz w:val="24"/>
          <w:szCs w:val="24"/>
        </w:rPr>
        <w:t>7、</w:t>
      </w:r>
      <w:r>
        <w:rPr>
          <w:rFonts w:hint="eastAsia" w:ascii="宋体" w:hAnsi="宋体"/>
          <w:color w:val="auto"/>
          <w:sz w:val="24"/>
          <w:szCs w:val="24"/>
          <w:lang w:eastAsia="zh-CN"/>
        </w:rPr>
        <w:t>我单位</w:t>
      </w:r>
      <w:r>
        <w:rPr>
          <w:rFonts w:hint="eastAsia" w:ascii="宋体" w:hAnsi="宋体"/>
          <w:color w:val="auto"/>
          <w:sz w:val="24"/>
          <w:szCs w:val="24"/>
        </w:rPr>
        <w:t>承诺，</w:t>
      </w:r>
      <w:r>
        <w:rPr>
          <w:rFonts w:hint="eastAsia" w:ascii="宋体" w:hAnsi="宋体"/>
          <w:color w:val="auto"/>
          <w:sz w:val="24"/>
          <w:szCs w:val="24"/>
          <w:lang w:eastAsia="zh-CN"/>
        </w:rPr>
        <w:t>我单位</w:t>
      </w:r>
      <w:r>
        <w:rPr>
          <w:rFonts w:hint="eastAsia" w:ascii="宋体" w:hAnsi="宋体"/>
          <w:color w:val="auto"/>
          <w:sz w:val="24"/>
          <w:szCs w:val="24"/>
        </w:rPr>
        <w:t>的报价是按照</w:t>
      </w:r>
      <w:r>
        <w:rPr>
          <w:rFonts w:hint="eastAsia" w:ascii="宋体" w:hAnsi="宋体"/>
          <w:color w:val="auto"/>
          <w:sz w:val="24"/>
          <w:szCs w:val="24"/>
          <w:lang w:val="en-US" w:eastAsia="zh-CN"/>
        </w:rPr>
        <w:t>采购</w:t>
      </w:r>
      <w:r>
        <w:rPr>
          <w:rFonts w:hint="eastAsia" w:ascii="宋体" w:hAnsi="宋体"/>
          <w:color w:val="auto"/>
          <w:sz w:val="24"/>
          <w:szCs w:val="24"/>
        </w:rPr>
        <w:t>文件约定的付款方式进行报价，否则愿意接受</w:t>
      </w:r>
      <w:r>
        <w:rPr>
          <w:rFonts w:hint="eastAsia" w:ascii="宋体" w:hAnsi="宋体"/>
          <w:color w:val="auto"/>
          <w:sz w:val="24"/>
          <w:szCs w:val="24"/>
          <w:lang w:val="en-US" w:eastAsia="zh-CN"/>
        </w:rPr>
        <w:t>采购单位</w:t>
      </w:r>
      <w:r>
        <w:rPr>
          <w:rFonts w:hint="eastAsia" w:ascii="宋体" w:hAnsi="宋体"/>
          <w:color w:val="auto"/>
          <w:sz w:val="24"/>
          <w:szCs w:val="24"/>
        </w:rPr>
        <w:t>按照</w:t>
      </w:r>
      <w:r>
        <w:rPr>
          <w:rFonts w:hint="eastAsia" w:ascii="宋体" w:hAnsi="宋体"/>
          <w:color w:val="auto"/>
          <w:sz w:val="24"/>
          <w:szCs w:val="24"/>
          <w:lang w:val="en-US" w:eastAsia="zh-CN"/>
        </w:rPr>
        <w:t>废除</w:t>
      </w:r>
      <w:r>
        <w:rPr>
          <w:rFonts w:hint="eastAsia" w:ascii="宋体" w:hAnsi="宋体"/>
          <w:color w:val="auto"/>
          <w:sz w:val="24"/>
          <w:szCs w:val="24"/>
        </w:rPr>
        <w:t>情形处理。</w:t>
      </w:r>
    </w:p>
    <w:p>
      <w:pPr>
        <w:spacing w:line="312" w:lineRule="auto"/>
        <w:ind w:firstLine="480" w:firstLineChars="200"/>
        <w:rPr>
          <w:rFonts w:ascii="宋体" w:hAnsi="宋体"/>
          <w:color w:val="auto"/>
          <w:sz w:val="24"/>
          <w:szCs w:val="24"/>
        </w:rPr>
      </w:pPr>
      <w:r>
        <w:rPr>
          <w:rFonts w:hint="eastAsia" w:ascii="宋体" w:hAnsi="宋体"/>
          <w:color w:val="auto"/>
          <w:sz w:val="24"/>
          <w:szCs w:val="24"/>
          <w:lang w:val="en-US" w:eastAsia="zh-CN"/>
        </w:rPr>
        <w:t>8、</w:t>
      </w:r>
      <w:r>
        <w:rPr>
          <w:rFonts w:hint="eastAsia" w:ascii="宋体" w:hAnsi="宋体"/>
          <w:color w:val="auto"/>
          <w:sz w:val="24"/>
          <w:szCs w:val="24"/>
        </w:rPr>
        <w:t>在制定并签署及执行正式合同之前，</w:t>
      </w:r>
      <w:r>
        <w:rPr>
          <w:rFonts w:hint="eastAsia" w:ascii="宋体" w:hAnsi="宋体"/>
          <w:color w:val="auto"/>
          <w:sz w:val="24"/>
          <w:szCs w:val="24"/>
          <w:lang w:val="en-US" w:eastAsia="zh-CN"/>
        </w:rPr>
        <w:t>本比选文件</w:t>
      </w:r>
      <w:r>
        <w:rPr>
          <w:rFonts w:hint="eastAsia" w:ascii="宋体" w:hAnsi="宋体"/>
          <w:color w:val="auto"/>
          <w:sz w:val="24"/>
          <w:szCs w:val="24"/>
        </w:rPr>
        <w:t>连同发出的</w:t>
      </w:r>
      <w:r>
        <w:rPr>
          <w:rFonts w:hint="eastAsia" w:ascii="宋体" w:hAnsi="宋体"/>
          <w:color w:val="auto"/>
          <w:sz w:val="24"/>
          <w:szCs w:val="24"/>
          <w:lang w:val="en-US" w:eastAsia="zh-CN"/>
        </w:rPr>
        <w:t>采购</w:t>
      </w:r>
      <w:r>
        <w:rPr>
          <w:rFonts w:hint="eastAsia" w:ascii="宋体" w:hAnsi="宋体"/>
          <w:color w:val="auto"/>
          <w:sz w:val="24"/>
          <w:szCs w:val="24"/>
        </w:rPr>
        <w:t>文件、附件等有关文件将作为双方之间有约束力的法律文件。</w:t>
      </w:r>
    </w:p>
    <w:p>
      <w:pPr>
        <w:spacing w:line="312" w:lineRule="auto"/>
        <w:ind w:firstLine="480" w:firstLineChars="200"/>
        <w:rPr>
          <w:rFonts w:ascii="宋体" w:hAnsi="宋体"/>
          <w:color w:val="auto"/>
          <w:sz w:val="24"/>
          <w:szCs w:val="24"/>
        </w:rPr>
      </w:pPr>
      <w:r>
        <w:rPr>
          <w:rFonts w:hint="eastAsia" w:ascii="宋体" w:hAnsi="宋体"/>
          <w:color w:val="auto"/>
          <w:sz w:val="24"/>
          <w:szCs w:val="24"/>
          <w:lang w:val="en-US" w:eastAsia="zh-CN"/>
        </w:rPr>
        <w:t>9</w:t>
      </w:r>
      <w:r>
        <w:rPr>
          <w:rFonts w:hint="eastAsia" w:ascii="宋体" w:hAnsi="宋体"/>
          <w:color w:val="auto"/>
          <w:sz w:val="24"/>
          <w:szCs w:val="24"/>
        </w:rPr>
        <w:t>、</w:t>
      </w:r>
      <w:r>
        <w:rPr>
          <w:rFonts w:hint="eastAsia" w:ascii="宋体" w:hAnsi="宋体"/>
          <w:color w:val="auto"/>
          <w:sz w:val="24"/>
          <w:szCs w:val="24"/>
          <w:lang w:eastAsia="zh-CN"/>
        </w:rPr>
        <w:t>我单位</w:t>
      </w:r>
      <w:r>
        <w:rPr>
          <w:rFonts w:hint="eastAsia" w:ascii="宋体" w:hAnsi="宋体"/>
          <w:color w:val="auto"/>
          <w:sz w:val="24"/>
          <w:szCs w:val="24"/>
        </w:rPr>
        <w:t>理解，</w:t>
      </w:r>
      <w:r>
        <w:rPr>
          <w:rFonts w:hint="eastAsia" w:ascii="宋体" w:hAnsi="宋体"/>
          <w:color w:val="auto"/>
          <w:sz w:val="24"/>
          <w:szCs w:val="24"/>
          <w:lang w:val="en-US" w:eastAsia="zh-CN"/>
        </w:rPr>
        <w:t>采购单位</w:t>
      </w:r>
      <w:r>
        <w:rPr>
          <w:rFonts w:hint="eastAsia" w:ascii="宋体" w:hAnsi="宋体"/>
          <w:color w:val="auto"/>
          <w:sz w:val="24"/>
          <w:szCs w:val="24"/>
        </w:rPr>
        <w:t>并无义务必须接受</w:t>
      </w:r>
      <w:r>
        <w:rPr>
          <w:rFonts w:hint="eastAsia" w:ascii="宋体" w:hAnsi="宋体"/>
          <w:color w:val="auto"/>
          <w:sz w:val="24"/>
          <w:szCs w:val="24"/>
          <w:lang w:val="en-US" w:eastAsia="zh-CN"/>
        </w:rPr>
        <w:t>采购单位</w:t>
      </w:r>
      <w:r>
        <w:rPr>
          <w:rFonts w:hint="eastAsia" w:ascii="宋体" w:hAnsi="宋体"/>
          <w:color w:val="auto"/>
          <w:sz w:val="24"/>
          <w:szCs w:val="24"/>
        </w:rPr>
        <w:t>所收到的价格最低的或其它任何报价。</w:t>
      </w:r>
    </w:p>
    <w:p>
      <w:pPr>
        <w:spacing w:before="156" w:beforeLines="50" w:line="312" w:lineRule="auto"/>
        <w:ind w:firstLine="480" w:firstLineChars="200"/>
        <w:jc w:val="right"/>
        <w:rPr>
          <w:rFonts w:ascii="宋体" w:hAnsi="宋体"/>
          <w:color w:val="auto"/>
          <w:sz w:val="24"/>
          <w:szCs w:val="24"/>
          <w:u w:val="single"/>
        </w:rPr>
      </w:pPr>
      <w:r>
        <w:rPr>
          <w:rFonts w:hint="eastAsia" w:ascii="宋体" w:hAnsi="宋体"/>
          <w:color w:val="auto"/>
          <w:sz w:val="24"/>
          <w:szCs w:val="24"/>
          <w:lang w:val="en-US" w:eastAsia="zh-CN"/>
        </w:rPr>
        <w:t>竞选单位</w:t>
      </w:r>
      <w:r>
        <w:rPr>
          <w:rFonts w:hint="eastAsia" w:ascii="宋体" w:hAnsi="宋体"/>
          <w:color w:val="auto"/>
          <w:sz w:val="24"/>
          <w:szCs w:val="24"/>
        </w:rPr>
        <w:t>名称：</w:t>
      </w:r>
      <w:r>
        <w:rPr>
          <w:rFonts w:hint="eastAsia" w:ascii="宋体" w:hAnsi="宋体"/>
          <w:color w:val="auto"/>
          <w:sz w:val="24"/>
          <w:szCs w:val="24"/>
          <w:u w:val="single"/>
          <w:lang w:val="en-US" w:eastAsia="zh-CN"/>
        </w:rPr>
        <w:t xml:space="preserve">                       </w:t>
      </w:r>
      <w:r>
        <w:rPr>
          <w:rFonts w:hint="eastAsia" w:ascii="宋体" w:hAnsi="宋体"/>
          <w:color w:val="auto"/>
          <w:sz w:val="24"/>
          <w:szCs w:val="24"/>
          <w:u w:val="none"/>
        </w:rPr>
        <w:t>（</w:t>
      </w:r>
      <w:r>
        <w:rPr>
          <w:rFonts w:hint="eastAsia" w:ascii="宋体" w:hAnsi="宋体"/>
          <w:color w:val="auto"/>
          <w:sz w:val="24"/>
          <w:szCs w:val="24"/>
        </w:rPr>
        <w:t>盖章）</w:t>
      </w:r>
    </w:p>
    <w:p>
      <w:pPr>
        <w:rPr>
          <w:rFonts w:hint="eastAsia"/>
          <w:b/>
          <w:bCs/>
          <w:color w:val="auto"/>
          <w:sz w:val="28"/>
          <w:szCs w:val="28"/>
          <w:lang w:val="en-US" w:eastAsia="zh-CN"/>
        </w:rPr>
      </w:pPr>
    </w:p>
    <w:p>
      <w:pPr>
        <w:rPr>
          <w:rFonts w:hint="eastAsia"/>
          <w:b/>
          <w:bCs/>
          <w:color w:val="auto"/>
          <w:sz w:val="28"/>
          <w:szCs w:val="28"/>
          <w:lang w:val="en-US" w:eastAsia="zh-CN"/>
        </w:rPr>
      </w:pPr>
      <w:r>
        <w:rPr>
          <w:rFonts w:hint="eastAsia"/>
          <w:b/>
          <w:bCs/>
          <w:color w:val="auto"/>
          <w:sz w:val="28"/>
          <w:szCs w:val="28"/>
          <w:lang w:val="en-US" w:eastAsia="zh-CN"/>
        </w:rPr>
        <w:br w:type="page"/>
      </w:r>
    </w:p>
    <w:p>
      <w:pPr>
        <w:numPr>
          <w:ilvl w:val="0"/>
          <w:numId w:val="0"/>
        </w:numPr>
        <w:jc w:val="left"/>
        <w:rPr>
          <w:rFonts w:hint="eastAsia"/>
          <w:b/>
          <w:bCs/>
          <w:sz w:val="28"/>
          <w:szCs w:val="28"/>
          <w:lang w:val="en-US" w:eastAsia="zh-CN"/>
        </w:rPr>
      </w:pPr>
      <w:r>
        <w:rPr>
          <w:rFonts w:hint="eastAsia"/>
          <w:b/>
          <w:bCs/>
          <w:sz w:val="28"/>
          <w:szCs w:val="28"/>
          <w:lang w:val="en-US" w:eastAsia="zh-CN"/>
        </w:rPr>
        <w:t>2：</w:t>
      </w:r>
    </w:p>
    <w:p>
      <w:pPr>
        <w:numPr>
          <w:ilvl w:val="0"/>
          <w:numId w:val="0"/>
        </w:numPr>
        <w:jc w:val="center"/>
        <w:rPr>
          <w:rFonts w:hint="eastAsia"/>
          <w:b/>
          <w:bCs/>
          <w:sz w:val="28"/>
          <w:szCs w:val="28"/>
          <w:lang w:val="en-US" w:eastAsia="zh-CN"/>
        </w:rPr>
      </w:pPr>
      <w:r>
        <w:rPr>
          <w:rFonts w:hint="eastAsia"/>
          <w:b/>
          <w:bCs/>
          <w:sz w:val="28"/>
          <w:szCs w:val="28"/>
          <w:lang w:val="en-US" w:eastAsia="zh-CN"/>
        </w:rPr>
        <w:t>法定代表人身份证明</w:t>
      </w:r>
    </w:p>
    <w:p>
      <w:pPr>
        <w:spacing w:line="440" w:lineRule="exact"/>
        <w:outlineLvl w:val="2"/>
        <w:rPr>
          <w:rFonts w:ascii="宋体" w:hAnsi="宋体"/>
          <w:bCs/>
          <w:color w:val="000000"/>
          <w:sz w:val="24"/>
          <w:szCs w:val="24"/>
        </w:rPr>
      </w:pPr>
    </w:p>
    <w:p>
      <w:pPr>
        <w:spacing w:line="440" w:lineRule="exact"/>
        <w:outlineLvl w:val="2"/>
        <w:rPr>
          <w:rFonts w:ascii="宋体" w:hAnsi="宋体"/>
          <w:bCs/>
          <w:color w:val="000000"/>
          <w:sz w:val="24"/>
          <w:szCs w:val="24"/>
        </w:rPr>
      </w:pPr>
      <w:bookmarkStart w:id="19" w:name="_Toc20458"/>
      <w:r>
        <w:rPr>
          <w:rFonts w:hint="eastAsia" w:ascii="宋体" w:hAnsi="宋体"/>
          <w:bCs/>
          <w:color w:val="000000"/>
          <w:sz w:val="24"/>
          <w:szCs w:val="24"/>
          <w:lang w:val="en-US" w:eastAsia="zh-CN"/>
        </w:rPr>
        <w:t>竞选单位</w:t>
      </w:r>
      <w:r>
        <w:rPr>
          <w:rFonts w:ascii="宋体" w:hAnsi="宋体"/>
          <w:bCs/>
          <w:color w:val="000000"/>
          <w:sz w:val="24"/>
          <w:szCs w:val="24"/>
        </w:rPr>
        <w:t>名称：</w:t>
      </w:r>
      <w:bookmarkEnd w:id="19"/>
      <w:r>
        <w:rPr>
          <w:rFonts w:ascii="宋体" w:hAnsi="宋体"/>
          <w:bCs/>
          <w:color w:val="000000"/>
          <w:sz w:val="24"/>
          <w:szCs w:val="24"/>
          <w:u w:val="single"/>
        </w:rPr>
        <w:t xml:space="preserve">                                             </w:t>
      </w:r>
      <w:r>
        <w:rPr>
          <w:rFonts w:ascii="宋体" w:hAnsi="宋体"/>
          <w:bCs/>
          <w:color w:val="000000"/>
          <w:sz w:val="24"/>
          <w:szCs w:val="24"/>
        </w:rPr>
        <w:t xml:space="preserve"> </w:t>
      </w:r>
    </w:p>
    <w:p>
      <w:pPr>
        <w:spacing w:line="440" w:lineRule="exact"/>
        <w:outlineLvl w:val="2"/>
        <w:rPr>
          <w:rFonts w:ascii="宋体" w:hAnsi="宋体"/>
          <w:bCs/>
          <w:color w:val="000000"/>
          <w:sz w:val="24"/>
          <w:szCs w:val="24"/>
        </w:rPr>
      </w:pPr>
      <w:bookmarkStart w:id="20" w:name="_Toc10838"/>
      <w:r>
        <w:rPr>
          <w:rFonts w:ascii="宋体" w:hAnsi="宋体"/>
          <w:bCs/>
          <w:color w:val="000000"/>
          <w:sz w:val="24"/>
          <w:szCs w:val="24"/>
        </w:rPr>
        <w:t>单位性质：</w:t>
      </w:r>
      <w:bookmarkEnd w:id="20"/>
      <w:r>
        <w:rPr>
          <w:rFonts w:ascii="宋体" w:hAnsi="宋体"/>
          <w:bCs/>
          <w:color w:val="000000"/>
          <w:sz w:val="24"/>
          <w:szCs w:val="24"/>
          <w:u w:val="single"/>
        </w:rPr>
        <w:t xml:space="preserve">                                               </w:t>
      </w:r>
      <w:r>
        <w:rPr>
          <w:rFonts w:ascii="宋体" w:hAnsi="宋体"/>
          <w:bCs/>
          <w:color w:val="000000"/>
          <w:sz w:val="24"/>
          <w:szCs w:val="24"/>
        </w:rPr>
        <w:t xml:space="preserve"> </w:t>
      </w:r>
    </w:p>
    <w:p>
      <w:pPr>
        <w:spacing w:line="440" w:lineRule="exact"/>
        <w:outlineLvl w:val="2"/>
        <w:rPr>
          <w:rFonts w:ascii="宋体" w:hAnsi="宋体"/>
          <w:bCs/>
          <w:color w:val="000000"/>
          <w:sz w:val="24"/>
          <w:szCs w:val="24"/>
        </w:rPr>
      </w:pPr>
      <w:bookmarkStart w:id="21" w:name="_Toc13898"/>
      <w:r>
        <w:rPr>
          <w:rFonts w:ascii="宋体" w:hAnsi="宋体"/>
          <w:bCs/>
          <w:color w:val="000000"/>
          <w:sz w:val="24"/>
          <w:szCs w:val="24"/>
        </w:rPr>
        <w:t>地址：</w:t>
      </w:r>
      <w:bookmarkEnd w:id="21"/>
      <w:r>
        <w:rPr>
          <w:rFonts w:ascii="宋体" w:hAnsi="宋体"/>
          <w:bCs/>
          <w:color w:val="000000"/>
          <w:sz w:val="24"/>
          <w:szCs w:val="24"/>
          <w:u w:val="single"/>
        </w:rPr>
        <w:t xml:space="preserve">                                                    </w:t>
      </w:r>
    </w:p>
    <w:p>
      <w:pPr>
        <w:spacing w:line="440" w:lineRule="exact"/>
        <w:outlineLvl w:val="2"/>
        <w:rPr>
          <w:rFonts w:ascii="宋体" w:hAnsi="宋体"/>
          <w:bCs/>
          <w:color w:val="000000"/>
          <w:sz w:val="24"/>
          <w:szCs w:val="24"/>
        </w:rPr>
      </w:pPr>
      <w:bookmarkStart w:id="22" w:name="_Toc6388"/>
      <w:r>
        <w:rPr>
          <w:rFonts w:ascii="宋体" w:hAnsi="宋体"/>
          <w:bCs/>
          <w:color w:val="000000"/>
          <w:sz w:val="24"/>
          <w:szCs w:val="24"/>
        </w:rPr>
        <w:t>成立时间：</w:t>
      </w:r>
      <w:r>
        <w:rPr>
          <w:rFonts w:ascii="宋体" w:hAnsi="宋体"/>
          <w:bCs/>
          <w:color w:val="000000"/>
          <w:sz w:val="24"/>
          <w:szCs w:val="24"/>
          <w:u w:val="single"/>
        </w:rPr>
        <w:t xml:space="preserve">         </w:t>
      </w:r>
      <w:r>
        <w:rPr>
          <w:rFonts w:ascii="宋体" w:hAnsi="宋体"/>
          <w:bCs/>
          <w:color w:val="000000"/>
          <w:sz w:val="24"/>
          <w:szCs w:val="24"/>
        </w:rPr>
        <w:t xml:space="preserve"> 年</w:t>
      </w:r>
      <w:r>
        <w:rPr>
          <w:rFonts w:ascii="宋体" w:hAnsi="宋体"/>
          <w:bCs/>
          <w:color w:val="000000"/>
          <w:sz w:val="24"/>
          <w:szCs w:val="24"/>
          <w:u w:val="single"/>
        </w:rPr>
        <w:t xml:space="preserve">       </w:t>
      </w:r>
      <w:r>
        <w:rPr>
          <w:rFonts w:ascii="宋体" w:hAnsi="宋体"/>
          <w:bCs/>
          <w:color w:val="000000"/>
          <w:sz w:val="24"/>
          <w:szCs w:val="24"/>
        </w:rPr>
        <w:t xml:space="preserve"> 月</w:t>
      </w:r>
      <w:r>
        <w:rPr>
          <w:rFonts w:ascii="宋体" w:hAnsi="宋体"/>
          <w:bCs/>
          <w:color w:val="000000"/>
          <w:sz w:val="24"/>
          <w:szCs w:val="24"/>
          <w:u w:val="single"/>
        </w:rPr>
        <w:t xml:space="preserve">       </w:t>
      </w:r>
      <w:r>
        <w:rPr>
          <w:rFonts w:ascii="宋体" w:hAnsi="宋体"/>
          <w:bCs/>
          <w:color w:val="000000"/>
          <w:sz w:val="24"/>
          <w:szCs w:val="24"/>
        </w:rPr>
        <w:t xml:space="preserve"> 日</w:t>
      </w:r>
      <w:bookmarkEnd w:id="22"/>
    </w:p>
    <w:p>
      <w:pPr>
        <w:spacing w:line="440" w:lineRule="exact"/>
        <w:outlineLvl w:val="2"/>
        <w:rPr>
          <w:rFonts w:ascii="宋体" w:hAnsi="宋体"/>
          <w:bCs/>
          <w:color w:val="000000"/>
          <w:sz w:val="24"/>
          <w:szCs w:val="24"/>
        </w:rPr>
      </w:pPr>
      <w:bookmarkStart w:id="23" w:name="_Toc5329"/>
      <w:r>
        <w:rPr>
          <w:rFonts w:ascii="宋体" w:hAnsi="宋体"/>
          <w:bCs/>
          <w:color w:val="000000"/>
          <w:sz w:val="24"/>
          <w:szCs w:val="24"/>
        </w:rPr>
        <w:t>经营期限：</w:t>
      </w:r>
      <w:bookmarkEnd w:id="23"/>
      <w:r>
        <w:rPr>
          <w:rFonts w:ascii="宋体" w:hAnsi="宋体"/>
          <w:bCs/>
          <w:color w:val="000000"/>
          <w:sz w:val="24"/>
          <w:szCs w:val="24"/>
          <w:u w:val="single"/>
        </w:rPr>
        <w:t xml:space="preserve">                                                </w:t>
      </w:r>
    </w:p>
    <w:p>
      <w:pPr>
        <w:spacing w:line="440" w:lineRule="exact"/>
        <w:outlineLvl w:val="2"/>
        <w:rPr>
          <w:rFonts w:ascii="宋体" w:hAnsi="宋体"/>
          <w:bCs/>
          <w:color w:val="000000"/>
          <w:sz w:val="24"/>
          <w:szCs w:val="24"/>
        </w:rPr>
      </w:pPr>
      <w:bookmarkStart w:id="24" w:name="_Toc20315"/>
      <w:r>
        <w:rPr>
          <w:rFonts w:ascii="宋体" w:hAnsi="宋体"/>
          <w:bCs/>
          <w:color w:val="000000"/>
          <w:sz w:val="24"/>
          <w:szCs w:val="24"/>
        </w:rPr>
        <w:t>姓名：</w:t>
      </w:r>
      <w:r>
        <w:rPr>
          <w:rFonts w:ascii="宋体" w:hAnsi="宋体"/>
          <w:bCs/>
          <w:color w:val="000000"/>
          <w:sz w:val="24"/>
          <w:szCs w:val="24"/>
          <w:u w:val="single"/>
        </w:rPr>
        <w:t xml:space="preserve">                </w:t>
      </w:r>
      <w:r>
        <w:rPr>
          <w:rFonts w:ascii="宋体" w:hAnsi="宋体"/>
          <w:bCs/>
          <w:color w:val="000000"/>
          <w:sz w:val="24"/>
          <w:szCs w:val="24"/>
        </w:rPr>
        <w:t xml:space="preserve"> 性别：</w:t>
      </w:r>
      <w:bookmarkEnd w:id="24"/>
      <w:r>
        <w:rPr>
          <w:rFonts w:ascii="宋体" w:hAnsi="宋体"/>
          <w:bCs/>
          <w:color w:val="000000"/>
          <w:sz w:val="24"/>
          <w:szCs w:val="24"/>
          <w:u w:val="single"/>
        </w:rPr>
        <w:t xml:space="preserve">            </w:t>
      </w:r>
      <w:r>
        <w:rPr>
          <w:rFonts w:ascii="宋体" w:hAnsi="宋体"/>
          <w:bCs/>
          <w:color w:val="000000"/>
          <w:sz w:val="24"/>
          <w:szCs w:val="24"/>
        </w:rPr>
        <w:t xml:space="preserve"> </w:t>
      </w:r>
    </w:p>
    <w:p>
      <w:pPr>
        <w:spacing w:line="440" w:lineRule="exact"/>
        <w:outlineLvl w:val="2"/>
        <w:rPr>
          <w:rFonts w:ascii="宋体" w:hAnsi="宋体"/>
          <w:bCs/>
          <w:color w:val="000000"/>
          <w:sz w:val="24"/>
          <w:szCs w:val="24"/>
        </w:rPr>
      </w:pPr>
      <w:bookmarkStart w:id="25" w:name="_Toc2125"/>
      <w:r>
        <w:rPr>
          <w:rFonts w:ascii="宋体" w:hAnsi="宋体"/>
          <w:bCs/>
          <w:color w:val="000000"/>
          <w:sz w:val="24"/>
          <w:szCs w:val="24"/>
        </w:rPr>
        <w:t>年龄：</w:t>
      </w:r>
      <w:r>
        <w:rPr>
          <w:rFonts w:ascii="宋体" w:hAnsi="宋体"/>
          <w:bCs/>
          <w:color w:val="000000"/>
          <w:sz w:val="24"/>
          <w:szCs w:val="24"/>
          <w:u w:val="single"/>
        </w:rPr>
        <w:t xml:space="preserve">                </w:t>
      </w:r>
      <w:r>
        <w:rPr>
          <w:rFonts w:ascii="宋体" w:hAnsi="宋体"/>
          <w:bCs/>
          <w:color w:val="000000"/>
          <w:sz w:val="24"/>
          <w:szCs w:val="24"/>
        </w:rPr>
        <w:t>职务：</w:t>
      </w:r>
      <w:bookmarkEnd w:id="25"/>
      <w:r>
        <w:rPr>
          <w:rFonts w:ascii="宋体" w:hAnsi="宋体"/>
          <w:bCs/>
          <w:color w:val="000000"/>
          <w:sz w:val="24"/>
          <w:szCs w:val="24"/>
          <w:u w:val="single"/>
        </w:rPr>
        <w:t xml:space="preserve">              </w:t>
      </w:r>
    </w:p>
    <w:p>
      <w:pPr>
        <w:spacing w:line="440" w:lineRule="exact"/>
        <w:outlineLvl w:val="2"/>
        <w:rPr>
          <w:rFonts w:ascii="宋体" w:hAnsi="宋体"/>
          <w:bCs/>
          <w:color w:val="000000"/>
          <w:sz w:val="24"/>
          <w:szCs w:val="24"/>
        </w:rPr>
      </w:pPr>
      <w:bookmarkStart w:id="26" w:name="_Toc2806"/>
      <w:r>
        <w:rPr>
          <w:rFonts w:ascii="宋体" w:hAnsi="宋体"/>
          <w:bCs/>
          <w:color w:val="000000"/>
          <w:sz w:val="24"/>
          <w:szCs w:val="24"/>
        </w:rPr>
        <w:t>系</w:t>
      </w:r>
      <w:r>
        <w:rPr>
          <w:rFonts w:ascii="宋体" w:hAnsi="宋体"/>
          <w:bCs/>
          <w:color w:val="000000"/>
          <w:sz w:val="24"/>
          <w:szCs w:val="24"/>
          <w:u w:val="single"/>
        </w:rPr>
        <w:t xml:space="preserve">                              （ </w:t>
      </w:r>
      <w:r>
        <w:rPr>
          <w:rFonts w:hint="eastAsia" w:ascii="宋体" w:hAnsi="宋体"/>
          <w:bCs/>
          <w:color w:val="000000"/>
          <w:sz w:val="24"/>
          <w:szCs w:val="24"/>
          <w:u w:val="single"/>
          <w:lang w:val="en-US" w:eastAsia="zh-CN"/>
        </w:rPr>
        <w:t>竞选单位</w:t>
      </w:r>
      <w:r>
        <w:rPr>
          <w:rFonts w:ascii="宋体" w:hAnsi="宋体"/>
          <w:bCs/>
          <w:color w:val="000000"/>
          <w:sz w:val="24"/>
          <w:szCs w:val="24"/>
          <w:u w:val="single"/>
        </w:rPr>
        <w:t>名称）</w:t>
      </w:r>
      <w:r>
        <w:rPr>
          <w:rFonts w:ascii="宋体" w:hAnsi="宋体"/>
          <w:bCs/>
          <w:color w:val="000000"/>
          <w:sz w:val="24"/>
          <w:szCs w:val="24"/>
        </w:rPr>
        <w:t>的法定代表人。</w:t>
      </w:r>
      <w:bookmarkEnd w:id="26"/>
    </w:p>
    <w:p>
      <w:pPr>
        <w:spacing w:line="440" w:lineRule="exact"/>
        <w:outlineLvl w:val="2"/>
        <w:rPr>
          <w:rFonts w:ascii="宋体" w:hAnsi="宋体"/>
          <w:bCs/>
          <w:color w:val="000000"/>
          <w:sz w:val="24"/>
          <w:szCs w:val="24"/>
        </w:rPr>
      </w:pPr>
    </w:p>
    <w:p>
      <w:pPr>
        <w:spacing w:line="440" w:lineRule="exact"/>
        <w:outlineLvl w:val="2"/>
        <w:rPr>
          <w:rFonts w:ascii="宋体" w:hAnsi="宋体"/>
          <w:bCs/>
          <w:color w:val="000000"/>
          <w:sz w:val="24"/>
          <w:szCs w:val="24"/>
        </w:rPr>
      </w:pPr>
      <w:bookmarkStart w:id="27" w:name="_Toc1260"/>
      <w:r>
        <w:rPr>
          <w:rFonts w:ascii="宋体" w:hAnsi="宋体"/>
          <w:bCs/>
          <w:color w:val="000000"/>
          <w:sz w:val="24"/>
          <w:szCs w:val="24"/>
        </w:rPr>
        <w:t>特此证明。</w:t>
      </w:r>
      <w:bookmarkEnd w:id="27"/>
    </w:p>
    <w:tbl>
      <w:tblPr>
        <w:tblStyle w:val="16"/>
        <w:tblW w:w="0" w:type="auto"/>
        <w:jc w:val="center"/>
        <w:tblLayout w:type="fixed"/>
        <w:tblCellMar>
          <w:top w:w="0" w:type="dxa"/>
          <w:left w:w="108" w:type="dxa"/>
          <w:bottom w:w="0" w:type="dxa"/>
          <w:right w:w="108" w:type="dxa"/>
        </w:tblCellMar>
      </w:tblPr>
      <w:tblGrid>
        <w:gridCol w:w="236"/>
        <w:gridCol w:w="4169"/>
        <w:gridCol w:w="4371"/>
      </w:tblGrid>
      <w:tr>
        <w:tblPrEx>
          <w:tblCellMar>
            <w:top w:w="0" w:type="dxa"/>
            <w:left w:w="108" w:type="dxa"/>
            <w:bottom w:w="0" w:type="dxa"/>
            <w:right w:w="108" w:type="dxa"/>
          </w:tblCellMar>
        </w:tblPrEx>
        <w:trPr>
          <w:trHeight w:val="2835" w:hRule="exact"/>
          <w:jc w:val="center"/>
        </w:trPr>
        <w:tc>
          <w:tcPr>
            <w:tcW w:w="236" w:type="dxa"/>
            <w:tcBorders>
              <w:top w:val="nil"/>
              <w:left w:val="nil"/>
              <w:bottom w:val="nil"/>
              <w:right w:val="single" w:color="auto" w:sz="4" w:space="0"/>
            </w:tcBorders>
            <w:noWrap w:val="0"/>
            <w:vAlign w:val="top"/>
          </w:tcPr>
          <w:p>
            <w:pPr>
              <w:spacing w:line="440" w:lineRule="exact"/>
              <w:rPr>
                <w:rFonts w:ascii="宋体" w:hAnsi="宋体"/>
                <w:color w:val="000000"/>
                <w:sz w:val="24"/>
                <w:szCs w:val="24"/>
              </w:rPr>
            </w:pPr>
          </w:p>
          <w:p>
            <w:pPr>
              <w:spacing w:line="440" w:lineRule="exact"/>
              <w:jc w:val="center"/>
              <w:rPr>
                <w:rFonts w:ascii="宋体" w:hAnsi="宋体"/>
                <w:color w:val="000000"/>
                <w:sz w:val="24"/>
                <w:szCs w:val="24"/>
              </w:rPr>
            </w:pPr>
          </w:p>
          <w:p>
            <w:pPr>
              <w:spacing w:line="440" w:lineRule="exact"/>
              <w:jc w:val="center"/>
              <w:rPr>
                <w:rFonts w:ascii="宋体" w:hAnsi="宋体"/>
                <w:color w:val="000000"/>
                <w:sz w:val="24"/>
                <w:szCs w:val="24"/>
              </w:rPr>
            </w:pPr>
          </w:p>
        </w:tc>
        <w:tc>
          <w:tcPr>
            <w:tcW w:w="4169" w:type="dxa"/>
            <w:tcBorders>
              <w:top w:val="single" w:color="auto" w:sz="4" w:space="0"/>
              <w:left w:val="single" w:color="auto" w:sz="4" w:space="0"/>
              <w:bottom w:val="single" w:color="auto" w:sz="4" w:space="0"/>
              <w:right w:val="dotted" w:color="auto" w:sz="4" w:space="0"/>
            </w:tcBorders>
            <w:noWrap w:val="0"/>
            <w:vAlign w:val="top"/>
          </w:tcPr>
          <w:p>
            <w:pPr>
              <w:widowControl/>
              <w:jc w:val="left"/>
              <w:rPr>
                <w:rFonts w:ascii="宋体" w:hAnsi="宋体"/>
                <w:color w:val="000000"/>
                <w:sz w:val="24"/>
                <w:szCs w:val="24"/>
              </w:rPr>
            </w:pPr>
          </w:p>
          <w:p>
            <w:pPr>
              <w:spacing w:line="440" w:lineRule="exact"/>
              <w:jc w:val="center"/>
              <w:rPr>
                <w:rFonts w:ascii="宋体" w:hAnsi="宋体"/>
                <w:color w:val="000000"/>
                <w:sz w:val="24"/>
                <w:szCs w:val="24"/>
              </w:rPr>
            </w:pPr>
          </w:p>
          <w:p>
            <w:pPr>
              <w:spacing w:line="440" w:lineRule="exact"/>
              <w:jc w:val="center"/>
              <w:rPr>
                <w:rFonts w:ascii="宋体" w:hAnsi="宋体"/>
                <w:color w:val="000000"/>
                <w:sz w:val="24"/>
                <w:szCs w:val="24"/>
              </w:rPr>
            </w:pPr>
            <w:r>
              <w:rPr>
                <w:rFonts w:hint="eastAsia" w:ascii="宋体" w:hAnsi="宋体"/>
                <w:color w:val="000000"/>
                <w:sz w:val="24"/>
                <w:szCs w:val="24"/>
              </w:rPr>
              <w:t>（法人代表身份证复印件正面）</w:t>
            </w:r>
          </w:p>
        </w:tc>
        <w:tc>
          <w:tcPr>
            <w:tcW w:w="4371" w:type="dxa"/>
            <w:tcBorders>
              <w:top w:val="dotted" w:color="auto" w:sz="4" w:space="0"/>
              <w:left w:val="dotted" w:color="auto" w:sz="4" w:space="0"/>
              <w:bottom w:val="dotted" w:color="auto" w:sz="4" w:space="0"/>
              <w:right w:val="dotted" w:color="auto" w:sz="4" w:space="0"/>
            </w:tcBorders>
            <w:noWrap w:val="0"/>
            <w:vAlign w:val="center"/>
          </w:tcPr>
          <w:p>
            <w:pPr>
              <w:spacing w:line="440" w:lineRule="exact"/>
              <w:jc w:val="center"/>
              <w:rPr>
                <w:rFonts w:ascii="宋体" w:hAnsi="宋体"/>
                <w:color w:val="000000"/>
                <w:sz w:val="24"/>
                <w:szCs w:val="24"/>
                <w:u w:val="single"/>
              </w:rPr>
            </w:pPr>
            <w:r>
              <w:rPr>
                <w:rFonts w:hint="eastAsia" w:ascii="宋体" w:hAnsi="宋体"/>
                <w:color w:val="000000"/>
                <w:sz w:val="24"/>
                <w:szCs w:val="24"/>
              </w:rPr>
              <w:t>（法人代表身份证复印件反面）</w:t>
            </w:r>
          </w:p>
        </w:tc>
      </w:tr>
    </w:tbl>
    <w:p>
      <w:pPr>
        <w:spacing w:line="440" w:lineRule="exact"/>
        <w:outlineLvl w:val="2"/>
        <w:rPr>
          <w:rFonts w:ascii="宋体" w:hAnsi="宋体"/>
          <w:bCs/>
          <w:color w:val="000000"/>
          <w:sz w:val="24"/>
          <w:szCs w:val="24"/>
        </w:rPr>
      </w:pPr>
    </w:p>
    <w:p>
      <w:pPr>
        <w:spacing w:line="440" w:lineRule="exact"/>
        <w:outlineLvl w:val="2"/>
        <w:rPr>
          <w:rFonts w:ascii="宋体" w:hAnsi="宋体"/>
          <w:bCs/>
          <w:color w:val="000000"/>
          <w:sz w:val="24"/>
          <w:szCs w:val="24"/>
        </w:rPr>
      </w:pPr>
    </w:p>
    <w:p>
      <w:pPr>
        <w:spacing w:line="440" w:lineRule="exact"/>
        <w:outlineLvl w:val="2"/>
        <w:rPr>
          <w:rFonts w:ascii="宋体" w:hAnsi="宋体"/>
          <w:bCs/>
          <w:color w:val="000000"/>
          <w:sz w:val="24"/>
          <w:szCs w:val="24"/>
        </w:rPr>
      </w:pPr>
    </w:p>
    <w:p>
      <w:pPr>
        <w:spacing w:line="440" w:lineRule="exact"/>
        <w:outlineLvl w:val="2"/>
        <w:rPr>
          <w:rFonts w:ascii="宋体" w:hAnsi="宋体"/>
          <w:bCs/>
          <w:color w:val="000000"/>
          <w:sz w:val="24"/>
          <w:szCs w:val="24"/>
        </w:rPr>
      </w:pPr>
    </w:p>
    <w:p>
      <w:pPr>
        <w:spacing w:line="440" w:lineRule="exact"/>
        <w:outlineLvl w:val="2"/>
        <w:rPr>
          <w:rFonts w:ascii="宋体" w:hAnsi="宋体"/>
          <w:bCs/>
          <w:color w:val="000000"/>
          <w:sz w:val="24"/>
          <w:szCs w:val="24"/>
        </w:rPr>
      </w:pPr>
      <w:r>
        <w:rPr>
          <w:rFonts w:ascii="宋体" w:hAnsi="宋体"/>
          <w:bCs/>
          <w:color w:val="000000"/>
          <w:sz w:val="24"/>
          <w:szCs w:val="24"/>
        </w:rPr>
        <w:t xml:space="preserve">                          </w:t>
      </w:r>
      <w:r>
        <w:rPr>
          <w:rFonts w:hint="eastAsia" w:ascii="宋体" w:hAnsi="宋体"/>
          <w:bCs/>
          <w:color w:val="000000"/>
          <w:sz w:val="24"/>
          <w:szCs w:val="24"/>
          <w:lang w:val="en-US" w:eastAsia="zh-CN"/>
        </w:rPr>
        <w:t xml:space="preserve">         </w:t>
      </w:r>
      <w:bookmarkStart w:id="28" w:name="_Toc12778"/>
      <w:r>
        <w:rPr>
          <w:rFonts w:hint="eastAsia" w:ascii="宋体" w:hAnsi="宋体"/>
          <w:bCs/>
          <w:color w:val="000000"/>
          <w:sz w:val="24"/>
          <w:szCs w:val="24"/>
          <w:lang w:val="en-US" w:eastAsia="zh-CN"/>
        </w:rPr>
        <w:t>竞选单位</w:t>
      </w:r>
      <w:r>
        <w:rPr>
          <w:rFonts w:ascii="宋体" w:hAnsi="宋体"/>
          <w:bCs/>
          <w:color w:val="000000"/>
          <w:sz w:val="24"/>
          <w:szCs w:val="24"/>
        </w:rPr>
        <w:t>：</w:t>
      </w:r>
      <w:r>
        <w:rPr>
          <w:rFonts w:ascii="宋体" w:hAnsi="宋体"/>
          <w:bCs/>
          <w:color w:val="000000"/>
          <w:sz w:val="24"/>
          <w:szCs w:val="24"/>
          <w:u w:val="single"/>
        </w:rPr>
        <w:t xml:space="preserve">     （盖单位章）</w:t>
      </w:r>
      <w:bookmarkEnd w:id="28"/>
      <w:r>
        <w:rPr>
          <w:rFonts w:ascii="宋体" w:hAnsi="宋体"/>
          <w:bCs/>
          <w:color w:val="000000"/>
          <w:sz w:val="24"/>
          <w:szCs w:val="24"/>
          <w:u w:val="single"/>
        </w:rPr>
        <w:t xml:space="preserve">       </w:t>
      </w:r>
    </w:p>
    <w:p>
      <w:pPr>
        <w:spacing w:line="440" w:lineRule="exact"/>
        <w:outlineLvl w:val="2"/>
        <w:rPr>
          <w:rFonts w:ascii="宋体" w:hAnsi="宋体"/>
          <w:bCs/>
          <w:color w:val="000000"/>
          <w:sz w:val="24"/>
          <w:szCs w:val="24"/>
        </w:rPr>
      </w:pPr>
      <w:r>
        <w:rPr>
          <w:rFonts w:ascii="宋体" w:hAnsi="宋体"/>
          <w:bCs/>
          <w:color w:val="000000"/>
          <w:sz w:val="24"/>
          <w:szCs w:val="24"/>
        </w:rPr>
        <w:t xml:space="preserve">                             </w:t>
      </w:r>
      <w:r>
        <w:rPr>
          <w:rFonts w:hint="eastAsia" w:ascii="宋体" w:hAnsi="宋体"/>
          <w:bCs/>
          <w:color w:val="000000"/>
          <w:sz w:val="24"/>
          <w:szCs w:val="24"/>
          <w:lang w:val="en-US" w:eastAsia="zh-CN"/>
        </w:rPr>
        <w:t xml:space="preserve">          </w:t>
      </w:r>
      <w:r>
        <w:rPr>
          <w:rFonts w:ascii="宋体" w:hAnsi="宋体"/>
          <w:bCs/>
          <w:color w:val="000000"/>
          <w:sz w:val="24"/>
          <w:szCs w:val="24"/>
        </w:rPr>
        <w:t xml:space="preserve"> </w:t>
      </w:r>
      <w:r>
        <w:rPr>
          <w:rFonts w:ascii="宋体" w:hAnsi="宋体"/>
          <w:bCs/>
          <w:color w:val="000000"/>
          <w:sz w:val="24"/>
          <w:szCs w:val="24"/>
          <w:u w:val="single"/>
        </w:rPr>
        <w:t xml:space="preserve">         </w:t>
      </w:r>
      <w:bookmarkStart w:id="29" w:name="_Toc14402"/>
      <w:r>
        <w:rPr>
          <w:rFonts w:ascii="宋体" w:hAnsi="宋体"/>
          <w:bCs/>
          <w:color w:val="000000"/>
          <w:sz w:val="24"/>
          <w:szCs w:val="24"/>
        </w:rPr>
        <w:t>年</w:t>
      </w:r>
      <w:r>
        <w:rPr>
          <w:rFonts w:ascii="宋体" w:hAnsi="宋体"/>
          <w:bCs/>
          <w:color w:val="000000"/>
          <w:sz w:val="24"/>
          <w:szCs w:val="24"/>
          <w:u w:val="single"/>
        </w:rPr>
        <w:t xml:space="preserve">       </w:t>
      </w:r>
      <w:r>
        <w:rPr>
          <w:rFonts w:ascii="宋体" w:hAnsi="宋体"/>
          <w:bCs/>
          <w:color w:val="000000"/>
          <w:sz w:val="24"/>
          <w:szCs w:val="24"/>
        </w:rPr>
        <w:t>月</w:t>
      </w:r>
      <w:r>
        <w:rPr>
          <w:rFonts w:ascii="宋体" w:hAnsi="宋体"/>
          <w:bCs/>
          <w:color w:val="000000"/>
          <w:sz w:val="24"/>
          <w:szCs w:val="24"/>
          <w:u w:val="single"/>
        </w:rPr>
        <w:t xml:space="preserve">       </w:t>
      </w:r>
      <w:r>
        <w:rPr>
          <w:rFonts w:ascii="宋体" w:hAnsi="宋体"/>
          <w:bCs/>
          <w:color w:val="000000"/>
          <w:sz w:val="24"/>
          <w:szCs w:val="24"/>
        </w:rPr>
        <w:t>日</w:t>
      </w:r>
      <w:bookmarkEnd w:id="29"/>
    </w:p>
    <w:p>
      <w:pPr>
        <w:rPr>
          <w:rFonts w:hint="eastAsia"/>
          <w:b/>
          <w:bCs/>
          <w:sz w:val="28"/>
          <w:szCs w:val="28"/>
          <w:lang w:val="en-US" w:eastAsia="zh-CN"/>
        </w:rPr>
      </w:pPr>
      <w:r>
        <w:rPr>
          <w:rFonts w:hint="eastAsia"/>
          <w:b/>
          <w:bCs/>
          <w:sz w:val="28"/>
          <w:szCs w:val="28"/>
          <w:lang w:val="en-US" w:eastAsia="zh-CN"/>
        </w:rPr>
        <w:br w:type="page"/>
      </w:r>
    </w:p>
    <w:p>
      <w:pPr>
        <w:numPr>
          <w:ilvl w:val="0"/>
          <w:numId w:val="0"/>
        </w:numPr>
        <w:jc w:val="left"/>
        <w:rPr>
          <w:rFonts w:hint="eastAsia"/>
          <w:b/>
          <w:bCs/>
          <w:sz w:val="28"/>
          <w:szCs w:val="28"/>
          <w:lang w:val="en-US" w:eastAsia="zh-CN"/>
        </w:rPr>
      </w:pPr>
      <w:r>
        <w:rPr>
          <w:rFonts w:hint="eastAsia"/>
          <w:b/>
          <w:bCs/>
          <w:sz w:val="28"/>
          <w:szCs w:val="28"/>
          <w:lang w:val="en-US" w:eastAsia="zh-CN"/>
        </w:rPr>
        <w:t>3：</w:t>
      </w:r>
    </w:p>
    <w:p>
      <w:pPr>
        <w:numPr>
          <w:ilvl w:val="0"/>
          <w:numId w:val="0"/>
        </w:numPr>
        <w:jc w:val="center"/>
        <w:rPr>
          <w:rFonts w:hint="eastAsia"/>
          <w:b/>
          <w:bCs/>
          <w:sz w:val="28"/>
          <w:szCs w:val="28"/>
          <w:lang w:val="en-US" w:eastAsia="zh-CN"/>
        </w:rPr>
      </w:pPr>
      <w:r>
        <w:rPr>
          <w:rFonts w:hint="eastAsia"/>
          <w:b/>
          <w:bCs/>
          <w:sz w:val="28"/>
          <w:szCs w:val="28"/>
          <w:lang w:val="en-US" w:eastAsia="zh-CN"/>
        </w:rPr>
        <w:t>授权委托书</w:t>
      </w:r>
    </w:p>
    <w:p>
      <w:pPr>
        <w:keepNext w:val="0"/>
        <w:keepLines w:val="0"/>
        <w:pageBreakBefore w:val="0"/>
        <w:widowControl w:val="0"/>
        <w:kinsoku/>
        <w:wordWrap/>
        <w:overflowPunct/>
        <w:topLinePunct w:val="0"/>
        <w:autoSpaceDE/>
        <w:autoSpaceDN/>
        <w:bidi w:val="0"/>
        <w:adjustRightInd/>
        <w:snapToGrid/>
        <w:spacing w:after="156" w:afterLines="50" w:line="440" w:lineRule="exact"/>
        <w:ind w:firstLine="480" w:firstLineChars="200"/>
        <w:textAlignment w:val="auto"/>
        <w:rPr>
          <w:rFonts w:ascii="宋体" w:hAnsi="宋体"/>
          <w:sz w:val="24"/>
          <w:szCs w:val="24"/>
        </w:rPr>
      </w:pPr>
      <w:r>
        <w:rPr>
          <w:rFonts w:hint="eastAsia" w:ascii="宋体" w:hAnsi="宋体"/>
          <w:sz w:val="24"/>
          <w:szCs w:val="24"/>
        </w:rPr>
        <w:t>本授权书声明：注册于中华人民共和国的</w:t>
      </w:r>
      <w:r>
        <w:rPr>
          <w:rFonts w:hint="eastAsia" w:ascii="宋体" w:hAnsi="宋体"/>
          <w:sz w:val="24"/>
          <w:szCs w:val="24"/>
          <w:u w:val="single"/>
        </w:rPr>
        <w:t xml:space="preserve">      （</w:t>
      </w:r>
      <w:r>
        <w:rPr>
          <w:rFonts w:hint="eastAsia" w:ascii="宋体" w:hAnsi="宋体"/>
          <w:sz w:val="24"/>
          <w:szCs w:val="24"/>
          <w:u w:val="single"/>
          <w:lang w:val="en-US" w:eastAsia="zh-CN"/>
        </w:rPr>
        <w:t>竞选单位</w:t>
      </w:r>
      <w:r>
        <w:rPr>
          <w:rFonts w:hint="eastAsia" w:ascii="宋体" w:hAnsi="宋体"/>
          <w:sz w:val="24"/>
          <w:szCs w:val="24"/>
          <w:u w:val="single"/>
        </w:rPr>
        <w:t xml:space="preserve">名称）      </w:t>
      </w:r>
      <w:r>
        <w:rPr>
          <w:rFonts w:hint="eastAsia" w:ascii="宋体" w:hAnsi="宋体"/>
          <w:sz w:val="24"/>
          <w:szCs w:val="24"/>
        </w:rPr>
        <w:t>的在下面签字的</w:t>
      </w:r>
      <w:r>
        <w:rPr>
          <w:rFonts w:hint="eastAsia" w:ascii="宋体" w:hAnsi="宋体"/>
          <w:sz w:val="24"/>
          <w:szCs w:val="24"/>
          <w:u w:val="single"/>
        </w:rPr>
        <w:t xml:space="preserve">     （法定代表人姓名、职务）     </w:t>
      </w:r>
      <w:r>
        <w:rPr>
          <w:rFonts w:hint="eastAsia" w:ascii="宋体" w:hAnsi="宋体"/>
          <w:sz w:val="24"/>
          <w:szCs w:val="24"/>
        </w:rPr>
        <w:t>代表本公司授权的在下面签字的</w:t>
      </w:r>
      <w:r>
        <w:rPr>
          <w:rFonts w:hint="eastAsia" w:ascii="宋体" w:hAnsi="宋体"/>
          <w:sz w:val="24"/>
          <w:szCs w:val="24"/>
          <w:u w:val="single"/>
        </w:rPr>
        <w:t xml:space="preserve">    （被授权人的姓名、职务）    </w:t>
      </w:r>
      <w:r>
        <w:rPr>
          <w:rFonts w:hint="eastAsia" w:ascii="宋体" w:hAnsi="宋体"/>
          <w:sz w:val="24"/>
          <w:szCs w:val="24"/>
        </w:rPr>
        <w:t>为本公司</w:t>
      </w:r>
      <w:r>
        <w:rPr>
          <w:rFonts w:hint="eastAsia" w:ascii="宋体" w:hAnsi="宋体"/>
          <w:sz w:val="24"/>
          <w:szCs w:val="24"/>
          <w:lang w:val="en-US" w:eastAsia="zh-CN"/>
        </w:rPr>
        <w:t>签署，就</w:t>
      </w:r>
      <w:r>
        <w:rPr>
          <w:rFonts w:hint="eastAsia" w:ascii="宋体" w:hAnsi="宋体"/>
          <w:sz w:val="24"/>
          <w:szCs w:val="24"/>
          <w:u w:val="single"/>
          <w:lang w:val="en-US" w:eastAsia="zh-CN"/>
        </w:rPr>
        <w:t>城发·江东仕家项目品牌系列活动服务比选采购</w:t>
      </w:r>
      <w:r>
        <w:rPr>
          <w:rFonts w:hint="eastAsia" w:ascii="宋体" w:hAnsi="宋体"/>
          <w:sz w:val="24"/>
          <w:szCs w:val="24"/>
          <w:lang w:val="en-US" w:eastAsia="zh-CN"/>
        </w:rPr>
        <w:t>文件</w:t>
      </w:r>
      <w:r>
        <w:rPr>
          <w:rFonts w:hint="eastAsia" w:ascii="宋体" w:hAnsi="宋体"/>
          <w:sz w:val="24"/>
          <w:szCs w:val="24"/>
        </w:rPr>
        <w:t>的合法代理人</w:t>
      </w:r>
      <w:r>
        <w:rPr>
          <w:rFonts w:hint="eastAsia" w:ascii="宋体" w:hAnsi="宋体"/>
          <w:strike w:val="0"/>
          <w:dstrike w:val="0"/>
          <w:color w:val="auto"/>
          <w:sz w:val="24"/>
          <w:szCs w:val="24"/>
          <w:shd w:val="clear" w:color="auto" w:fill="auto"/>
          <w:lang w:val="en-US" w:eastAsia="zh-CN"/>
        </w:rPr>
        <w:t>，</w:t>
      </w:r>
      <w:r>
        <w:rPr>
          <w:rFonts w:hint="eastAsia" w:ascii="宋体" w:hAnsi="宋体"/>
          <w:strike w:val="0"/>
          <w:dstrike w:val="0"/>
          <w:color w:val="auto"/>
          <w:sz w:val="24"/>
          <w:szCs w:val="24"/>
        </w:rPr>
        <w:t>以</w:t>
      </w:r>
      <w:r>
        <w:rPr>
          <w:rFonts w:hint="eastAsia" w:ascii="宋体" w:hAnsi="宋体"/>
          <w:sz w:val="24"/>
          <w:szCs w:val="24"/>
        </w:rPr>
        <w:t>本公司名义处理一切与之有关的事务。</w:t>
      </w:r>
    </w:p>
    <w:p>
      <w:pPr>
        <w:keepNext w:val="0"/>
        <w:keepLines w:val="0"/>
        <w:pageBreakBefore w:val="0"/>
        <w:widowControl w:val="0"/>
        <w:kinsoku/>
        <w:wordWrap/>
        <w:overflowPunct/>
        <w:topLinePunct w:val="0"/>
        <w:autoSpaceDE/>
        <w:autoSpaceDN/>
        <w:bidi w:val="0"/>
        <w:adjustRightInd/>
        <w:snapToGrid/>
        <w:spacing w:after="156" w:afterLines="50" w:line="440" w:lineRule="exact"/>
        <w:ind w:firstLine="480" w:firstLineChars="200"/>
        <w:textAlignment w:val="auto"/>
        <w:rPr>
          <w:rFonts w:ascii="宋体" w:hAnsi="宋体"/>
          <w:sz w:val="24"/>
          <w:szCs w:val="24"/>
        </w:rPr>
      </w:pPr>
      <w:r>
        <w:rPr>
          <w:rFonts w:hint="eastAsia" w:ascii="宋体" w:hAnsi="宋体"/>
          <w:sz w:val="24"/>
          <w:szCs w:val="24"/>
        </w:rPr>
        <w:t>本授权书于</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日签字生效，特此声明。</w:t>
      </w:r>
    </w:p>
    <w:p>
      <w:pPr>
        <w:spacing w:after="156" w:afterLines="50" w:line="440" w:lineRule="exact"/>
        <w:rPr>
          <w:rFonts w:ascii="宋体" w:hAnsi="宋体"/>
          <w:sz w:val="24"/>
          <w:szCs w:val="24"/>
        </w:rPr>
      </w:pPr>
    </w:p>
    <w:p>
      <w:pPr>
        <w:autoSpaceDE w:val="0"/>
        <w:autoSpaceDN w:val="0"/>
        <w:adjustRightInd w:val="0"/>
        <w:spacing w:line="360" w:lineRule="auto"/>
        <w:ind w:left="600" w:hanging="600"/>
        <w:rPr>
          <w:rFonts w:ascii="宋体" w:hAnsi="宋体" w:cs="仿宋_GB2312"/>
          <w:sz w:val="24"/>
          <w:szCs w:val="24"/>
          <w:lang w:val="zh-CN"/>
        </w:rPr>
      </w:pPr>
    </w:p>
    <w:tbl>
      <w:tblPr>
        <w:tblStyle w:val="16"/>
        <w:tblW w:w="0" w:type="auto"/>
        <w:jc w:val="center"/>
        <w:tblLayout w:type="fixed"/>
        <w:tblCellMar>
          <w:top w:w="0" w:type="dxa"/>
          <w:left w:w="108" w:type="dxa"/>
          <w:bottom w:w="0" w:type="dxa"/>
          <w:right w:w="108" w:type="dxa"/>
        </w:tblCellMar>
      </w:tblPr>
      <w:tblGrid>
        <w:gridCol w:w="4349"/>
        <w:gridCol w:w="4371"/>
      </w:tblGrid>
      <w:tr>
        <w:tblPrEx>
          <w:tblCellMar>
            <w:top w:w="0" w:type="dxa"/>
            <w:left w:w="108" w:type="dxa"/>
            <w:bottom w:w="0" w:type="dxa"/>
            <w:right w:w="108" w:type="dxa"/>
          </w:tblCellMar>
        </w:tblPrEx>
        <w:trPr>
          <w:trHeight w:val="2835" w:hRule="exact"/>
          <w:jc w:val="center"/>
        </w:trPr>
        <w:tc>
          <w:tcPr>
            <w:tcW w:w="4349" w:type="dxa"/>
            <w:tcBorders>
              <w:top w:val="nil"/>
              <w:left w:val="nil"/>
              <w:bottom w:val="nil"/>
              <w:right w:val="dotted" w:color="auto" w:sz="4" w:space="0"/>
            </w:tcBorders>
            <w:noWrap w:val="0"/>
            <w:vAlign w:val="top"/>
          </w:tcPr>
          <w:p>
            <w:pPr>
              <w:spacing w:line="440" w:lineRule="exact"/>
              <w:rPr>
                <w:rFonts w:ascii="宋体" w:hAnsi="宋体"/>
                <w:sz w:val="24"/>
                <w:szCs w:val="24"/>
              </w:rPr>
            </w:pPr>
          </w:p>
          <w:p>
            <w:pPr>
              <w:spacing w:line="440" w:lineRule="exact"/>
              <w:rPr>
                <w:rFonts w:ascii="宋体" w:hAnsi="宋体"/>
                <w:sz w:val="24"/>
                <w:szCs w:val="24"/>
                <w:u w:val="single"/>
              </w:rPr>
            </w:pPr>
            <w:r>
              <w:rPr>
                <w:rFonts w:hint="eastAsia" w:ascii="宋体" w:hAnsi="宋体"/>
                <w:sz w:val="24"/>
                <w:szCs w:val="24"/>
              </w:rPr>
              <w:t>法人代表签名：</w:t>
            </w:r>
            <w:r>
              <w:rPr>
                <w:rFonts w:hint="eastAsia" w:ascii="宋体" w:hAnsi="宋体"/>
                <w:sz w:val="24"/>
                <w:szCs w:val="24"/>
                <w:u w:val="single"/>
              </w:rPr>
              <w:t xml:space="preserve">                      </w:t>
            </w:r>
          </w:p>
          <w:p>
            <w:pPr>
              <w:spacing w:line="440" w:lineRule="exact"/>
              <w:rPr>
                <w:rFonts w:ascii="宋体" w:hAnsi="宋体"/>
                <w:sz w:val="24"/>
                <w:szCs w:val="24"/>
              </w:rPr>
            </w:pPr>
          </w:p>
          <w:p>
            <w:pPr>
              <w:spacing w:line="440" w:lineRule="exact"/>
              <w:rPr>
                <w:rFonts w:ascii="宋体" w:hAnsi="宋体"/>
                <w:sz w:val="24"/>
                <w:szCs w:val="24"/>
              </w:rPr>
            </w:pPr>
            <w:r>
              <w:rPr>
                <w:rFonts w:hint="eastAsia" w:ascii="宋体" w:hAnsi="宋体"/>
                <w:sz w:val="24"/>
                <w:szCs w:val="24"/>
              </w:rPr>
              <w:t>（公章）：</w:t>
            </w:r>
          </w:p>
          <w:p>
            <w:pPr>
              <w:spacing w:line="440" w:lineRule="exact"/>
              <w:rPr>
                <w:rFonts w:ascii="宋体" w:hAnsi="宋体"/>
                <w:sz w:val="24"/>
                <w:szCs w:val="24"/>
              </w:rPr>
            </w:pPr>
          </w:p>
          <w:p>
            <w:pPr>
              <w:spacing w:line="440" w:lineRule="exact"/>
              <w:ind w:firstLine="2280" w:firstLineChars="950"/>
              <w:rPr>
                <w:rFonts w:ascii="宋体" w:hAnsi="宋体"/>
                <w:sz w:val="24"/>
                <w:szCs w:val="24"/>
              </w:rPr>
            </w:pPr>
            <w:r>
              <w:rPr>
                <w:rFonts w:hint="eastAsia" w:ascii="宋体" w:hAnsi="宋体"/>
                <w:sz w:val="24"/>
                <w:szCs w:val="24"/>
              </w:rPr>
              <w:t>年   月   日</w:t>
            </w:r>
          </w:p>
        </w:tc>
        <w:tc>
          <w:tcPr>
            <w:tcW w:w="4371" w:type="dxa"/>
            <w:tcBorders>
              <w:top w:val="dotted" w:color="auto" w:sz="4" w:space="0"/>
              <w:left w:val="dotted" w:color="auto" w:sz="4" w:space="0"/>
              <w:bottom w:val="dotted" w:color="auto" w:sz="4" w:space="0"/>
              <w:right w:val="dotted" w:color="auto" w:sz="4" w:space="0"/>
            </w:tcBorders>
            <w:noWrap w:val="0"/>
            <w:vAlign w:val="center"/>
          </w:tcPr>
          <w:p>
            <w:pPr>
              <w:spacing w:line="440" w:lineRule="exact"/>
              <w:jc w:val="center"/>
              <w:rPr>
                <w:rFonts w:ascii="宋体" w:hAnsi="宋体"/>
                <w:sz w:val="24"/>
                <w:szCs w:val="24"/>
                <w:u w:val="single"/>
              </w:rPr>
            </w:pPr>
            <w:r>
              <w:rPr>
                <w:rFonts w:hint="eastAsia" w:ascii="宋体" w:hAnsi="宋体"/>
                <w:sz w:val="24"/>
                <w:szCs w:val="24"/>
              </w:rPr>
              <w:t>（法人代表身份证复印件正、反面）</w:t>
            </w:r>
          </w:p>
        </w:tc>
      </w:tr>
    </w:tbl>
    <w:p>
      <w:pPr>
        <w:autoSpaceDE w:val="0"/>
        <w:autoSpaceDN w:val="0"/>
        <w:adjustRightInd w:val="0"/>
        <w:spacing w:line="360" w:lineRule="auto"/>
        <w:ind w:left="600" w:hanging="600"/>
        <w:rPr>
          <w:rFonts w:ascii="宋体" w:hAnsi="宋体" w:cs="仿宋_GB2312"/>
          <w:sz w:val="24"/>
          <w:szCs w:val="24"/>
        </w:rPr>
      </w:pPr>
    </w:p>
    <w:p>
      <w:pPr>
        <w:autoSpaceDE w:val="0"/>
        <w:autoSpaceDN w:val="0"/>
        <w:adjustRightInd w:val="0"/>
        <w:spacing w:line="360" w:lineRule="auto"/>
        <w:ind w:left="600" w:hanging="600"/>
        <w:rPr>
          <w:rFonts w:ascii="宋体" w:hAnsi="宋体" w:cs="仿宋_GB2312"/>
          <w:sz w:val="24"/>
          <w:szCs w:val="24"/>
        </w:rPr>
      </w:pPr>
    </w:p>
    <w:p>
      <w:pPr>
        <w:autoSpaceDE w:val="0"/>
        <w:autoSpaceDN w:val="0"/>
        <w:adjustRightInd w:val="0"/>
        <w:spacing w:line="360" w:lineRule="auto"/>
        <w:ind w:left="600" w:hanging="600"/>
        <w:rPr>
          <w:rFonts w:ascii="宋体" w:hAnsi="宋体" w:cs="仿宋_GB2312"/>
          <w:sz w:val="24"/>
          <w:szCs w:val="24"/>
        </w:rPr>
      </w:pPr>
    </w:p>
    <w:tbl>
      <w:tblPr>
        <w:tblStyle w:val="16"/>
        <w:tblW w:w="0" w:type="auto"/>
        <w:jc w:val="center"/>
        <w:tblLayout w:type="fixed"/>
        <w:tblCellMar>
          <w:top w:w="0" w:type="dxa"/>
          <w:left w:w="108" w:type="dxa"/>
          <w:bottom w:w="0" w:type="dxa"/>
          <w:right w:w="108" w:type="dxa"/>
        </w:tblCellMar>
      </w:tblPr>
      <w:tblGrid>
        <w:gridCol w:w="4349"/>
        <w:gridCol w:w="4371"/>
      </w:tblGrid>
      <w:tr>
        <w:tblPrEx>
          <w:tblCellMar>
            <w:top w:w="0" w:type="dxa"/>
            <w:left w:w="108" w:type="dxa"/>
            <w:bottom w:w="0" w:type="dxa"/>
            <w:right w:w="108" w:type="dxa"/>
          </w:tblCellMar>
        </w:tblPrEx>
        <w:trPr>
          <w:trHeight w:val="2835" w:hRule="exact"/>
          <w:jc w:val="center"/>
        </w:trPr>
        <w:tc>
          <w:tcPr>
            <w:tcW w:w="4349" w:type="dxa"/>
            <w:tcBorders>
              <w:top w:val="nil"/>
              <w:left w:val="nil"/>
              <w:bottom w:val="nil"/>
              <w:right w:val="dotted" w:color="auto" w:sz="4" w:space="0"/>
            </w:tcBorders>
            <w:noWrap w:val="0"/>
            <w:vAlign w:val="top"/>
          </w:tcPr>
          <w:p>
            <w:pPr>
              <w:spacing w:line="440" w:lineRule="exact"/>
              <w:rPr>
                <w:rFonts w:ascii="宋体" w:hAnsi="宋体"/>
                <w:sz w:val="24"/>
                <w:szCs w:val="24"/>
              </w:rPr>
            </w:pPr>
          </w:p>
          <w:p>
            <w:pPr>
              <w:spacing w:line="440" w:lineRule="exact"/>
              <w:rPr>
                <w:rFonts w:ascii="宋体" w:hAnsi="宋体"/>
                <w:sz w:val="24"/>
                <w:szCs w:val="24"/>
              </w:rPr>
            </w:pPr>
            <w:r>
              <w:rPr>
                <w:rFonts w:hint="eastAsia" w:ascii="宋体" w:hAnsi="宋体"/>
                <w:sz w:val="24"/>
                <w:szCs w:val="24"/>
              </w:rPr>
              <w:t>代理人（被授权人）签字：</w:t>
            </w:r>
            <w:r>
              <w:rPr>
                <w:rFonts w:hint="eastAsia" w:ascii="宋体" w:hAnsi="宋体"/>
                <w:sz w:val="24"/>
                <w:szCs w:val="24"/>
                <w:u w:val="single"/>
              </w:rPr>
              <w:t xml:space="preserve">                       </w:t>
            </w:r>
          </w:p>
          <w:p>
            <w:pPr>
              <w:spacing w:line="440" w:lineRule="exact"/>
              <w:rPr>
                <w:rFonts w:ascii="宋体" w:hAnsi="宋体"/>
                <w:sz w:val="24"/>
                <w:szCs w:val="24"/>
              </w:rPr>
            </w:pPr>
          </w:p>
          <w:p>
            <w:pPr>
              <w:spacing w:line="440" w:lineRule="exact"/>
              <w:rPr>
                <w:rFonts w:ascii="宋体" w:hAnsi="宋体"/>
                <w:sz w:val="24"/>
                <w:szCs w:val="24"/>
                <w:u w:val="single"/>
              </w:rPr>
            </w:pPr>
            <w:r>
              <w:rPr>
                <w:rFonts w:hint="eastAsia" w:ascii="宋体" w:hAnsi="宋体"/>
                <w:sz w:val="24"/>
                <w:szCs w:val="24"/>
              </w:rPr>
              <w:t>职务：</w:t>
            </w:r>
            <w:r>
              <w:rPr>
                <w:rFonts w:hint="eastAsia" w:ascii="宋体" w:hAnsi="宋体"/>
                <w:sz w:val="24"/>
                <w:szCs w:val="24"/>
                <w:u w:val="single"/>
              </w:rPr>
              <w:t xml:space="preserve">                              </w:t>
            </w:r>
          </w:p>
          <w:p>
            <w:pPr>
              <w:spacing w:line="440" w:lineRule="exact"/>
              <w:rPr>
                <w:rFonts w:ascii="宋体" w:hAnsi="宋体"/>
                <w:sz w:val="24"/>
                <w:szCs w:val="24"/>
                <w:u w:val="single"/>
              </w:rPr>
            </w:pPr>
          </w:p>
          <w:p>
            <w:pPr>
              <w:spacing w:line="440" w:lineRule="exact"/>
              <w:ind w:firstLine="2280" w:firstLineChars="950"/>
              <w:rPr>
                <w:rFonts w:ascii="宋体" w:hAnsi="宋体"/>
                <w:sz w:val="24"/>
                <w:szCs w:val="24"/>
              </w:rPr>
            </w:pPr>
            <w:r>
              <w:rPr>
                <w:rFonts w:hint="eastAsia" w:ascii="宋体" w:hAnsi="宋体"/>
                <w:sz w:val="24"/>
                <w:szCs w:val="24"/>
              </w:rPr>
              <w:t>年   月   日</w:t>
            </w:r>
          </w:p>
        </w:tc>
        <w:tc>
          <w:tcPr>
            <w:tcW w:w="4371" w:type="dxa"/>
            <w:tcBorders>
              <w:top w:val="dotted" w:color="auto" w:sz="4" w:space="0"/>
              <w:left w:val="dotted" w:color="auto" w:sz="4" w:space="0"/>
              <w:bottom w:val="dotted" w:color="auto" w:sz="4" w:space="0"/>
              <w:right w:val="dotted" w:color="auto" w:sz="4" w:space="0"/>
            </w:tcBorders>
            <w:noWrap w:val="0"/>
            <w:vAlign w:val="center"/>
          </w:tcPr>
          <w:p>
            <w:pPr>
              <w:spacing w:line="440" w:lineRule="exact"/>
              <w:jc w:val="center"/>
              <w:rPr>
                <w:rFonts w:ascii="宋体" w:hAnsi="宋体"/>
                <w:sz w:val="24"/>
                <w:szCs w:val="24"/>
                <w:u w:val="single"/>
              </w:rPr>
            </w:pPr>
            <w:r>
              <w:rPr>
                <w:rFonts w:hint="eastAsia" w:ascii="宋体" w:hAnsi="宋体"/>
                <w:sz w:val="24"/>
                <w:szCs w:val="24"/>
              </w:rPr>
              <w:t>（被授权人身份证复印件正、反面）</w:t>
            </w:r>
          </w:p>
        </w:tc>
      </w:tr>
    </w:tbl>
    <w:p>
      <w:pPr>
        <w:rPr>
          <w:rFonts w:hint="default"/>
          <w:b/>
          <w:bCs/>
          <w:sz w:val="24"/>
          <w:szCs w:val="24"/>
          <w:lang w:val="en-US" w:eastAsia="zh-CN"/>
        </w:rPr>
      </w:pPr>
    </w:p>
    <w:p>
      <w:pPr>
        <w:numPr>
          <w:ilvl w:val="0"/>
          <w:numId w:val="0"/>
        </w:numPr>
        <w:jc w:val="left"/>
        <w:rPr>
          <w:rFonts w:hint="eastAsia"/>
          <w:b/>
          <w:bCs/>
          <w:sz w:val="28"/>
          <w:szCs w:val="28"/>
          <w:lang w:val="en-US" w:eastAsia="zh-CN"/>
        </w:rPr>
      </w:pPr>
    </w:p>
    <w:p>
      <w:pPr>
        <w:numPr>
          <w:ilvl w:val="0"/>
          <w:numId w:val="0"/>
        </w:numPr>
        <w:jc w:val="left"/>
        <w:rPr>
          <w:rFonts w:hint="eastAsia"/>
          <w:b/>
          <w:bCs/>
          <w:sz w:val="28"/>
          <w:szCs w:val="28"/>
          <w:lang w:val="en-US" w:eastAsia="zh-CN"/>
        </w:rPr>
      </w:pPr>
    </w:p>
    <w:p>
      <w:pPr>
        <w:numPr>
          <w:ilvl w:val="0"/>
          <w:numId w:val="0"/>
        </w:numPr>
        <w:jc w:val="left"/>
        <w:rPr>
          <w:rFonts w:hint="eastAsia"/>
          <w:b/>
          <w:bCs/>
          <w:sz w:val="28"/>
          <w:szCs w:val="28"/>
          <w:lang w:val="en-US" w:eastAsia="zh-CN"/>
        </w:rPr>
      </w:pPr>
      <w:r>
        <w:rPr>
          <w:rFonts w:hint="eastAsia"/>
          <w:b/>
          <w:bCs/>
          <w:sz w:val="28"/>
          <w:szCs w:val="28"/>
          <w:lang w:val="en-US" w:eastAsia="zh-CN"/>
        </w:rPr>
        <w:t>4：</w:t>
      </w:r>
    </w:p>
    <w:p>
      <w:pPr>
        <w:numPr>
          <w:ilvl w:val="0"/>
          <w:numId w:val="0"/>
        </w:numPr>
        <w:jc w:val="center"/>
        <w:rPr>
          <w:rFonts w:hint="default"/>
          <w:b/>
          <w:bCs/>
          <w:sz w:val="28"/>
          <w:szCs w:val="28"/>
          <w:lang w:val="en-US" w:eastAsia="zh-CN"/>
        </w:rPr>
      </w:pPr>
      <w:r>
        <w:rPr>
          <w:rFonts w:hint="eastAsia"/>
          <w:b/>
          <w:bCs/>
          <w:sz w:val="28"/>
          <w:szCs w:val="28"/>
          <w:lang w:val="en-US" w:eastAsia="zh-CN"/>
        </w:rPr>
        <w:t>商务报价函</w:t>
      </w:r>
    </w:p>
    <w:p>
      <w:pPr>
        <w:spacing w:line="440" w:lineRule="exact"/>
        <w:rPr>
          <w:rFonts w:ascii="宋体" w:hAnsi="宋体"/>
          <w:sz w:val="24"/>
        </w:rPr>
      </w:pPr>
      <w:r>
        <w:rPr>
          <w:rFonts w:hint="eastAsia" w:ascii="宋体" w:hAnsi="宋体"/>
          <w:sz w:val="24"/>
        </w:rPr>
        <w:t>致：</w:t>
      </w:r>
      <w:r>
        <w:rPr>
          <w:rFonts w:hint="eastAsia" w:ascii="宋体" w:hAnsi="宋体"/>
          <w:sz w:val="24"/>
          <w:u w:val="single"/>
        </w:rPr>
        <w:t>（项目业主）</w:t>
      </w:r>
    </w:p>
    <w:p>
      <w:pPr>
        <w:spacing w:line="440" w:lineRule="exact"/>
        <w:ind w:firstLine="480" w:firstLineChars="200"/>
        <w:rPr>
          <w:rFonts w:ascii="宋体" w:hAnsi="宋体"/>
          <w:sz w:val="24"/>
        </w:rPr>
      </w:pPr>
      <w:r>
        <w:rPr>
          <w:rFonts w:hint="eastAsia" w:ascii="宋体" w:hAnsi="宋体"/>
          <w:sz w:val="24"/>
        </w:rPr>
        <w:t>1</w:t>
      </w:r>
      <w:r>
        <w:rPr>
          <w:rFonts w:hint="eastAsia" w:ascii="宋体" w:hAnsi="宋体"/>
          <w:sz w:val="24"/>
          <w:lang w:eastAsia="zh-CN"/>
        </w:rPr>
        <w:t>、</w:t>
      </w:r>
      <w:r>
        <w:rPr>
          <w:rFonts w:hint="eastAsia" w:ascii="宋体" w:hAnsi="宋体"/>
          <w:sz w:val="24"/>
        </w:rPr>
        <w:t>我方已仔细研究了</w:t>
      </w:r>
      <w:r>
        <w:rPr>
          <w:rFonts w:hint="eastAsia" w:ascii="宋体" w:hAnsi="宋体"/>
          <w:sz w:val="24"/>
          <w:szCs w:val="24"/>
          <w:u w:val="single"/>
          <w:lang w:val="en-US" w:eastAsia="zh-CN"/>
        </w:rPr>
        <w:t>城发·江东仕家项目品牌系列活动服务</w:t>
      </w:r>
      <w:r>
        <w:rPr>
          <w:rFonts w:hint="eastAsia" w:ascii="宋体" w:hAnsi="宋体"/>
          <w:sz w:val="24"/>
        </w:rPr>
        <w:t>比选</w:t>
      </w:r>
      <w:r>
        <w:rPr>
          <w:rFonts w:hint="eastAsia" w:ascii="宋体" w:hAnsi="宋体"/>
          <w:sz w:val="24"/>
          <w:lang w:val="en-US" w:eastAsia="zh-CN"/>
        </w:rPr>
        <w:t>采购</w:t>
      </w:r>
      <w:r>
        <w:rPr>
          <w:rFonts w:hint="eastAsia" w:ascii="宋体" w:hAnsi="宋体"/>
          <w:sz w:val="24"/>
        </w:rPr>
        <w:t>文件的全部内容，愿意以以下报价作为本项目的</w:t>
      </w:r>
      <w:r>
        <w:rPr>
          <w:rFonts w:hint="eastAsia" w:ascii="宋体" w:hAnsi="宋体"/>
          <w:sz w:val="24"/>
          <w:lang w:val="en-US" w:eastAsia="zh-CN"/>
        </w:rPr>
        <w:t>响应</w:t>
      </w:r>
      <w:r>
        <w:rPr>
          <w:rFonts w:hint="eastAsia" w:ascii="宋体" w:hAnsi="宋体"/>
          <w:sz w:val="24"/>
        </w:rPr>
        <w:t>报价（报价下浮率精确到小数点后两位数，即</w:t>
      </w:r>
      <w:r>
        <w:rPr>
          <w:rFonts w:hint="eastAsia" w:ascii="宋体" w:hAnsi="宋体"/>
          <w:sz w:val="24"/>
          <w:u w:val="single"/>
        </w:rPr>
        <w:t>xx.xx</w:t>
      </w:r>
      <w:r>
        <w:rPr>
          <w:rFonts w:hint="eastAsia" w:ascii="宋体" w:hAnsi="宋体"/>
          <w:sz w:val="24"/>
        </w:rPr>
        <w:t>%）：</w:t>
      </w:r>
    </w:p>
    <w:tbl>
      <w:tblPr>
        <w:tblStyle w:val="16"/>
        <w:tblW w:w="83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2"/>
        <w:gridCol w:w="3144"/>
        <w:gridCol w:w="1931"/>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2192"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宋体" w:hAnsi="宋体" w:eastAsia="宋体" w:cs="宋体"/>
                <w:sz w:val="24"/>
                <w:szCs w:val="24"/>
              </w:rPr>
            </w:pPr>
            <w:r>
              <w:rPr>
                <w:rFonts w:hint="eastAsia" w:ascii="宋体" w:hAnsi="宋体" w:eastAsia="宋体" w:cs="宋体"/>
                <w:sz w:val="24"/>
                <w:szCs w:val="24"/>
              </w:rPr>
              <w:t>项目名称</w:t>
            </w:r>
          </w:p>
        </w:tc>
        <w:tc>
          <w:tcPr>
            <w:tcW w:w="3144"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宋体" w:hAnsi="宋体" w:eastAsia="宋体" w:cs="宋体"/>
                <w:sz w:val="24"/>
                <w:szCs w:val="24"/>
              </w:rPr>
            </w:pPr>
            <w:r>
              <w:rPr>
                <w:rFonts w:hint="eastAsia" w:ascii="宋体" w:hAnsi="宋体" w:eastAsia="宋体" w:cs="宋体"/>
                <w:sz w:val="24"/>
                <w:szCs w:val="24"/>
              </w:rPr>
              <w:t>含税总价（元）</w:t>
            </w:r>
          </w:p>
        </w:tc>
        <w:tc>
          <w:tcPr>
            <w:tcW w:w="193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宋体" w:hAnsi="宋体" w:eastAsia="宋体" w:cs="宋体"/>
                <w:b w:val="0"/>
                <w:sz w:val="24"/>
                <w:szCs w:val="24"/>
              </w:rPr>
            </w:pPr>
            <w:r>
              <w:rPr>
                <w:rFonts w:hint="eastAsia" w:ascii="宋体" w:hAnsi="宋体" w:eastAsia="宋体" w:cs="宋体"/>
                <w:sz w:val="24"/>
                <w:szCs w:val="24"/>
              </w:rPr>
              <w:t>税率</w:t>
            </w:r>
            <w:r>
              <w:rPr>
                <w:rFonts w:hint="eastAsia" w:ascii="宋体" w:hAnsi="宋体" w:eastAsia="宋体" w:cs="宋体"/>
                <w:b w:val="0"/>
                <w:sz w:val="24"/>
                <w:szCs w:val="24"/>
              </w:rPr>
              <w:t>（%）</w:t>
            </w:r>
          </w:p>
        </w:tc>
        <w:tc>
          <w:tcPr>
            <w:tcW w:w="1105"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宋体" w:hAnsi="宋体" w:eastAsia="宋体" w:cs="宋体"/>
                <w:sz w:val="24"/>
                <w:szCs w:val="24"/>
              </w:rPr>
            </w:pPr>
            <w:r>
              <w:rPr>
                <w:rFonts w:hint="eastAsia" w:ascii="宋体" w:hAnsi="宋体" w:eastAsia="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9" w:hRule="atLeast"/>
          <w:jc w:val="center"/>
        </w:trPr>
        <w:tc>
          <w:tcPr>
            <w:tcW w:w="2192" w:type="dxa"/>
            <w:tcBorders>
              <w:top w:val="single" w:color="auto" w:sz="4" w:space="0"/>
              <w:left w:val="single" w:color="auto" w:sz="4" w:space="0"/>
              <w:right w:val="single" w:color="auto" w:sz="4" w:space="0"/>
            </w:tcBorders>
            <w:vAlign w:val="center"/>
          </w:tcPr>
          <w:p>
            <w:pPr>
              <w:spacing w:line="440" w:lineRule="exact"/>
              <w:jc w:val="center"/>
              <w:rPr>
                <w:rFonts w:hint="default" w:ascii="宋体" w:hAnsi="宋体" w:eastAsia="宋体" w:cs="宋体"/>
                <w:sz w:val="24"/>
                <w:szCs w:val="24"/>
                <w:lang w:val="en-US"/>
              </w:rPr>
            </w:pPr>
            <w:r>
              <w:rPr>
                <w:rFonts w:hint="eastAsia" w:ascii="宋体" w:hAnsi="宋体" w:eastAsia="宋体" w:cs="宋体"/>
                <w:i w:val="0"/>
                <w:iCs w:val="0"/>
                <w:caps w:val="0"/>
                <w:color w:val="auto"/>
                <w:spacing w:val="0"/>
                <w:sz w:val="24"/>
                <w:szCs w:val="24"/>
                <w:u w:val="none"/>
                <w:shd w:val="clear" w:color="auto" w:fill="FFFFFF"/>
                <w:lang w:val="en-US" w:eastAsia="zh-CN"/>
              </w:rPr>
              <w:t>城发·江东仕家项目品牌系列活动服务</w:t>
            </w:r>
          </w:p>
        </w:tc>
        <w:tc>
          <w:tcPr>
            <w:tcW w:w="3144"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b/>
                <w:sz w:val="24"/>
                <w:szCs w:val="24"/>
              </w:rPr>
            </w:pPr>
            <w:r>
              <w:rPr>
                <w:rFonts w:hint="eastAsia" w:ascii="宋体" w:hAnsi="宋体"/>
                <w:b/>
                <w:sz w:val="24"/>
                <w:szCs w:val="24"/>
              </w:rPr>
              <w:t>含税</w:t>
            </w:r>
            <w:r>
              <w:rPr>
                <w:rFonts w:hint="eastAsia" w:ascii="宋体" w:hAnsi="宋体"/>
                <w:b/>
                <w:sz w:val="24"/>
                <w:szCs w:val="24"/>
                <w:lang w:eastAsia="zh-CN"/>
              </w:rPr>
              <w:t>合计</w:t>
            </w:r>
            <w:r>
              <w:rPr>
                <w:rFonts w:hint="eastAsia" w:ascii="宋体" w:hAnsi="宋体"/>
                <w:b/>
                <w:sz w:val="24"/>
                <w:szCs w:val="24"/>
              </w:rPr>
              <w:t>总报价（元）</w:t>
            </w:r>
          </w:p>
          <w:p>
            <w:pPr>
              <w:spacing w:line="360" w:lineRule="auto"/>
              <w:jc w:val="left"/>
              <w:rPr>
                <w:rFonts w:hint="eastAsia" w:ascii="宋体" w:hAnsi="宋体"/>
                <w:b/>
                <w:sz w:val="24"/>
                <w:szCs w:val="24"/>
              </w:rPr>
            </w:pPr>
            <w:r>
              <w:rPr>
                <w:rFonts w:hint="eastAsia" w:ascii="宋体" w:hAnsi="宋体"/>
                <w:b/>
                <w:sz w:val="24"/>
                <w:szCs w:val="24"/>
              </w:rPr>
              <w:t>￥：</w:t>
            </w:r>
            <w:r>
              <w:rPr>
                <w:rFonts w:hint="eastAsia" w:ascii="宋体" w:hAnsi="宋体"/>
                <w:sz w:val="24"/>
                <w:szCs w:val="24"/>
                <w:u w:val="single"/>
              </w:rPr>
              <w:t xml:space="preserve">                        </w:t>
            </w:r>
          </w:p>
          <w:p>
            <w:pPr>
              <w:spacing w:line="360" w:lineRule="auto"/>
              <w:jc w:val="left"/>
              <w:rPr>
                <w:rFonts w:hint="eastAsia" w:ascii="宋体" w:hAnsi="宋体"/>
                <w:b/>
                <w:sz w:val="24"/>
                <w:szCs w:val="24"/>
                <w:lang w:eastAsia="zh-CN"/>
              </w:rPr>
            </w:pPr>
            <w:r>
              <w:rPr>
                <w:rFonts w:hint="eastAsia" w:ascii="宋体" w:hAnsi="宋体"/>
                <w:b/>
                <w:sz w:val="24"/>
                <w:szCs w:val="24"/>
                <w:lang w:eastAsia="zh-CN"/>
              </w:rPr>
              <w:t>其中：</w:t>
            </w:r>
          </w:p>
          <w:p>
            <w:pPr>
              <w:spacing w:line="360" w:lineRule="auto"/>
              <w:jc w:val="left"/>
              <w:rPr>
                <w:rFonts w:hint="eastAsia" w:ascii="宋体" w:hAnsi="宋体"/>
                <w:b w:val="0"/>
                <w:bCs/>
                <w:sz w:val="24"/>
                <w:szCs w:val="24"/>
              </w:rPr>
            </w:pPr>
            <w:r>
              <w:rPr>
                <w:rFonts w:hint="eastAsia" w:ascii="宋体" w:hAnsi="宋体" w:eastAsia="宋体" w:cs="宋体"/>
                <w:b w:val="0"/>
                <w:bCs w:val="0"/>
                <w:color w:val="auto"/>
                <w:kern w:val="2"/>
                <w:sz w:val="24"/>
                <w:szCs w:val="24"/>
                <w:lang w:val="en-US" w:eastAsia="zh-CN" w:bidi="ar-SA"/>
              </w:rPr>
              <w:t>品牌战略发布</w:t>
            </w:r>
            <w:r>
              <w:rPr>
                <w:rFonts w:hint="eastAsia" w:ascii="宋体" w:hAnsi="宋体"/>
                <w:b w:val="0"/>
                <w:bCs/>
                <w:sz w:val="24"/>
                <w:szCs w:val="24"/>
                <w:lang w:eastAsia="zh-CN"/>
              </w:rPr>
              <w:t>会活动报价</w:t>
            </w:r>
            <w:r>
              <w:rPr>
                <w:rFonts w:hint="eastAsia" w:ascii="宋体" w:hAnsi="宋体"/>
                <w:b w:val="0"/>
                <w:bCs/>
                <w:sz w:val="24"/>
                <w:szCs w:val="24"/>
              </w:rPr>
              <w:t>￥：</w:t>
            </w:r>
            <w:r>
              <w:rPr>
                <w:rFonts w:hint="eastAsia" w:ascii="宋体" w:hAnsi="宋体"/>
                <w:sz w:val="24"/>
                <w:szCs w:val="24"/>
                <w:u w:val="single"/>
              </w:rPr>
              <w:t xml:space="preserve">                        </w:t>
            </w:r>
          </w:p>
          <w:p>
            <w:pPr>
              <w:spacing w:line="360" w:lineRule="auto"/>
              <w:jc w:val="left"/>
              <w:rPr>
                <w:rFonts w:hint="eastAsia" w:ascii="宋体" w:hAnsi="宋体"/>
                <w:b w:val="0"/>
                <w:bCs/>
                <w:sz w:val="24"/>
                <w:szCs w:val="24"/>
                <w:lang w:val="en-US" w:eastAsia="zh-CN"/>
              </w:rPr>
            </w:pPr>
            <w:r>
              <w:rPr>
                <w:rFonts w:hint="eastAsia" w:ascii="宋体" w:hAnsi="宋体" w:eastAsia="宋体" w:cs="宋体"/>
                <w:b w:val="0"/>
                <w:bCs w:val="0"/>
                <w:color w:val="auto"/>
                <w:kern w:val="2"/>
                <w:sz w:val="24"/>
                <w:szCs w:val="24"/>
                <w:lang w:val="en-US" w:eastAsia="zh-CN" w:bidi="ar-SA"/>
              </w:rPr>
              <w:t>开盘活动</w:t>
            </w:r>
            <w:r>
              <w:rPr>
                <w:rFonts w:hint="eastAsia" w:ascii="宋体" w:hAnsi="宋体"/>
                <w:b w:val="0"/>
                <w:bCs/>
                <w:sz w:val="24"/>
                <w:szCs w:val="24"/>
                <w:lang w:val="en-US" w:eastAsia="zh-CN"/>
              </w:rPr>
              <w:t>活动报价</w:t>
            </w:r>
            <w:r>
              <w:rPr>
                <w:rFonts w:hint="eastAsia" w:ascii="宋体" w:hAnsi="宋体"/>
                <w:b w:val="0"/>
                <w:bCs/>
                <w:sz w:val="24"/>
                <w:szCs w:val="24"/>
              </w:rPr>
              <w:t>￥：</w:t>
            </w:r>
            <w:r>
              <w:rPr>
                <w:rFonts w:hint="eastAsia" w:ascii="宋体" w:hAnsi="宋体"/>
                <w:sz w:val="24"/>
                <w:szCs w:val="24"/>
                <w:u w:val="single"/>
              </w:rPr>
              <w:t xml:space="preserve">                        </w:t>
            </w:r>
            <w:r>
              <w:rPr>
                <w:rFonts w:hint="eastAsia" w:ascii="宋体" w:hAnsi="宋体"/>
                <w:b w:val="0"/>
                <w:bCs/>
                <w:sz w:val="24"/>
                <w:szCs w:val="24"/>
                <w:lang w:val="en-US" w:eastAsia="zh-CN"/>
              </w:rPr>
              <w:t xml:space="preserve"> </w:t>
            </w:r>
          </w:p>
          <w:p>
            <w:pPr>
              <w:keepNext w:val="0"/>
              <w:keepLines w:val="0"/>
              <w:spacing w:before="0" w:after="0" w:line="360" w:lineRule="auto"/>
              <w:jc w:val="left"/>
              <w:outlineLvl w:val="9"/>
              <w:rPr>
                <w:rFonts w:hint="eastAsia" w:ascii="宋体" w:hAnsi="宋体" w:eastAsia="宋体" w:cs="宋体"/>
                <w:sz w:val="24"/>
                <w:szCs w:val="24"/>
              </w:rPr>
            </w:pPr>
            <w:r>
              <w:rPr>
                <w:rFonts w:hint="eastAsia" w:ascii="宋体" w:hAnsi="宋体" w:eastAsia="宋体" w:cs="宋体"/>
                <w:b w:val="0"/>
                <w:bCs w:val="0"/>
                <w:color w:val="auto"/>
                <w:kern w:val="2"/>
                <w:sz w:val="24"/>
                <w:szCs w:val="24"/>
                <w:lang w:val="en-US" w:eastAsia="zh-CN" w:bidi="ar-SA"/>
              </w:rPr>
              <w:t>5场案场暖场活动</w:t>
            </w:r>
            <w:r>
              <w:rPr>
                <w:rFonts w:hint="eastAsia" w:ascii="宋体" w:hAnsi="宋体"/>
                <w:b w:val="0"/>
                <w:bCs/>
                <w:sz w:val="24"/>
                <w:szCs w:val="24"/>
                <w:lang w:val="en-US" w:eastAsia="zh-CN"/>
              </w:rPr>
              <w:t>活动报价</w:t>
            </w:r>
            <w:r>
              <w:rPr>
                <w:rFonts w:hint="eastAsia" w:ascii="宋体" w:hAnsi="宋体"/>
                <w:b w:val="0"/>
                <w:bCs/>
                <w:sz w:val="24"/>
                <w:szCs w:val="24"/>
              </w:rPr>
              <w:t>￥：</w:t>
            </w:r>
            <w:r>
              <w:rPr>
                <w:rFonts w:hint="eastAsia" w:ascii="宋体" w:hAnsi="宋体"/>
                <w:sz w:val="24"/>
                <w:szCs w:val="24"/>
                <w:u w:val="single"/>
              </w:rPr>
              <w:t xml:space="preserve">                        </w:t>
            </w:r>
            <w:r>
              <w:rPr>
                <w:rFonts w:hint="eastAsia" w:ascii="宋体" w:hAnsi="宋体" w:eastAsia="宋体" w:cs="宋体"/>
                <w:color w:val="000000"/>
                <w:kern w:val="0"/>
                <w:sz w:val="24"/>
                <w:szCs w:val="24"/>
                <w:highlight w:val="none"/>
                <w:lang w:val="en-US" w:eastAsia="zh-CN"/>
              </w:rPr>
              <w:t>5场推介会</w:t>
            </w:r>
            <w:r>
              <w:rPr>
                <w:rFonts w:hint="eastAsia" w:ascii="宋体" w:hAnsi="宋体"/>
                <w:b w:val="0"/>
                <w:bCs/>
                <w:sz w:val="24"/>
                <w:szCs w:val="24"/>
                <w:lang w:val="en-US" w:eastAsia="zh-CN"/>
              </w:rPr>
              <w:t>活动</w:t>
            </w:r>
            <w:r>
              <w:rPr>
                <w:rFonts w:hint="eastAsia" w:ascii="宋体" w:hAnsi="宋体"/>
                <w:b w:val="0"/>
                <w:bCs/>
                <w:sz w:val="24"/>
                <w:szCs w:val="24"/>
              </w:rPr>
              <w:t>￥：</w:t>
            </w:r>
            <w:r>
              <w:rPr>
                <w:rFonts w:hint="eastAsia" w:ascii="宋体" w:hAnsi="宋体"/>
                <w:sz w:val="24"/>
                <w:szCs w:val="24"/>
                <w:u w:val="single"/>
              </w:rPr>
              <w:t xml:space="preserve">         </w:t>
            </w:r>
            <w:r>
              <w:rPr>
                <w:rFonts w:hint="eastAsia" w:ascii="宋体" w:hAnsi="宋体"/>
                <w:u w:val="single"/>
              </w:rPr>
              <w:t xml:space="preserve">             </w:t>
            </w:r>
          </w:p>
        </w:tc>
        <w:tc>
          <w:tcPr>
            <w:tcW w:w="1931"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440" w:lineRule="exact"/>
              <w:jc w:val="center"/>
              <w:outlineLvl w:val="0"/>
              <w:rPr>
                <w:rFonts w:hint="eastAsia" w:ascii="宋体" w:hAnsi="宋体" w:eastAsia="宋体" w:cs="宋体"/>
                <w:sz w:val="24"/>
                <w:szCs w:val="24"/>
              </w:rPr>
            </w:pPr>
          </w:p>
        </w:tc>
        <w:tc>
          <w:tcPr>
            <w:tcW w:w="1105" w:type="dxa"/>
            <w:tcBorders>
              <w:top w:val="single" w:color="auto" w:sz="4" w:space="0"/>
              <w:left w:val="single" w:color="auto" w:sz="4" w:space="0"/>
              <w:bottom w:val="single" w:color="auto" w:sz="4" w:space="0"/>
              <w:right w:val="single" w:color="auto" w:sz="4" w:space="0"/>
            </w:tcBorders>
            <w:vAlign w:val="top"/>
          </w:tcPr>
          <w:p>
            <w:pPr>
              <w:keepNext/>
              <w:keepLines/>
              <w:spacing w:before="340" w:after="330" w:line="440" w:lineRule="exact"/>
              <w:jc w:val="center"/>
              <w:outlineLvl w:val="0"/>
              <w:rPr>
                <w:rFonts w:hint="eastAsia" w:ascii="宋体" w:hAnsi="宋体" w:eastAsia="宋体" w:cs="宋体"/>
                <w:sz w:val="24"/>
                <w:szCs w:val="24"/>
                <w:lang w:val="en-US" w:eastAsia="zh-CN"/>
              </w:rPr>
            </w:pPr>
          </w:p>
        </w:tc>
      </w:tr>
    </w:tbl>
    <w:p>
      <w:pPr>
        <w:spacing w:line="440" w:lineRule="exact"/>
        <w:ind w:firstLine="480" w:firstLineChars="200"/>
        <w:rPr>
          <w:rFonts w:ascii="宋体" w:hAnsi="宋体"/>
          <w:sz w:val="24"/>
        </w:rPr>
      </w:pPr>
      <w:r>
        <w:rPr>
          <w:rFonts w:hint="eastAsia" w:ascii="宋体" w:hAnsi="宋体"/>
          <w:sz w:val="24"/>
          <w:szCs w:val="21"/>
        </w:rPr>
        <w:t>承诺</w:t>
      </w:r>
      <w:r>
        <w:rPr>
          <w:rFonts w:hint="eastAsia"/>
          <w:sz w:val="24"/>
          <w:szCs w:val="21"/>
        </w:rPr>
        <w:t>此价格包含了</w:t>
      </w:r>
      <w:r>
        <w:rPr>
          <w:rFonts w:hint="eastAsia"/>
          <w:sz w:val="24"/>
          <w:szCs w:val="21"/>
          <w:lang w:val="en-US" w:eastAsia="zh-CN"/>
        </w:rPr>
        <w:t>完成服务</w:t>
      </w:r>
      <w:r>
        <w:rPr>
          <w:rFonts w:hint="eastAsia"/>
          <w:sz w:val="24"/>
          <w:szCs w:val="21"/>
        </w:rPr>
        <w:t>工作范围内的全部费用（包括但不限于</w:t>
      </w:r>
      <w:r>
        <w:rPr>
          <w:rFonts w:hint="eastAsia"/>
          <w:sz w:val="24"/>
          <w:szCs w:val="21"/>
          <w:lang w:val="en-US" w:eastAsia="zh-CN"/>
        </w:rPr>
        <w:t>完成全部</w:t>
      </w:r>
      <w:r>
        <w:rPr>
          <w:rFonts w:hint="eastAsia"/>
          <w:sz w:val="24"/>
          <w:szCs w:val="21"/>
        </w:rPr>
        <w:t>工作所涉及的税费、差旅费、</w:t>
      </w:r>
      <w:r>
        <w:rPr>
          <w:rFonts w:hint="eastAsia"/>
          <w:sz w:val="24"/>
          <w:szCs w:val="21"/>
          <w:lang w:val="en-US" w:eastAsia="zh-CN"/>
        </w:rPr>
        <w:t>服务</w:t>
      </w:r>
      <w:r>
        <w:rPr>
          <w:rFonts w:hint="eastAsia"/>
          <w:sz w:val="24"/>
          <w:szCs w:val="21"/>
        </w:rPr>
        <w:t>费等全部费用，不会因物价、工资、汇率、费率或政府颁发的任何调价文件之要求而有所调整），不再提出任何费用补充。</w:t>
      </w:r>
    </w:p>
    <w:p>
      <w:pPr>
        <w:spacing w:line="440" w:lineRule="exact"/>
        <w:ind w:firstLine="480" w:firstLineChars="200"/>
        <w:rPr>
          <w:rFonts w:hint="eastAsia" w:ascii="宋体" w:hAnsi="宋体"/>
          <w:sz w:val="24"/>
          <w:szCs w:val="21"/>
        </w:rPr>
      </w:pPr>
      <w:r>
        <w:rPr>
          <w:rFonts w:hint="eastAsia" w:ascii="宋体" w:hAnsi="宋体"/>
          <w:sz w:val="24"/>
          <w:szCs w:val="21"/>
        </w:rPr>
        <w:t>2</w:t>
      </w:r>
      <w:r>
        <w:rPr>
          <w:rFonts w:hint="eastAsia" w:ascii="宋体" w:hAnsi="宋体"/>
          <w:sz w:val="24"/>
          <w:szCs w:val="21"/>
          <w:lang w:eastAsia="zh-CN"/>
        </w:rPr>
        <w:t>、</w:t>
      </w:r>
      <w:r>
        <w:rPr>
          <w:rFonts w:hint="eastAsia" w:ascii="宋体" w:hAnsi="宋体"/>
          <w:sz w:val="24"/>
          <w:szCs w:val="21"/>
        </w:rPr>
        <w:t>我方承诺在</w:t>
      </w:r>
      <w:r>
        <w:rPr>
          <w:rFonts w:hint="eastAsia" w:ascii="宋体" w:hAnsi="宋体"/>
          <w:sz w:val="24"/>
          <w:szCs w:val="21"/>
          <w:lang w:val="en-US" w:eastAsia="zh-CN"/>
        </w:rPr>
        <w:t>比选</w:t>
      </w:r>
      <w:r>
        <w:rPr>
          <w:rFonts w:hint="eastAsia" w:ascii="宋体" w:hAnsi="宋体"/>
          <w:sz w:val="24"/>
          <w:szCs w:val="21"/>
        </w:rPr>
        <w:t>文件规定的</w:t>
      </w:r>
      <w:r>
        <w:rPr>
          <w:rFonts w:hint="eastAsia" w:ascii="宋体" w:hAnsi="宋体"/>
          <w:sz w:val="24"/>
          <w:szCs w:val="21"/>
          <w:lang w:val="en-US" w:eastAsia="zh-CN"/>
        </w:rPr>
        <w:t>报价</w:t>
      </w:r>
      <w:r>
        <w:rPr>
          <w:rFonts w:hint="eastAsia" w:ascii="宋体" w:hAnsi="宋体"/>
          <w:sz w:val="24"/>
          <w:szCs w:val="21"/>
        </w:rPr>
        <w:t>有效期内不修改、撤销</w:t>
      </w:r>
      <w:r>
        <w:rPr>
          <w:rFonts w:hint="eastAsia" w:ascii="宋体" w:hAnsi="宋体"/>
          <w:sz w:val="24"/>
          <w:szCs w:val="21"/>
          <w:lang w:val="en-US" w:eastAsia="zh-CN"/>
        </w:rPr>
        <w:t>响应</w:t>
      </w:r>
      <w:r>
        <w:rPr>
          <w:rFonts w:hint="eastAsia" w:ascii="宋体" w:hAnsi="宋体"/>
          <w:sz w:val="24"/>
          <w:szCs w:val="21"/>
        </w:rPr>
        <w:t>文件。</w:t>
      </w:r>
    </w:p>
    <w:p>
      <w:pPr>
        <w:spacing w:line="440" w:lineRule="exact"/>
        <w:ind w:firstLine="480" w:firstLineChars="200"/>
        <w:rPr>
          <w:rFonts w:hint="eastAsia" w:ascii="宋体" w:hAnsi="宋体"/>
          <w:sz w:val="24"/>
          <w:szCs w:val="21"/>
        </w:rPr>
      </w:pPr>
      <w:r>
        <w:rPr>
          <w:rFonts w:hint="eastAsia" w:ascii="宋体" w:hAnsi="宋体"/>
          <w:sz w:val="24"/>
          <w:szCs w:val="21"/>
        </w:rPr>
        <w:t>3</w:t>
      </w:r>
      <w:r>
        <w:rPr>
          <w:rFonts w:hint="eastAsia" w:ascii="宋体" w:hAnsi="宋体"/>
          <w:sz w:val="24"/>
          <w:szCs w:val="21"/>
          <w:lang w:eastAsia="zh-CN"/>
        </w:rPr>
        <w:t>、</w:t>
      </w:r>
      <w:r>
        <w:rPr>
          <w:rFonts w:hint="eastAsia" w:ascii="宋体" w:hAnsi="宋体"/>
          <w:sz w:val="24"/>
          <w:szCs w:val="21"/>
        </w:rPr>
        <w:t>我方在此声明，所递交的</w:t>
      </w:r>
      <w:r>
        <w:rPr>
          <w:rFonts w:hint="eastAsia" w:ascii="宋体" w:hAnsi="宋体"/>
          <w:sz w:val="24"/>
          <w:szCs w:val="21"/>
          <w:lang w:val="en-US" w:eastAsia="zh-CN"/>
        </w:rPr>
        <w:t>响应</w:t>
      </w:r>
      <w:r>
        <w:rPr>
          <w:rFonts w:hint="eastAsia" w:ascii="宋体" w:hAnsi="宋体"/>
          <w:sz w:val="24"/>
          <w:szCs w:val="21"/>
        </w:rPr>
        <w:t>文件及有关资料内容完整、真实和准确。</w:t>
      </w:r>
    </w:p>
    <w:p>
      <w:pPr>
        <w:spacing w:line="440" w:lineRule="exact"/>
        <w:ind w:firstLine="480" w:firstLineChars="200"/>
        <w:rPr>
          <w:rFonts w:hint="eastAsia" w:ascii="宋体" w:hAnsi="宋体"/>
          <w:sz w:val="24"/>
          <w:szCs w:val="24"/>
          <w:lang w:val="en-US" w:eastAsia="zh-CN"/>
        </w:rPr>
      </w:pPr>
      <w:r>
        <w:rPr>
          <w:rFonts w:hint="eastAsia" w:ascii="宋体" w:hAnsi="宋体"/>
          <w:sz w:val="24"/>
          <w:szCs w:val="21"/>
        </w:rPr>
        <w:t>4</w:t>
      </w:r>
      <w:r>
        <w:rPr>
          <w:rFonts w:hint="eastAsia" w:ascii="宋体" w:hAnsi="宋体"/>
          <w:sz w:val="24"/>
          <w:szCs w:val="21"/>
          <w:lang w:eastAsia="zh-CN"/>
        </w:rPr>
        <w:t>、</w:t>
      </w:r>
      <w:r>
        <w:rPr>
          <w:rFonts w:hint="eastAsia" w:ascii="宋体" w:hAnsi="宋体"/>
          <w:sz w:val="24"/>
          <w:szCs w:val="21"/>
        </w:rPr>
        <w:t>（其他补充说明）。</w:t>
      </w:r>
    </w:p>
    <w:p>
      <w:pPr>
        <w:ind w:left="0" w:leftChars="0" w:firstLine="2940" w:firstLineChars="1225"/>
        <w:jc w:val="both"/>
        <w:rPr>
          <w:rFonts w:hint="eastAsia" w:ascii="宋体" w:hAnsi="宋体"/>
          <w:sz w:val="24"/>
          <w:szCs w:val="24"/>
          <w:lang w:val="en-US" w:eastAsia="zh-CN"/>
        </w:rPr>
      </w:pPr>
    </w:p>
    <w:p>
      <w:pPr>
        <w:ind w:left="0" w:leftChars="0" w:firstLine="2940" w:firstLineChars="1225"/>
        <w:jc w:val="both"/>
        <w:rPr>
          <w:rFonts w:hint="eastAsia" w:ascii="宋体" w:hAnsi="宋体"/>
          <w:sz w:val="24"/>
          <w:szCs w:val="24"/>
          <w:lang w:val="en-US" w:eastAsia="zh-CN"/>
        </w:rPr>
      </w:pPr>
    </w:p>
    <w:p>
      <w:pPr>
        <w:ind w:left="0" w:leftChars="0" w:firstLine="2940" w:firstLineChars="1225"/>
        <w:jc w:val="both"/>
        <w:rPr>
          <w:rFonts w:hint="eastAsia"/>
          <w:b w:val="0"/>
          <w:bCs w:val="0"/>
          <w:sz w:val="24"/>
          <w:szCs w:val="24"/>
          <w:lang w:val="en-US" w:eastAsia="zh-CN"/>
        </w:rPr>
      </w:pPr>
      <w:r>
        <w:rPr>
          <w:rFonts w:hint="eastAsia" w:ascii="宋体" w:hAnsi="宋体"/>
          <w:sz w:val="24"/>
          <w:szCs w:val="24"/>
          <w:lang w:val="en-US" w:eastAsia="zh-CN"/>
        </w:rPr>
        <w:t>竞选单位名称：</w:t>
      </w:r>
      <w:r>
        <w:rPr>
          <w:rFonts w:hint="eastAsia" w:ascii="宋体" w:hAnsi="宋体"/>
          <w:sz w:val="24"/>
          <w:szCs w:val="24"/>
          <w:u w:val="single"/>
          <w:lang w:val="en-US" w:eastAsia="zh-CN"/>
        </w:rPr>
        <w:t xml:space="preserve">                     </w:t>
      </w:r>
      <w:r>
        <w:rPr>
          <w:rFonts w:hint="eastAsia" w:ascii="宋体" w:hAnsi="宋体"/>
          <w:sz w:val="24"/>
        </w:rPr>
        <w:t>（盖单位章）</w:t>
      </w:r>
    </w:p>
    <w:p>
      <w:pPr>
        <w:spacing w:line="440" w:lineRule="exact"/>
        <w:ind w:left="0" w:leftChars="0" w:right="960" w:firstLine="2940" w:firstLineChars="1225"/>
        <w:jc w:val="both"/>
        <w:rPr>
          <w:rFonts w:hint="eastAsia" w:ascii="宋体" w:hAnsi="宋体"/>
          <w:sz w:val="24"/>
        </w:rPr>
      </w:pPr>
      <w:r>
        <w:rPr>
          <w:rFonts w:hint="eastAsia" w:ascii="宋体" w:hAnsi="宋体"/>
          <w:sz w:val="24"/>
        </w:rPr>
        <w:t>法定代表人</w:t>
      </w:r>
    </w:p>
    <w:p>
      <w:pPr>
        <w:spacing w:line="440" w:lineRule="exact"/>
        <w:ind w:left="0" w:leftChars="0" w:right="960" w:firstLine="2940" w:firstLineChars="1225"/>
        <w:jc w:val="both"/>
        <w:rPr>
          <w:rFonts w:hint="eastAsia"/>
          <w:b w:val="0"/>
          <w:bCs w:val="0"/>
          <w:sz w:val="24"/>
          <w:szCs w:val="24"/>
          <w:u w:val="single"/>
          <w:lang w:val="en-US" w:eastAsia="zh-CN"/>
        </w:rPr>
      </w:pPr>
      <w:r>
        <w:rPr>
          <w:rFonts w:hint="eastAsia" w:ascii="宋体" w:hAnsi="宋体"/>
          <w:sz w:val="24"/>
        </w:rPr>
        <w:t>或其委托代理人</w:t>
      </w:r>
      <w:r>
        <w:rPr>
          <w:rFonts w:hint="eastAsia" w:ascii="宋体" w:hAnsi="宋体"/>
          <w:sz w:val="24"/>
          <w:lang w:eastAsia="zh-CN"/>
        </w:rPr>
        <w:t>：（</w:t>
      </w:r>
      <w:r>
        <w:rPr>
          <w:rFonts w:hint="eastAsia"/>
          <w:b w:val="0"/>
          <w:bCs w:val="0"/>
          <w:sz w:val="24"/>
          <w:szCs w:val="24"/>
          <w:lang w:val="en-US" w:eastAsia="zh-CN"/>
        </w:rPr>
        <w:t>签字或盖章）：</w:t>
      </w:r>
      <w:r>
        <w:rPr>
          <w:rFonts w:hint="eastAsia"/>
          <w:b w:val="0"/>
          <w:bCs w:val="0"/>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2940" w:firstLineChars="1225"/>
        <w:jc w:val="both"/>
        <w:textAlignment w:val="auto"/>
        <w:rPr>
          <w:rFonts w:hint="eastAsia"/>
          <w:b w:val="0"/>
          <w:bCs w:val="0"/>
          <w:sz w:val="24"/>
          <w:szCs w:val="24"/>
          <w:u w:val="none"/>
          <w:lang w:val="en-US" w:eastAsia="zh-CN"/>
        </w:rPr>
      </w:pPr>
      <w:r>
        <w:rPr>
          <w:rFonts w:hint="eastAsia"/>
          <w:b w:val="0"/>
          <w:bCs w:val="0"/>
          <w:sz w:val="24"/>
          <w:szCs w:val="24"/>
          <w:u w:val="none"/>
          <w:lang w:val="en-US" w:eastAsia="zh-CN"/>
        </w:rPr>
        <w:t>地址：</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2940" w:firstLineChars="1225"/>
        <w:jc w:val="both"/>
        <w:textAlignment w:val="auto"/>
        <w:rPr>
          <w:rFonts w:hint="eastAsia"/>
          <w:b w:val="0"/>
          <w:bCs w:val="0"/>
          <w:sz w:val="24"/>
          <w:szCs w:val="24"/>
          <w:u w:val="none"/>
          <w:lang w:val="en-US" w:eastAsia="zh-CN"/>
        </w:rPr>
      </w:pPr>
      <w:r>
        <w:rPr>
          <w:rFonts w:hint="eastAsia"/>
          <w:b w:val="0"/>
          <w:bCs w:val="0"/>
          <w:sz w:val="24"/>
          <w:szCs w:val="24"/>
          <w:u w:val="none"/>
          <w:lang w:val="en-US" w:eastAsia="zh-CN"/>
        </w:rPr>
        <w:t>联系电话：</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2940" w:firstLineChars="1225"/>
        <w:jc w:val="both"/>
        <w:textAlignment w:val="auto"/>
      </w:pPr>
      <w:r>
        <w:rPr>
          <w:rFonts w:hint="eastAsia"/>
          <w:b w:val="0"/>
          <w:bCs w:val="0"/>
          <w:sz w:val="24"/>
          <w:szCs w:val="24"/>
          <w:u w:val="none"/>
          <w:lang w:val="en-US" w:eastAsia="zh-CN"/>
        </w:rPr>
        <w:t>日期：</w:t>
      </w:r>
      <w:r>
        <w:rPr>
          <w:rFonts w:hint="eastAsia"/>
          <w:b w:val="0"/>
          <w:bCs w:val="0"/>
          <w:sz w:val="24"/>
          <w:szCs w:val="24"/>
          <w:u w:val="single"/>
          <w:lang w:val="en-US" w:eastAsia="zh-CN"/>
        </w:rPr>
        <w:t xml:space="preserve">   </w:t>
      </w:r>
      <w:r>
        <w:rPr>
          <w:rFonts w:hint="eastAsia"/>
          <w:b w:val="0"/>
          <w:bCs w:val="0"/>
          <w:sz w:val="24"/>
          <w:szCs w:val="24"/>
          <w:u w:val="none"/>
          <w:lang w:val="en-US" w:eastAsia="zh-CN"/>
        </w:rPr>
        <w:t>年</w:t>
      </w:r>
      <w:r>
        <w:rPr>
          <w:rFonts w:hint="eastAsia"/>
          <w:b w:val="0"/>
          <w:bCs w:val="0"/>
          <w:sz w:val="24"/>
          <w:szCs w:val="24"/>
          <w:u w:val="single"/>
          <w:lang w:val="en-US" w:eastAsia="zh-CN"/>
        </w:rPr>
        <w:t xml:space="preserve">    </w:t>
      </w:r>
      <w:r>
        <w:rPr>
          <w:rFonts w:hint="eastAsia"/>
          <w:b w:val="0"/>
          <w:bCs w:val="0"/>
          <w:sz w:val="24"/>
          <w:szCs w:val="24"/>
          <w:u w:val="none"/>
          <w:lang w:val="en-US" w:eastAsia="zh-CN"/>
        </w:rPr>
        <w:t>月</w:t>
      </w:r>
      <w:r>
        <w:rPr>
          <w:rFonts w:hint="eastAsia"/>
          <w:b w:val="0"/>
          <w:bCs w:val="0"/>
          <w:sz w:val="24"/>
          <w:szCs w:val="24"/>
          <w:u w:val="single"/>
          <w:lang w:val="en-US" w:eastAsia="zh-CN"/>
        </w:rPr>
        <w:t xml:space="preserve">    </w:t>
      </w:r>
      <w:r>
        <w:rPr>
          <w:rFonts w:hint="eastAsia"/>
          <w:b w:val="0"/>
          <w:bCs w:val="0"/>
          <w:sz w:val="24"/>
          <w:szCs w:val="24"/>
          <w:u w:val="none"/>
          <w:lang w:val="en-US" w:eastAsia="zh-CN"/>
        </w:rPr>
        <w:t>日</w:t>
      </w:r>
    </w:p>
    <w:p>
      <w:pPr>
        <w:numPr>
          <w:ilvl w:val="-1"/>
          <w:numId w:val="0"/>
        </w:numPr>
        <w:spacing w:line="240" w:lineRule="auto"/>
        <w:ind w:firstLine="0" w:firstLineChars="0"/>
        <w:jc w:val="left"/>
        <w:rPr>
          <w:rFonts w:hint="eastAsia" w:asciiTheme="minorHAnsi" w:hAnsiTheme="minorHAnsi" w:eastAsiaTheme="minorEastAsia" w:cstheme="minorBidi"/>
          <w:b/>
          <w:bCs/>
          <w:sz w:val="28"/>
          <w:szCs w:val="28"/>
          <w:lang w:val="en-US" w:eastAsia="zh-CN"/>
        </w:rPr>
      </w:pPr>
      <w:r>
        <w:rPr>
          <w:rFonts w:hint="eastAsia" w:asciiTheme="minorHAnsi" w:hAnsiTheme="minorHAnsi" w:eastAsiaTheme="minorEastAsia" w:cstheme="minorBidi"/>
          <w:b/>
          <w:bCs/>
          <w:sz w:val="28"/>
          <w:szCs w:val="28"/>
          <w:lang w:val="en-US" w:eastAsia="zh-CN"/>
        </w:rPr>
        <w:br w:type="page"/>
      </w:r>
    </w:p>
    <w:p>
      <w:pPr>
        <w:numPr>
          <w:ilvl w:val="0"/>
          <w:numId w:val="8"/>
        </w:numPr>
        <w:spacing w:line="240" w:lineRule="auto"/>
        <w:ind w:firstLine="0" w:firstLineChars="0"/>
        <w:jc w:val="left"/>
        <w:rPr>
          <w:rFonts w:hint="eastAsia" w:asciiTheme="minorHAnsi" w:hAnsiTheme="minorHAnsi" w:eastAsiaTheme="minorEastAsia" w:cstheme="minorBidi"/>
          <w:b/>
          <w:bCs/>
          <w:sz w:val="28"/>
          <w:szCs w:val="28"/>
        </w:rPr>
      </w:pPr>
      <w:r>
        <w:rPr>
          <w:rFonts w:hint="eastAsia" w:cstheme="minorBidi"/>
          <w:b/>
          <w:bCs/>
          <w:sz w:val="28"/>
          <w:szCs w:val="28"/>
          <w:lang w:val="en-US" w:eastAsia="zh-CN"/>
        </w:rPr>
        <w:t>品牌各类</w:t>
      </w:r>
      <w:r>
        <w:rPr>
          <w:rFonts w:hint="eastAsia" w:asciiTheme="minorHAnsi" w:hAnsiTheme="minorHAnsi" w:eastAsiaTheme="minorEastAsia" w:cstheme="minorBidi"/>
          <w:b/>
          <w:bCs/>
          <w:color w:val="auto"/>
          <w:sz w:val="28"/>
          <w:szCs w:val="28"/>
        </w:rPr>
        <w:t>活动详细清单报价</w:t>
      </w:r>
    </w:p>
    <w:p>
      <w:pPr>
        <w:numPr>
          <w:ilvl w:val="-1"/>
          <w:numId w:val="0"/>
        </w:numPr>
        <w:spacing w:after="156" w:afterLines="50" w:line="440" w:lineRule="exact"/>
        <w:ind w:firstLine="480" w:firstLineChars="200"/>
        <w:jc w:val="left"/>
        <w:rPr>
          <w:rFonts w:hint="eastAsia" w:asciiTheme="minorHAnsi" w:hAnsiTheme="minorHAnsi" w:eastAsiaTheme="minorEastAsia" w:cstheme="minorBidi"/>
          <w:b/>
          <w:bCs/>
          <w:color w:val="auto"/>
          <w:sz w:val="28"/>
          <w:szCs w:val="28"/>
        </w:rPr>
      </w:pPr>
      <w:r>
        <w:rPr>
          <w:rFonts w:hint="eastAsia" w:ascii="宋体" w:hAnsi="宋体" w:eastAsiaTheme="minorEastAsia" w:cstheme="minorBidi"/>
          <w:b w:val="0"/>
          <w:bCs w:val="0"/>
          <w:color w:val="auto"/>
          <w:sz w:val="24"/>
          <w:szCs w:val="24"/>
          <w:lang w:val="en-US" w:eastAsia="zh-CN"/>
        </w:rPr>
        <w:t>说明：该报价可作为最终合同签署的</w:t>
      </w:r>
      <w:r>
        <w:rPr>
          <w:rFonts w:hint="eastAsia" w:ascii="宋体" w:hAnsi="宋体" w:cstheme="minorBidi"/>
          <w:b w:val="0"/>
          <w:bCs w:val="0"/>
          <w:sz w:val="24"/>
          <w:szCs w:val="24"/>
          <w:lang w:val="en-US" w:eastAsia="zh-CN"/>
        </w:rPr>
        <w:t>费用依据，结合每场活动特性及最后执行方案，招标人有权对活动清单报价做适当调整，原则上每场活动总价不得超出中选价。</w:t>
      </w:r>
    </w:p>
    <w:tbl>
      <w:tblPr>
        <w:tblStyle w:val="16"/>
        <w:tblpPr w:leftFromText="180" w:rightFromText="180" w:vertAnchor="text" w:horzAnchor="page" w:tblpX="1055" w:tblpY="1252"/>
        <w:tblOverlap w:val="never"/>
        <w:tblW w:w="10062" w:type="dxa"/>
        <w:tblInd w:w="0" w:type="dxa"/>
        <w:tblLayout w:type="fixed"/>
        <w:tblCellMar>
          <w:top w:w="0" w:type="dxa"/>
          <w:left w:w="108" w:type="dxa"/>
          <w:bottom w:w="0" w:type="dxa"/>
          <w:right w:w="108" w:type="dxa"/>
        </w:tblCellMar>
      </w:tblPr>
      <w:tblGrid>
        <w:gridCol w:w="867"/>
        <w:gridCol w:w="798"/>
        <w:gridCol w:w="647"/>
        <w:gridCol w:w="775"/>
        <w:gridCol w:w="1280"/>
        <w:gridCol w:w="798"/>
        <w:gridCol w:w="847"/>
        <w:gridCol w:w="672"/>
        <w:gridCol w:w="654"/>
        <w:gridCol w:w="1029"/>
        <w:gridCol w:w="579"/>
        <w:gridCol w:w="1116"/>
      </w:tblGrid>
      <w:tr>
        <w:tblPrEx>
          <w:tblCellMar>
            <w:top w:w="0" w:type="dxa"/>
            <w:left w:w="108" w:type="dxa"/>
            <w:bottom w:w="0" w:type="dxa"/>
            <w:right w:w="108" w:type="dxa"/>
          </w:tblCellMar>
        </w:tblPrEx>
        <w:trPr>
          <w:trHeight w:val="461" w:hRule="atLeast"/>
        </w:trPr>
        <w:tc>
          <w:tcPr>
            <w:tcW w:w="10062" w:type="dxa"/>
            <w:gridSpan w:val="1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00" w:lineRule="exact"/>
              <w:jc w:val="center"/>
              <w:rPr>
                <w:rFonts w:ascii="微软雅黑" w:hAnsi="微软雅黑" w:eastAsia="微软雅黑" w:cs="宋体"/>
                <w:b/>
                <w:bCs/>
                <w:color w:val="000000"/>
                <w:kern w:val="0"/>
                <w:sz w:val="21"/>
                <w:szCs w:val="21"/>
                <w:u w:val="single"/>
              </w:rPr>
            </w:pPr>
            <w:r>
              <w:rPr>
                <w:rFonts w:hint="eastAsia" w:ascii="微软雅黑" w:hAnsi="微软雅黑" w:eastAsia="微软雅黑" w:cs="宋体"/>
                <w:b/>
                <w:bCs/>
                <w:color w:val="000000"/>
                <w:kern w:val="0"/>
                <w:sz w:val="21"/>
                <w:szCs w:val="21"/>
                <w:u w:val="single"/>
                <w:lang w:val="en-US" w:eastAsia="zh-CN"/>
              </w:rPr>
              <w:t>XX</w:t>
            </w:r>
            <w:r>
              <w:rPr>
                <w:rFonts w:hint="eastAsia" w:ascii="微软雅黑" w:hAnsi="微软雅黑" w:eastAsia="微软雅黑" w:cs="宋体"/>
                <w:b/>
                <w:bCs/>
                <w:color w:val="000000"/>
                <w:kern w:val="0"/>
                <w:sz w:val="21"/>
                <w:szCs w:val="21"/>
                <w:u w:val="single"/>
              </w:rPr>
              <w:t>活动</w:t>
            </w:r>
            <w:r>
              <w:rPr>
                <w:rFonts w:hint="eastAsia" w:ascii="微软雅黑" w:hAnsi="微软雅黑" w:eastAsia="微软雅黑" w:cs="宋体"/>
                <w:b/>
                <w:bCs/>
                <w:color w:val="000000"/>
                <w:kern w:val="0"/>
                <w:sz w:val="21"/>
                <w:szCs w:val="21"/>
                <w:u w:val="single"/>
                <w:lang w:val="en-US" w:eastAsia="zh-CN"/>
              </w:rPr>
              <w:t>XX</w:t>
            </w:r>
            <w:r>
              <w:rPr>
                <w:rFonts w:hint="eastAsia" w:ascii="微软雅黑" w:hAnsi="微软雅黑" w:eastAsia="微软雅黑" w:cs="宋体"/>
                <w:b/>
                <w:bCs/>
                <w:color w:val="000000"/>
                <w:kern w:val="0"/>
                <w:sz w:val="21"/>
                <w:szCs w:val="21"/>
              </w:rPr>
              <w:t>清单报价</w:t>
            </w:r>
          </w:p>
        </w:tc>
      </w:tr>
      <w:tr>
        <w:tblPrEx>
          <w:tblCellMar>
            <w:top w:w="0" w:type="dxa"/>
            <w:left w:w="108" w:type="dxa"/>
            <w:bottom w:w="0" w:type="dxa"/>
            <w:right w:w="108" w:type="dxa"/>
          </w:tblCellMar>
        </w:tblPrEx>
        <w:trPr>
          <w:trHeight w:val="780" w:hRule="atLeast"/>
        </w:trPr>
        <w:tc>
          <w:tcPr>
            <w:tcW w:w="867" w:type="dxa"/>
            <w:tcBorders>
              <w:top w:val="nil"/>
              <w:left w:val="single" w:color="auto" w:sz="4" w:space="0"/>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b/>
                <w:bCs/>
                <w:color w:val="000000"/>
                <w:kern w:val="0"/>
                <w:sz w:val="21"/>
                <w:szCs w:val="21"/>
              </w:rPr>
            </w:pPr>
            <w:r>
              <w:rPr>
                <w:rFonts w:hint="eastAsia" w:ascii="微软雅黑" w:hAnsi="微软雅黑" w:eastAsia="微软雅黑" w:cs="宋体"/>
                <w:b/>
                <w:bCs/>
                <w:color w:val="000000"/>
                <w:kern w:val="0"/>
                <w:sz w:val="21"/>
                <w:szCs w:val="21"/>
              </w:rPr>
              <w:t>序号</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b/>
                <w:bCs/>
                <w:color w:val="000000"/>
                <w:kern w:val="0"/>
                <w:sz w:val="21"/>
                <w:szCs w:val="21"/>
              </w:rPr>
            </w:pPr>
            <w:r>
              <w:rPr>
                <w:rFonts w:hint="eastAsia" w:ascii="微软雅黑" w:hAnsi="微软雅黑" w:eastAsia="微软雅黑" w:cs="宋体"/>
                <w:b/>
                <w:bCs/>
                <w:color w:val="000000"/>
                <w:kern w:val="0"/>
                <w:sz w:val="21"/>
                <w:szCs w:val="21"/>
              </w:rPr>
              <w:t>项目</w:t>
            </w:r>
          </w:p>
        </w:tc>
        <w:tc>
          <w:tcPr>
            <w:tcW w:w="647" w:type="dxa"/>
            <w:tcBorders>
              <w:top w:val="nil"/>
              <w:left w:val="nil"/>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b/>
                <w:bCs/>
                <w:color w:val="000000"/>
                <w:kern w:val="0"/>
                <w:sz w:val="21"/>
                <w:szCs w:val="21"/>
              </w:rPr>
            </w:pPr>
            <w:r>
              <w:rPr>
                <w:rFonts w:hint="eastAsia" w:ascii="微软雅黑" w:hAnsi="微软雅黑" w:eastAsia="微软雅黑" w:cs="宋体"/>
                <w:b/>
                <w:bCs/>
                <w:color w:val="000000"/>
                <w:kern w:val="0"/>
                <w:sz w:val="21"/>
                <w:szCs w:val="21"/>
              </w:rPr>
              <w:t>类别</w:t>
            </w:r>
          </w:p>
        </w:tc>
        <w:tc>
          <w:tcPr>
            <w:tcW w:w="775" w:type="dxa"/>
            <w:tcBorders>
              <w:top w:val="nil"/>
              <w:left w:val="nil"/>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b/>
                <w:bCs/>
                <w:color w:val="000000"/>
                <w:kern w:val="0"/>
                <w:sz w:val="21"/>
                <w:szCs w:val="21"/>
              </w:rPr>
            </w:pPr>
            <w:r>
              <w:rPr>
                <w:rFonts w:hint="eastAsia" w:ascii="微软雅黑" w:hAnsi="微软雅黑" w:eastAsia="微软雅黑" w:cs="宋体"/>
                <w:b/>
                <w:bCs/>
                <w:color w:val="000000"/>
                <w:kern w:val="0"/>
                <w:sz w:val="21"/>
                <w:szCs w:val="21"/>
              </w:rPr>
              <w:t>物品名称</w:t>
            </w:r>
          </w:p>
        </w:tc>
        <w:tc>
          <w:tcPr>
            <w:tcW w:w="1280" w:type="dxa"/>
            <w:tcBorders>
              <w:top w:val="nil"/>
              <w:left w:val="nil"/>
              <w:bottom w:val="single" w:color="auto" w:sz="4" w:space="0"/>
              <w:right w:val="single" w:color="auto" w:sz="4" w:space="0"/>
            </w:tcBorders>
            <w:shd w:val="clear" w:color="auto" w:fill="auto"/>
            <w:noWrap w:val="0"/>
            <w:vAlign w:val="center"/>
          </w:tcPr>
          <w:p>
            <w:pPr>
              <w:widowControl/>
              <w:spacing w:line="200" w:lineRule="exact"/>
              <w:jc w:val="center"/>
              <w:rPr>
                <w:rFonts w:hint="eastAsia" w:ascii="微软雅黑" w:hAnsi="微软雅黑" w:eastAsia="微软雅黑" w:cs="宋体"/>
                <w:b/>
                <w:bCs/>
                <w:color w:val="000000"/>
                <w:kern w:val="0"/>
                <w:sz w:val="21"/>
                <w:szCs w:val="21"/>
              </w:rPr>
            </w:pPr>
            <w:r>
              <w:rPr>
                <w:rFonts w:hint="eastAsia" w:ascii="微软雅黑" w:hAnsi="微软雅黑" w:eastAsia="微软雅黑" w:cs="宋体"/>
                <w:b/>
                <w:bCs/>
                <w:color w:val="000000"/>
                <w:kern w:val="0"/>
                <w:sz w:val="21"/>
                <w:szCs w:val="21"/>
              </w:rPr>
              <w:t>采购方式</w:t>
            </w:r>
            <w:r>
              <w:rPr>
                <w:rFonts w:hint="eastAsia" w:ascii="微软雅黑" w:hAnsi="微软雅黑" w:eastAsia="微软雅黑" w:cs="宋体"/>
                <w:b/>
                <w:bCs/>
                <w:color w:val="000000"/>
                <w:kern w:val="0"/>
                <w:sz w:val="21"/>
                <w:szCs w:val="21"/>
              </w:rPr>
              <w:br w:type="textWrapping"/>
            </w:r>
            <w:r>
              <w:rPr>
                <w:rFonts w:hint="eastAsia" w:ascii="微软雅黑" w:hAnsi="微软雅黑" w:eastAsia="微软雅黑" w:cs="宋体"/>
                <w:b/>
                <w:bCs/>
                <w:color w:val="000000"/>
                <w:kern w:val="0"/>
                <w:sz w:val="21"/>
                <w:szCs w:val="21"/>
              </w:rPr>
              <w:t>（购买/租赁/赠送）</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b/>
                <w:bCs/>
                <w:color w:val="000000"/>
                <w:kern w:val="0"/>
                <w:sz w:val="21"/>
                <w:szCs w:val="21"/>
              </w:rPr>
            </w:pPr>
            <w:r>
              <w:rPr>
                <w:rFonts w:hint="eastAsia" w:ascii="微软雅黑" w:hAnsi="微软雅黑" w:eastAsia="微软雅黑" w:cs="宋体"/>
                <w:b/>
                <w:bCs/>
                <w:color w:val="000000"/>
                <w:kern w:val="0"/>
                <w:sz w:val="21"/>
                <w:szCs w:val="21"/>
              </w:rPr>
              <w:t>规格/明细</w:t>
            </w:r>
          </w:p>
        </w:tc>
        <w:tc>
          <w:tcPr>
            <w:tcW w:w="847" w:type="dxa"/>
            <w:tcBorders>
              <w:top w:val="nil"/>
              <w:left w:val="nil"/>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b/>
                <w:bCs/>
                <w:color w:val="000000"/>
                <w:kern w:val="0"/>
                <w:sz w:val="21"/>
                <w:szCs w:val="21"/>
              </w:rPr>
            </w:pPr>
            <w:r>
              <w:rPr>
                <w:rFonts w:hint="eastAsia" w:ascii="微软雅黑" w:hAnsi="微软雅黑" w:eastAsia="微软雅黑" w:cs="宋体"/>
                <w:b/>
                <w:bCs/>
                <w:color w:val="000000"/>
                <w:kern w:val="0"/>
                <w:sz w:val="21"/>
                <w:szCs w:val="21"/>
              </w:rPr>
              <w:t>材质说明</w:t>
            </w:r>
          </w:p>
        </w:tc>
        <w:tc>
          <w:tcPr>
            <w:tcW w:w="672" w:type="dxa"/>
            <w:tcBorders>
              <w:top w:val="nil"/>
              <w:left w:val="nil"/>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b/>
                <w:bCs/>
                <w:color w:val="000000"/>
                <w:kern w:val="0"/>
                <w:sz w:val="21"/>
                <w:szCs w:val="21"/>
              </w:rPr>
            </w:pPr>
            <w:r>
              <w:rPr>
                <w:rFonts w:hint="eastAsia" w:ascii="微软雅黑" w:hAnsi="微软雅黑" w:eastAsia="微软雅黑" w:cs="宋体"/>
                <w:b/>
                <w:bCs/>
                <w:color w:val="000000"/>
                <w:kern w:val="0"/>
                <w:sz w:val="21"/>
                <w:szCs w:val="21"/>
              </w:rPr>
              <w:t>单位</w:t>
            </w:r>
          </w:p>
        </w:tc>
        <w:tc>
          <w:tcPr>
            <w:tcW w:w="654" w:type="dxa"/>
            <w:tcBorders>
              <w:top w:val="nil"/>
              <w:left w:val="nil"/>
              <w:bottom w:val="single" w:color="auto" w:sz="4" w:space="0"/>
              <w:right w:val="single" w:color="auto" w:sz="4" w:space="0"/>
            </w:tcBorders>
            <w:shd w:val="clear" w:color="auto" w:fill="auto"/>
            <w:noWrap w:val="0"/>
            <w:vAlign w:val="center"/>
          </w:tcPr>
          <w:p>
            <w:pPr>
              <w:widowControl/>
              <w:spacing w:line="200" w:lineRule="exact"/>
              <w:jc w:val="center"/>
              <w:rPr>
                <w:rFonts w:hint="eastAsia" w:ascii="微软雅黑" w:hAnsi="微软雅黑" w:eastAsia="微软雅黑" w:cs="宋体"/>
                <w:b/>
                <w:bCs/>
                <w:color w:val="000000"/>
                <w:kern w:val="0"/>
                <w:sz w:val="21"/>
                <w:szCs w:val="21"/>
              </w:rPr>
            </w:pPr>
            <w:r>
              <w:rPr>
                <w:rFonts w:hint="eastAsia" w:ascii="微软雅黑" w:hAnsi="微软雅黑" w:eastAsia="微软雅黑" w:cs="宋体"/>
                <w:b/>
                <w:bCs/>
                <w:color w:val="000000"/>
                <w:kern w:val="0"/>
                <w:sz w:val="21"/>
                <w:szCs w:val="21"/>
              </w:rPr>
              <w:t>数量</w:t>
            </w:r>
          </w:p>
        </w:tc>
        <w:tc>
          <w:tcPr>
            <w:tcW w:w="1029" w:type="dxa"/>
            <w:tcBorders>
              <w:top w:val="nil"/>
              <w:left w:val="nil"/>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b/>
                <w:bCs/>
                <w:color w:val="000000"/>
                <w:kern w:val="0"/>
                <w:sz w:val="21"/>
                <w:szCs w:val="21"/>
              </w:rPr>
            </w:pPr>
            <w:r>
              <w:rPr>
                <w:rFonts w:hint="eastAsia" w:ascii="微软雅黑" w:hAnsi="微软雅黑" w:eastAsia="微软雅黑" w:cs="宋体"/>
                <w:b/>
                <w:bCs/>
                <w:color w:val="000000"/>
                <w:kern w:val="0"/>
                <w:sz w:val="21"/>
                <w:szCs w:val="21"/>
              </w:rPr>
              <w:t>含税单价（元）</w:t>
            </w:r>
          </w:p>
        </w:tc>
        <w:tc>
          <w:tcPr>
            <w:tcW w:w="579" w:type="dxa"/>
            <w:tcBorders>
              <w:top w:val="nil"/>
              <w:left w:val="nil"/>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b/>
                <w:bCs/>
                <w:color w:val="000000"/>
                <w:kern w:val="0"/>
                <w:sz w:val="21"/>
                <w:szCs w:val="21"/>
              </w:rPr>
            </w:pPr>
            <w:r>
              <w:rPr>
                <w:rFonts w:hint="eastAsia" w:ascii="微软雅黑" w:hAnsi="微软雅黑" w:eastAsia="微软雅黑" w:cs="宋体"/>
                <w:b/>
                <w:bCs/>
                <w:color w:val="000000"/>
                <w:kern w:val="0"/>
                <w:sz w:val="21"/>
                <w:szCs w:val="21"/>
              </w:rPr>
              <w:t>小计</w:t>
            </w:r>
          </w:p>
        </w:tc>
        <w:tc>
          <w:tcPr>
            <w:tcW w:w="1116" w:type="dxa"/>
            <w:tcBorders>
              <w:top w:val="nil"/>
              <w:left w:val="nil"/>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b/>
                <w:bCs/>
                <w:color w:val="000000"/>
                <w:kern w:val="0"/>
                <w:sz w:val="21"/>
                <w:szCs w:val="21"/>
              </w:rPr>
            </w:pPr>
            <w:r>
              <w:rPr>
                <w:rFonts w:hint="eastAsia" w:ascii="微软雅黑" w:hAnsi="微软雅黑" w:eastAsia="微软雅黑" w:cs="宋体"/>
                <w:b/>
                <w:bCs/>
                <w:color w:val="000000"/>
                <w:kern w:val="0"/>
                <w:sz w:val="21"/>
                <w:szCs w:val="21"/>
              </w:rPr>
              <w:t>物料示意图</w:t>
            </w:r>
          </w:p>
        </w:tc>
      </w:tr>
      <w:tr>
        <w:tblPrEx>
          <w:tblCellMar>
            <w:top w:w="0" w:type="dxa"/>
            <w:left w:w="108" w:type="dxa"/>
            <w:bottom w:w="0" w:type="dxa"/>
            <w:right w:w="108" w:type="dxa"/>
          </w:tblCellMar>
        </w:tblPrEx>
        <w:trPr>
          <w:trHeight w:val="343" w:hRule="atLeast"/>
        </w:trPr>
        <w:tc>
          <w:tcPr>
            <w:tcW w:w="867" w:type="dxa"/>
            <w:tcBorders>
              <w:top w:val="nil"/>
              <w:left w:val="single" w:color="auto" w:sz="4" w:space="0"/>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1</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75"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280"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8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72"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54"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02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57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116"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r>
      <w:tr>
        <w:tblPrEx>
          <w:tblCellMar>
            <w:top w:w="0" w:type="dxa"/>
            <w:left w:w="108" w:type="dxa"/>
            <w:bottom w:w="0" w:type="dxa"/>
            <w:right w:w="108" w:type="dxa"/>
          </w:tblCellMar>
        </w:tblPrEx>
        <w:trPr>
          <w:trHeight w:val="343" w:hRule="atLeast"/>
        </w:trPr>
        <w:tc>
          <w:tcPr>
            <w:tcW w:w="867" w:type="dxa"/>
            <w:tcBorders>
              <w:top w:val="nil"/>
              <w:left w:val="single" w:color="auto" w:sz="4" w:space="0"/>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2</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75"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280"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8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72"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54"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02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57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116"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r>
      <w:tr>
        <w:tblPrEx>
          <w:tblCellMar>
            <w:top w:w="0" w:type="dxa"/>
            <w:left w:w="108" w:type="dxa"/>
            <w:bottom w:w="0" w:type="dxa"/>
            <w:right w:w="108" w:type="dxa"/>
          </w:tblCellMar>
        </w:tblPrEx>
        <w:trPr>
          <w:trHeight w:val="343" w:hRule="atLeast"/>
        </w:trPr>
        <w:tc>
          <w:tcPr>
            <w:tcW w:w="867" w:type="dxa"/>
            <w:tcBorders>
              <w:top w:val="nil"/>
              <w:left w:val="single" w:color="auto" w:sz="4" w:space="0"/>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3</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75"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280"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8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72"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54"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02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57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116"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r>
      <w:tr>
        <w:tblPrEx>
          <w:tblCellMar>
            <w:top w:w="0" w:type="dxa"/>
            <w:left w:w="108" w:type="dxa"/>
            <w:bottom w:w="0" w:type="dxa"/>
            <w:right w:w="108" w:type="dxa"/>
          </w:tblCellMar>
        </w:tblPrEx>
        <w:trPr>
          <w:trHeight w:val="343" w:hRule="atLeast"/>
        </w:trPr>
        <w:tc>
          <w:tcPr>
            <w:tcW w:w="867" w:type="dxa"/>
            <w:tcBorders>
              <w:top w:val="nil"/>
              <w:left w:val="single" w:color="auto" w:sz="4" w:space="0"/>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4</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75"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280"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8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72"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54"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02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57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116"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r>
      <w:tr>
        <w:tblPrEx>
          <w:tblCellMar>
            <w:top w:w="0" w:type="dxa"/>
            <w:left w:w="108" w:type="dxa"/>
            <w:bottom w:w="0" w:type="dxa"/>
            <w:right w:w="108" w:type="dxa"/>
          </w:tblCellMar>
        </w:tblPrEx>
        <w:trPr>
          <w:trHeight w:val="343" w:hRule="atLeast"/>
        </w:trPr>
        <w:tc>
          <w:tcPr>
            <w:tcW w:w="867" w:type="dxa"/>
            <w:tcBorders>
              <w:top w:val="nil"/>
              <w:left w:val="single" w:color="auto" w:sz="4" w:space="0"/>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5</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75"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280"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8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72"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54"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02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57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116"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r>
      <w:tr>
        <w:tblPrEx>
          <w:tblCellMar>
            <w:top w:w="0" w:type="dxa"/>
            <w:left w:w="108" w:type="dxa"/>
            <w:bottom w:w="0" w:type="dxa"/>
            <w:right w:w="108" w:type="dxa"/>
          </w:tblCellMar>
        </w:tblPrEx>
        <w:trPr>
          <w:trHeight w:val="343" w:hRule="atLeast"/>
        </w:trPr>
        <w:tc>
          <w:tcPr>
            <w:tcW w:w="867" w:type="dxa"/>
            <w:tcBorders>
              <w:top w:val="nil"/>
              <w:left w:val="single" w:color="auto" w:sz="4" w:space="0"/>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6</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75"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280"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8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72"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54"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02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57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116"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r>
      <w:tr>
        <w:tblPrEx>
          <w:tblCellMar>
            <w:top w:w="0" w:type="dxa"/>
            <w:left w:w="108" w:type="dxa"/>
            <w:bottom w:w="0" w:type="dxa"/>
            <w:right w:w="108" w:type="dxa"/>
          </w:tblCellMar>
        </w:tblPrEx>
        <w:trPr>
          <w:trHeight w:val="343" w:hRule="atLeast"/>
        </w:trPr>
        <w:tc>
          <w:tcPr>
            <w:tcW w:w="867" w:type="dxa"/>
            <w:tcBorders>
              <w:top w:val="nil"/>
              <w:left w:val="single" w:color="auto" w:sz="4" w:space="0"/>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7</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75"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280"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8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72"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54"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02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57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116"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r>
      <w:tr>
        <w:tblPrEx>
          <w:tblCellMar>
            <w:top w:w="0" w:type="dxa"/>
            <w:left w:w="108" w:type="dxa"/>
            <w:bottom w:w="0" w:type="dxa"/>
            <w:right w:w="108" w:type="dxa"/>
          </w:tblCellMar>
        </w:tblPrEx>
        <w:trPr>
          <w:trHeight w:val="343" w:hRule="atLeast"/>
        </w:trPr>
        <w:tc>
          <w:tcPr>
            <w:tcW w:w="867" w:type="dxa"/>
            <w:tcBorders>
              <w:top w:val="nil"/>
              <w:left w:val="single" w:color="auto" w:sz="4" w:space="0"/>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8</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75"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280"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8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72"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54"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02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57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116"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r>
      <w:tr>
        <w:tblPrEx>
          <w:tblCellMar>
            <w:top w:w="0" w:type="dxa"/>
            <w:left w:w="108" w:type="dxa"/>
            <w:bottom w:w="0" w:type="dxa"/>
            <w:right w:w="108" w:type="dxa"/>
          </w:tblCellMar>
        </w:tblPrEx>
        <w:trPr>
          <w:trHeight w:val="343" w:hRule="atLeast"/>
        </w:trPr>
        <w:tc>
          <w:tcPr>
            <w:tcW w:w="867" w:type="dxa"/>
            <w:tcBorders>
              <w:top w:val="nil"/>
              <w:left w:val="single" w:color="auto" w:sz="4" w:space="0"/>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9</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75"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280"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8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72"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54"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02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57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116"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r>
      <w:tr>
        <w:tblPrEx>
          <w:tblCellMar>
            <w:top w:w="0" w:type="dxa"/>
            <w:left w:w="108" w:type="dxa"/>
            <w:bottom w:w="0" w:type="dxa"/>
            <w:right w:w="108" w:type="dxa"/>
          </w:tblCellMar>
        </w:tblPrEx>
        <w:trPr>
          <w:trHeight w:val="343" w:hRule="atLeast"/>
        </w:trPr>
        <w:tc>
          <w:tcPr>
            <w:tcW w:w="867" w:type="dxa"/>
            <w:tcBorders>
              <w:top w:val="nil"/>
              <w:left w:val="single" w:color="auto" w:sz="4" w:space="0"/>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10</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75"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280"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8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72"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54"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02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57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116"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r>
      <w:tr>
        <w:tblPrEx>
          <w:tblCellMar>
            <w:top w:w="0" w:type="dxa"/>
            <w:left w:w="108" w:type="dxa"/>
            <w:bottom w:w="0" w:type="dxa"/>
            <w:right w:w="108" w:type="dxa"/>
          </w:tblCellMar>
        </w:tblPrEx>
        <w:trPr>
          <w:trHeight w:val="343" w:hRule="atLeast"/>
        </w:trPr>
        <w:tc>
          <w:tcPr>
            <w:tcW w:w="867" w:type="dxa"/>
            <w:tcBorders>
              <w:top w:val="nil"/>
              <w:left w:val="single" w:color="auto" w:sz="4" w:space="0"/>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11</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75"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280"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8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72"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54"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02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57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116"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r>
      <w:tr>
        <w:tblPrEx>
          <w:tblCellMar>
            <w:top w:w="0" w:type="dxa"/>
            <w:left w:w="108" w:type="dxa"/>
            <w:bottom w:w="0" w:type="dxa"/>
            <w:right w:w="108" w:type="dxa"/>
          </w:tblCellMar>
        </w:tblPrEx>
        <w:trPr>
          <w:trHeight w:val="343" w:hRule="atLeast"/>
        </w:trPr>
        <w:tc>
          <w:tcPr>
            <w:tcW w:w="867" w:type="dxa"/>
            <w:tcBorders>
              <w:top w:val="nil"/>
              <w:left w:val="single" w:color="auto" w:sz="4" w:space="0"/>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12</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75"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280"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8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72"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54"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02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57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116"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r>
      <w:tr>
        <w:tblPrEx>
          <w:tblCellMar>
            <w:top w:w="0" w:type="dxa"/>
            <w:left w:w="108" w:type="dxa"/>
            <w:bottom w:w="0" w:type="dxa"/>
            <w:right w:w="108" w:type="dxa"/>
          </w:tblCellMar>
        </w:tblPrEx>
        <w:trPr>
          <w:trHeight w:val="343" w:hRule="atLeast"/>
        </w:trPr>
        <w:tc>
          <w:tcPr>
            <w:tcW w:w="867" w:type="dxa"/>
            <w:tcBorders>
              <w:top w:val="nil"/>
              <w:left w:val="single" w:color="auto" w:sz="4" w:space="0"/>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13</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75"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280"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8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72"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54"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02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57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116"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r>
      <w:tr>
        <w:tblPrEx>
          <w:tblCellMar>
            <w:top w:w="0" w:type="dxa"/>
            <w:left w:w="108" w:type="dxa"/>
            <w:bottom w:w="0" w:type="dxa"/>
            <w:right w:w="108" w:type="dxa"/>
          </w:tblCellMar>
        </w:tblPrEx>
        <w:trPr>
          <w:trHeight w:val="343" w:hRule="atLeast"/>
        </w:trPr>
        <w:tc>
          <w:tcPr>
            <w:tcW w:w="867" w:type="dxa"/>
            <w:tcBorders>
              <w:top w:val="nil"/>
              <w:left w:val="single" w:color="auto" w:sz="4" w:space="0"/>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14</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75"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280"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8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72"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54"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02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57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116"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r>
      <w:tr>
        <w:tblPrEx>
          <w:tblCellMar>
            <w:top w:w="0" w:type="dxa"/>
            <w:left w:w="108" w:type="dxa"/>
            <w:bottom w:w="0" w:type="dxa"/>
            <w:right w:w="108" w:type="dxa"/>
          </w:tblCellMar>
        </w:tblPrEx>
        <w:trPr>
          <w:trHeight w:val="343" w:hRule="atLeast"/>
        </w:trPr>
        <w:tc>
          <w:tcPr>
            <w:tcW w:w="867" w:type="dxa"/>
            <w:tcBorders>
              <w:top w:val="nil"/>
              <w:left w:val="single" w:color="auto" w:sz="4" w:space="0"/>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15</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75"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280"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8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72"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54"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02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57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116"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r>
      <w:tr>
        <w:tblPrEx>
          <w:tblCellMar>
            <w:top w:w="0" w:type="dxa"/>
            <w:left w:w="108" w:type="dxa"/>
            <w:bottom w:w="0" w:type="dxa"/>
            <w:right w:w="108" w:type="dxa"/>
          </w:tblCellMar>
        </w:tblPrEx>
        <w:trPr>
          <w:trHeight w:val="343" w:hRule="atLeast"/>
        </w:trPr>
        <w:tc>
          <w:tcPr>
            <w:tcW w:w="867" w:type="dxa"/>
            <w:tcBorders>
              <w:top w:val="nil"/>
              <w:left w:val="single" w:color="auto" w:sz="4" w:space="0"/>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16</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75"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280"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8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72"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54"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02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57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116"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r>
      <w:tr>
        <w:tblPrEx>
          <w:tblCellMar>
            <w:top w:w="0" w:type="dxa"/>
            <w:left w:w="108" w:type="dxa"/>
            <w:bottom w:w="0" w:type="dxa"/>
            <w:right w:w="108" w:type="dxa"/>
          </w:tblCellMar>
        </w:tblPrEx>
        <w:trPr>
          <w:trHeight w:val="343" w:hRule="atLeast"/>
        </w:trPr>
        <w:tc>
          <w:tcPr>
            <w:tcW w:w="867" w:type="dxa"/>
            <w:tcBorders>
              <w:top w:val="nil"/>
              <w:left w:val="single" w:color="auto" w:sz="4" w:space="0"/>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17</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75"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280"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8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72"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54"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02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57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116"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r>
      <w:tr>
        <w:tblPrEx>
          <w:tblCellMar>
            <w:top w:w="0" w:type="dxa"/>
            <w:left w:w="108" w:type="dxa"/>
            <w:bottom w:w="0" w:type="dxa"/>
            <w:right w:w="108" w:type="dxa"/>
          </w:tblCellMar>
        </w:tblPrEx>
        <w:trPr>
          <w:trHeight w:val="343" w:hRule="atLeast"/>
        </w:trPr>
        <w:tc>
          <w:tcPr>
            <w:tcW w:w="867" w:type="dxa"/>
            <w:tcBorders>
              <w:top w:val="nil"/>
              <w:left w:val="single" w:color="auto" w:sz="4" w:space="0"/>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18</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75"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280"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8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72"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54"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02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57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116"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r>
      <w:tr>
        <w:tblPrEx>
          <w:tblCellMar>
            <w:top w:w="0" w:type="dxa"/>
            <w:left w:w="108" w:type="dxa"/>
            <w:bottom w:w="0" w:type="dxa"/>
            <w:right w:w="108" w:type="dxa"/>
          </w:tblCellMar>
        </w:tblPrEx>
        <w:trPr>
          <w:trHeight w:val="343" w:hRule="atLeast"/>
        </w:trPr>
        <w:tc>
          <w:tcPr>
            <w:tcW w:w="867" w:type="dxa"/>
            <w:tcBorders>
              <w:top w:val="nil"/>
              <w:left w:val="single" w:color="auto" w:sz="4" w:space="0"/>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19</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75"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280"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8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72"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54"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02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57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116"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r>
      <w:tr>
        <w:tblPrEx>
          <w:tblCellMar>
            <w:top w:w="0" w:type="dxa"/>
            <w:left w:w="108" w:type="dxa"/>
            <w:bottom w:w="0" w:type="dxa"/>
            <w:right w:w="108" w:type="dxa"/>
          </w:tblCellMar>
        </w:tblPrEx>
        <w:trPr>
          <w:trHeight w:val="343" w:hRule="atLeast"/>
        </w:trPr>
        <w:tc>
          <w:tcPr>
            <w:tcW w:w="867" w:type="dxa"/>
            <w:tcBorders>
              <w:top w:val="nil"/>
              <w:left w:val="single" w:color="auto" w:sz="4" w:space="0"/>
              <w:bottom w:val="single" w:color="auto" w:sz="4" w:space="0"/>
              <w:right w:val="single" w:color="auto" w:sz="4" w:space="0"/>
            </w:tcBorders>
            <w:shd w:val="clear" w:color="auto" w:fill="auto"/>
            <w:noWrap/>
            <w:vAlign w:val="center"/>
          </w:tcPr>
          <w:p>
            <w:pPr>
              <w:widowControl/>
              <w:spacing w:line="200" w:lineRule="exact"/>
              <w:jc w:val="center"/>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20</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75"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280"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798"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847"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72"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654"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02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579"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c>
          <w:tcPr>
            <w:tcW w:w="1116" w:type="dxa"/>
            <w:tcBorders>
              <w:top w:val="nil"/>
              <w:left w:val="nil"/>
              <w:bottom w:val="single" w:color="auto" w:sz="4" w:space="0"/>
              <w:right w:val="single" w:color="auto" w:sz="4" w:space="0"/>
            </w:tcBorders>
            <w:shd w:val="clear" w:color="auto" w:fill="auto"/>
            <w:noWrap/>
            <w:vAlign w:val="center"/>
          </w:tcPr>
          <w:p>
            <w:pPr>
              <w:widowControl/>
              <w:spacing w:line="200" w:lineRule="exact"/>
              <w:jc w:val="left"/>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r>
      <w:tr>
        <w:tblPrEx>
          <w:tblCellMar>
            <w:top w:w="0" w:type="dxa"/>
            <w:left w:w="108" w:type="dxa"/>
            <w:bottom w:w="0" w:type="dxa"/>
            <w:right w:w="108" w:type="dxa"/>
          </w:tblCellMar>
        </w:tblPrEx>
        <w:trPr>
          <w:trHeight w:val="474" w:hRule="atLeast"/>
        </w:trPr>
        <w:tc>
          <w:tcPr>
            <w:tcW w:w="8367" w:type="dxa"/>
            <w:gridSpan w:val="10"/>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00" w:lineRule="exact"/>
              <w:jc w:val="right"/>
              <w:rPr>
                <w:rFonts w:hint="eastAsia" w:ascii="微软雅黑" w:hAnsi="微软雅黑" w:eastAsia="微软雅黑" w:cs="宋体"/>
                <w:b/>
                <w:bCs/>
                <w:color w:val="000000"/>
                <w:kern w:val="0"/>
                <w:sz w:val="21"/>
                <w:szCs w:val="21"/>
              </w:rPr>
            </w:pPr>
            <w:r>
              <w:rPr>
                <w:rFonts w:hint="eastAsia" w:ascii="微软雅黑" w:hAnsi="微软雅黑" w:eastAsia="微软雅黑" w:cs="宋体"/>
                <w:b/>
                <w:bCs/>
                <w:color w:val="000000"/>
                <w:kern w:val="0"/>
                <w:sz w:val="21"/>
                <w:szCs w:val="21"/>
              </w:rPr>
              <w:t>含税总价（元）</w:t>
            </w:r>
          </w:p>
        </w:tc>
        <w:tc>
          <w:tcPr>
            <w:tcW w:w="1695"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spacing w:line="200" w:lineRule="exact"/>
              <w:jc w:val="center"/>
              <w:rPr>
                <w:rFonts w:hint="eastAsia" w:ascii="微软雅黑" w:hAnsi="微软雅黑" w:eastAsia="微软雅黑" w:cs="宋体"/>
                <w:color w:val="000000"/>
                <w:kern w:val="0"/>
                <w:sz w:val="21"/>
                <w:szCs w:val="21"/>
              </w:rPr>
            </w:pPr>
            <w:r>
              <w:rPr>
                <w:rFonts w:hint="eastAsia" w:ascii="微软雅黑" w:hAnsi="微软雅黑" w:eastAsia="微软雅黑" w:cs="宋体"/>
                <w:color w:val="000000"/>
                <w:kern w:val="0"/>
                <w:sz w:val="21"/>
                <w:szCs w:val="21"/>
              </w:rPr>
              <w:t>　</w:t>
            </w:r>
          </w:p>
        </w:tc>
      </w:tr>
    </w:tbl>
    <w:p>
      <w:pPr>
        <w:pStyle w:val="2"/>
        <w:rPr>
          <w:rFonts w:hint="eastAsia"/>
        </w:rPr>
      </w:pPr>
    </w:p>
    <w:p>
      <w:pPr>
        <w:pStyle w:val="2"/>
        <w:ind w:firstLine="400"/>
        <w:rPr>
          <w:rFonts w:hint="eastAsia" w:ascii="仿宋" w:hAnsi="仿宋" w:eastAsia="仿宋" w:cs="仿宋"/>
          <w:sz w:val="30"/>
          <w:szCs w:val="30"/>
          <w:highlight w:val="none"/>
        </w:rPr>
      </w:pPr>
    </w:p>
    <w:p>
      <w:pPr>
        <w:pStyle w:val="7"/>
        <w:rPr>
          <w:rFonts w:hint="eastAsia" w:eastAsiaTheme="minorEastAsia"/>
          <w:lang w:val="en-US" w:eastAsia="zh-CN"/>
        </w:rPr>
      </w:pPr>
    </w:p>
    <w:p/>
    <w:p>
      <w:pPr>
        <w:pStyle w:val="2"/>
      </w:pPr>
    </w:p>
    <w:p/>
    <w:sectPr>
      <w:footerReference r:id="rId5" w:type="default"/>
      <w:pgSz w:w="11906" w:h="16838"/>
      <w:pgMar w:top="1440" w:right="1633" w:bottom="1440" w:left="1803" w:header="851" w:footer="992" w:gutter="0"/>
      <w:pgNumType w:fmt="decimal"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3799A9"/>
    <w:multiLevelType w:val="singleLevel"/>
    <w:tmpl w:val="883799A9"/>
    <w:lvl w:ilvl="0" w:tentative="0">
      <w:start w:val="4"/>
      <w:numFmt w:val="chineseCounting"/>
      <w:suff w:val="space"/>
      <w:lvlText w:val="第%1章"/>
      <w:lvlJc w:val="left"/>
      <w:rPr>
        <w:rFonts w:hint="eastAsia"/>
      </w:rPr>
    </w:lvl>
  </w:abstractNum>
  <w:abstractNum w:abstractNumId="1">
    <w:nsid w:val="98B91A98"/>
    <w:multiLevelType w:val="singleLevel"/>
    <w:tmpl w:val="98B91A98"/>
    <w:lvl w:ilvl="0" w:tentative="0">
      <w:start w:val="1"/>
      <w:numFmt w:val="chineseCounting"/>
      <w:suff w:val="nothing"/>
      <w:lvlText w:val="%1、"/>
      <w:lvlJc w:val="left"/>
      <w:pPr>
        <w:ind w:left="0" w:firstLine="420"/>
      </w:pPr>
      <w:rPr>
        <w:rFonts w:hint="eastAsia"/>
      </w:rPr>
    </w:lvl>
  </w:abstractNum>
  <w:abstractNum w:abstractNumId="2">
    <w:nsid w:val="AC8A101A"/>
    <w:multiLevelType w:val="singleLevel"/>
    <w:tmpl w:val="AC8A101A"/>
    <w:lvl w:ilvl="0" w:tentative="0">
      <w:start w:val="1"/>
      <w:numFmt w:val="chineseCounting"/>
      <w:suff w:val="nothing"/>
      <w:lvlText w:val="（%1）"/>
      <w:lvlJc w:val="left"/>
      <w:rPr>
        <w:rFonts w:hint="eastAsia"/>
      </w:rPr>
    </w:lvl>
  </w:abstractNum>
  <w:abstractNum w:abstractNumId="3">
    <w:nsid w:val="C3931892"/>
    <w:multiLevelType w:val="singleLevel"/>
    <w:tmpl w:val="C3931892"/>
    <w:lvl w:ilvl="0" w:tentative="0">
      <w:start w:val="1"/>
      <w:numFmt w:val="chineseCounting"/>
      <w:suff w:val="nothing"/>
      <w:lvlText w:val="%1、"/>
      <w:lvlJc w:val="left"/>
      <w:pPr>
        <w:ind w:left="0" w:firstLine="420"/>
      </w:pPr>
      <w:rPr>
        <w:rFonts w:hint="eastAsia"/>
      </w:rPr>
    </w:lvl>
  </w:abstractNum>
  <w:abstractNum w:abstractNumId="4">
    <w:nsid w:val="C72328CB"/>
    <w:multiLevelType w:val="singleLevel"/>
    <w:tmpl w:val="C72328CB"/>
    <w:lvl w:ilvl="0" w:tentative="0">
      <w:start w:val="1"/>
      <w:numFmt w:val="chineseCounting"/>
      <w:suff w:val="space"/>
      <w:lvlText w:val="第%1章"/>
      <w:lvlJc w:val="left"/>
      <w:pPr>
        <w:tabs>
          <w:tab w:val="left" w:pos="0"/>
        </w:tabs>
        <w:ind w:left="2459"/>
      </w:pPr>
      <w:rPr>
        <w:rFonts w:hint="eastAsia"/>
      </w:rPr>
    </w:lvl>
  </w:abstractNum>
  <w:abstractNum w:abstractNumId="5">
    <w:nsid w:val="26DBA3B5"/>
    <w:multiLevelType w:val="singleLevel"/>
    <w:tmpl w:val="26DBA3B5"/>
    <w:lvl w:ilvl="0" w:tentative="0">
      <w:start w:val="5"/>
      <w:numFmt w:val="decimal"/>
      <w:suff w:val="nothing"/>
      <w:lvlText w:val="%1、"/>
      <w:lvlJc w:val="left"/>
    </w:lvl>
  </w:abstractNum>
  <w:abstractNum w:abstractNumId="6">
    <w:nsid w:val="363AA0E8"/>
    <w:multiLevelType w:val="singleLevel"/>
    <w:tmpl w:val="363AA0E8"/>
    <w:lvl w:ilvl="0" w:tentative="0">
      <w:start w:val="1"/>
      <w:numFmt w:val="decimal"/>
      <w:suff w:val="nothing"/>
      <w:lvlText w:val="%1、"/>
      <w:lvlJc w:val="left"/>
    </w:lvl>
  </w:abstractNum>
  <w:abstractNum w:abstractNumId="7">
    <w:nsid w:val="79B03120"/>
    <w:multiLevelType w:val="singleLevel"/>
    <w:tmpl w:val="79B03120"/>
    <w:lvl w:ilvl="0" w:tentative="0">
      <w:start w:val="1"/>
      <w:numFmt w:val="decimal"/>
      <w:suff w:val="nothing"/>
      <w:lvlText w:val="%1、"/>
      <w:lvlJc w:val="left"/>
    </w:lvl>
  </w:abstractNum>
  <w:num w:numId="1">
    <w:abstractNumId w:val="4"/>
  </w:num>
  <w:num w:numId="2">
    <w:abstractNumId w:val="2"/>
  </w:num>
  <w:num w:numId="3">
    <w:abstractNumId w:val="0"/>
  </w:num>
  <w:num w:numId="4">
    <w:abstractNumId w:val="1"/>
  </w:num>
  <w:num w:numId="5">
    <w:abstractNumId w:val="3"/>
  </w:num>
  <w:num w:numId="6">
    <w:abstractNumId w:val="7"/>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cwMGQ1YjFlY2I1NzE1YTJiM2QzNTgxOTgwZmI3ZTYifQ=="/>
  </w:docVars>
  <w:rsids>
    <w:rsidRoot w:val="00000000"/>
    <w:rsid w:val="002928BC"/>
    <w:rsid w:val="0112132E"/>
    <w:rsid w:val="03501D1C"/>
    <w:rsid w:val="045D2C08"/>
    <w:rsid w:val="053478D2"/>
    <w:rsid w:val="05B729EA"/>
    <w:rsid w:val="066C4D83"/>
    <w:rsid w:val="07DD63E1"/>
    <w:rsid w:val="085F7B47"/>
    <w:rsid w:val="0AFF080F"/>
    <w:rsid w:val="0C3F4170"/>
    <w:rsid w:val="0CAD0B23"/>
    <w:rsid w:val="0CDC5BC9"/>
    <w:rsid w:val="0DD36851"/>
    <w:rsid w:val="0E933D96"/>
    <w:rsid w:val="0EC87ED3"/>
    <w:rsid w:val="0FBB46BF"/>
    <w:rsid w:val="10FC159E"/>
    <w:rsid w:val="1161252D"/>
    <w:rsid w:val="12865B6B"/>
    <w:rsid w:val="129F3D2E"/>
    <w:rsid w:val="134E3C97"/>
    <w:rsid w:val="137977F2"/>
    <w:rsid w:val="139F5142"/>
    <w:rsid w:val="14014D22"/>
    <w:rsid w:val="18803F9E"/>
    <w:rsid w:val="192D615C"/>
    <w:rsid w:val="196C2AF3"/>
    <w:rsid w:val="1A4E2650"/>
    <w:rsid w:val="1BE94454"/>
    <w:rsid w:val="1C0734BD"/>
    <w:rsid w:val="1D0168F1"/>
    <w:rsid w:val="1DB66B01"/>
    <w:rsid w:val="1E5A2C40"/>
    <w:rsid w:val="1F1C2818"/>
    <w:rsid w:val="1FA81517"/>
    <w:rsid w:val="20686785"/>
    <w:rsid w:val="20696277"/>
    <w:rsid w:val="21AB0FA2"/>
    <w:rsid w:val="25554D53"/>
    <w:rsid w:val="26A568F5"/>
    <w:rsid w:val="28456517"/>
    <w:rsid w:val="2AAE6793"/>
    <w:rsid w:val="2B1C62BC"/>
    <w:rsid w:val="2BD3621B"/>
    <w:rsid w:val="2BE912BD"/>
    <w:rsid w:val="2C0000AC"/>
    <w:rsid w:val="2C964A30"/>
    <w:rsid w:val="2CE27734"/>
    <w:rsid w:val="2CEF21C5"/>
    <w:rsid w:val="2D096B02"/>
    <w:rsid w:val="2D106306"/>
    <w:rsid w:val="2D5667D1"/>
    <w:rsid w:val="2E972BE9"/>
    <w:rsid w:val="2EE64EB3"/>
    <w:rsid w:val="2F060E7D"/>
    <w:rsid w:val="2FA0145D"/>
    <w:rsid w:val="2FCB0AB7"/>
    <w:rsid w:val="314D34B7"/>
    <w:rsid w:val="31AD13E9"/>
    <w:rsid w:val="31CF3357"/>
    <w:rsid w:val="327C2C94"/>
    <w:rsid w:val="331A7327"/>
    <w:rsid w:val="349C53A6"/>
    <w:rsid w:val="35E4019A"/>
    <w:rsid w:val="37BB437D"/>
    <w:rsid w:val="37FC4DE7"/>
    <w:rsid w:val="38992213"/>
    <w:rsid w:val="39431A01"/>
    <w:rsid w:val="394C2DB4"/>
    <w:rsid w:val="39694F42"/>
    <w:rsid w:val="3C347352"/>
    <w:rsid w:val="3C4A623A"/>
    <w:rsid w:val="3CC70B4C"/>
    <w:rsid w:val="3CE87A24"/>
    <w:rsid w:val="3D7106DB"/>
    <w:rsid w:val="3DBE2F55"/>
    <w:rsid w:val="3DF81C74"/>
    <w:rsid w:val="3F2E2A49"/>
    <w:rsid w:val="3F896B4D"/>
    <w:rsid w:val="40621142"/>
    <w:rsid w:val="409741F1"/>
    <w:rsid w:val="410F7E6E"/>
    <w:rsid w:val="41961ACE"/>
    <w:rsid w:val="41C660F7"/>
    <w:rsid w:val="42382BB3"/>
    <w:rsid w:val="42E63FD0"/>
    <w:rsid w:val="43A5736E"/>
    <w:rsid w:val="4478568D"/>
    <w:rsid w:val="45B739C0"/>
    <w:rsid w:val="45DD3A4C"/>
    <w:rsid w:val="466759FB"/>
    <w:rsid w:val="479658BA"/>
    <w:rsid w:val="48EA50E6"/>
    <w:rsid w:val="49B54244"/>
    <w:rsid w:val="49BF6AA7"/>
    <w:rsid w:val="4A0051C6"/>
    <w:rsid w:val="4A81415C"/>
    <w:rsid w:val="4AB956EA"/>
    <w:rsid w:val="4AD7213F"/>
    <w:rsid w:val="4C943432"/>
    <w:rsid w:val="4CCE3DBA"/>
    <w:rsid w:val="4FDD7DBE"/>
    <w:rsid w:val="4FFE4B71"/>
    <w:rsid w:val="51152F96"/>
    <w:rsid w:val="51C71915"/>
    <w:rsid w:val="537C7869"/>
    <w:rsid w:val="53A77702"/>
    <w:rsid w:val="54DA0D43"/>
    <w:rsid w:val="558467D7"/>
    <w:rsid w:val="566D67EB"/>
    <w:rsid w:val="575D2F72"/>
    <w:rsid w:val="57A434F6"/>
    <w:rsid w:val="57D360B4"/>
    <w:rsid w:val="5876590F"/>
    <w:rsid w:val="5B1B5C1C"/>
    <w:rsid w:val="5B437B30"/>
    <w:rsid w:val="5D187A50"/>
    <w:rsid w:val="5D1E47D6"/>
    <w:rsid w:val="5E213649"/>
    <w:rsid w:val="5E567D56"/>
    <w:rsid w:val="5E5B35BC"/>
    <w:rsid w:val="5F5842AF"/>
    <w:rsid w:val="60864A0F"/>
    <w:rsid w:val="60E21D6E"/>
    <w:rsid w:val="60F30ABC"/>
    <w:rsid w:val="60F3320E"/>
    <w:rsid w:val="6143403E"/>
    <w:rsid w:val="614900D5"/>
    <w:rsid w:val="614951F4"/>
    <w:rsid w:val="61A21184"/>
    <w:rsid w:val="62B75FC5"/>
    <w:rsid w:val="62E245C6"/>
    <w:rsid w:val="65343B16"/>
    <w:rsid w:val="67212D3F"/>
    <w:rsid w:val="673408FE"/>
    <w:rsid w:val="676B117E"/>
    <w:rsid w:val="680A363F"/>
    <w:rsid w:val="68992B23"/>
    <w:rsid w:val="69FC59C4"/>
    <w:rsid w:val="6A0D71BA"/>
    <w:rsid w:val="6A670F20"/>
    <w:rsid w:val="6B014868"/>
    <w:rsid w:val="6C1A65A0"/>
    <w:rsid w:val="6CAD6029"/>
    <w:rsid w:val="6D2C6320"/>
    <w:rsid w:val="6F2914EE"/>
    <w:rsid w:val="6F557F8D"/>
    <w:rsid w:val="7022595F"/>
    <w:rsid w:val="710C48A2"/>
    <w:rsid w:val="71544CB6"/>
    <w:rsid w:val="71671DF9"/>
    <w:rsid w:val="71894E49"/>
    <w:rsid w:val="733E000F"/>
    <w:rsid w:val="735148B9"/>
    <w:rsid w:val="75180244"/>
    <w:rsid w:val="75B1060F"/>
    <w:rsid w:val="762D2CC1"/>
    <w:rsid w:val="768C680C"/>
    <w:rsid w:val="76F26D79"/>
    <w:rsid w:val="7775678A"/>
    <w:rsid w:val="78E74182"/>
    <w:rsid w:val="792C5E5B"/>
    <w:rsid w:val="79880773"/>
    <w:rsid w:val="79CD1AAB"/>
    <w:rsid w:val="7A1944A4"/>
    <w:rsid w:val="7A377B73"/>
    <w:rsid w:val="7A6F776C"/>
    <w:rsid w:val="7AE23878"/>
    <w:rsid w:val="7B664481"/>
    <w:rsid w:val="7B7731E9"/>
    <w:rsid w:val="7B777F9E"/>
    <w:rsid w:val="7B812AAC"/>
    <w:rsid w:val="7B891EA4"/>
    <w:rsid w:val="7C52444E"/>
    <w:rsid w:val="7D1D6321"/>
    <w:rsid w:val="7EE54564"/>
    <w:rsid w:val="7FC035B1"/>
    <w:rsid w:val="7FFD3A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21"/>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qFormat/>
    <w:uiPriority w:val="9"/>
    <w:pPr>
      <w:keepNext/>
      <w:keepLines/>
      <w:spacing w:before="260" w:after="260" w:line="415"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Normal Indent"/>
    <w:basedOn w:val="1"/>
    <w:next w:val="1"/>
    <w:unhideWhenUsed/>
    <w:qFormat/>
    <w:uiPriority w:val="99"/>
    <w:pPr>
      <w:ind w:firstLine="420" w:firstLineChars="200"/>
    </w:pPr>
  </w:style>
  <w:style w:type="paragraph" w:styleId="6">
    <w:name w:val="caption"/>
    <w:basedOn w:val="1"/>
    <w:next w:val="1"/>
    <w:semiHidden/>
    <w:unhideWhenUsed/>
    <w:qFormat/>
    <w:uiPriority w:val="0"/>
    <w:rPr>
      <w:rFonts w:ascii="Arial" w:hAnsi="Arial" w:eastAsia="黑体"/>
      <w:sz w:val="20"/>
    </w:rPr>
  </w:style>
  <w:style w:type="paragraph" w:styleId="7">
    <w:name w:val="toa heading"/>
    <w:basedOn w:val="1"/>
    <w:next w:val="1"/>
    <w:unhideWhenUsed/>
    <w:qFormat/>
    <w:uiPriority w:val="99"/>
    <w:pPr>
      <w:spacing w:before="120" w:after="100" w:afterAutospacing="1"/>
      <w:outlineLvl w:val="0"/>
    </w:pPr>
    <w:rPr>
      <w:rFonts w:ascii="宋体" w:cs="宋体"/>
      <w:b/>
      <w:bCs/>
      <w:szCs w:val="28"/>
    </w:rPr>
  </w:style>
  <w:style w:type="paragraph" w:styleId="8">
    <w:name w:val="annotation text"/>
    <w:basedOn w:val="1"/>
    <w:qFormat/>
    <w:uiPriority w:val="0"/>
    <w:pPr>
      <w:jc w:val="left"/>
    </w:pPr>
  </w:style>
  <w:style w:type="paragraph" w:styleId="9">
    <w:name w:val="Body Text Indent"/>
    <w:basedOn w:val="1"/>
    <w:qFormat/>
    <w:uiPriority w:val="0"/>
    <w:pPr>
      <w:spacing w:line="360" w:lineRule="auto"/>
      <w:ind w:firstLine="480"/>
    </w:pPr>
    <w:rPr>
      <w:sz w:val="24"/>
      <w:szCs w:val="20"/>
    </w:rPr>
  </w:style>
  <w:style w:type="paragraph" w:styleId="10">
    <w:name w:val="toc 3"/>
    <w:basedOn w:val="1"/>
    <w:next w:val="1"/>
    <w:qFormat/>
    <w:uiPriority w:val="0"/>
    <w:pPr>
      <w:ind w:left="840" w:leftChars="400"/>
    </w:pPr>
  </w:style>
  <w:style w:type="paragraph" w:styleId="11">
    <w:name w:val="footer"/>
    <w:basedOn w:val="1"/>
    <w:qFormat/>
    <w:uiPriority w:val="0"/>
    <w:pPr>
      <w:tabs>
        <w:tab w:val="center" w:pos="4153"/>
        <w:tab w:val="right" w:pos="8306"/>
      </w:tabs>
      <w:snapToGrid w:val="0"/>
      <w:jc w:val="left"/>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paragraph" w:styleId="15">
    <w:name w:val="Normal (Web)"/>
    <w:basedOn w:val="1"/>
    <w:qFormat/>
    <w:uiPriority w:val="0"/>
    <w:pPr>
      <w:spacing w:before="0" w:beforeAutospacing="1" w:after="0" w:afterAutospacing="1"/>
      <w:ind w:left="0" w:right="0"/>
      <w:jc w:val="left"/>
    </w:pPr>
    <w:rPr>
      <w:kern w:val="0"/>
      <w:sz w:val="24"/>
      <w:lang w:val="en-US" w:eastAsia="zh-CN" w:bidi="ar"/>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rPr>
  </w:style>
  <w:style w:type="character" w:styleId="20">
    <w:name w:val="page number"/>
    <w:basedOn w:val="18"/>
    <w:qFormat/>
    <w:uiPriority w:val="99"/>
  </w:style>
  <w:style w:type="character" w:customStyle="1" w:styleId="21">
    <w:name w:val="NormalCharacter"/>
    <w:link w:val="1"/>
    <w:semiHidden/>
    <w:qFormat/>
    <w:uiPriority w:val="0"/>
    <w:rPr>
      <w:rFonts w:asciiTheme="minorHAnsi" w:hAnsiTheme="minorHAnsi" w:eastAsiaTheme="minorEastAsia" w:cstheme="minorBidi"/>
      <w:kern w:val="2"/>
      <w:sz w:val="21"/>
      <w:szCs w:val="24"/>
      <w:lang w:val="en-US" w:eastAsia="zh-CN" w:bidi="ar-SA"/>
    </w:rPr>
  </w:style>
  <w:style w:type="paragraph" w:customStyle="1" w:styleId="22">
    <w:name w:val="样式 首行缩进:  2 字符"/>
    <w:basedOn w:val="1"/>
    <w:qFormat/>
    <w:uiPriority w:val="0"/>
    <w:pPr>
      <w:ind w:firstLine="560"/>
    </w:pPr>
    <w:rPr>
      <w:rFonts w:eastAsia="仿宋_GB2312" w:cs="宋体"/>
      <w:sz w:val="24"/>
    </w:rPr>
  </w:style>
  <w:style w:type="paragraph" w:customStyle="1" w:styleId="23">
    <w:name w:val="列出段落1"/>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5305</Words>
  <Characters>5627</Characters>
  <Lines>0</Lines>
  <Paragraphs>0</Paragraphs>
  <TotalTime>47</TotalTime>
  <ScaleCrop>false</ScaleCrop>
  <LinksUpToDate>false</LinksUpToDate>
  <CharactersWithSpaces>6282</CharactersWithSpaces>
  <Application>WPS Office_11.8.6.11825_F1E327BC-269C-435d-A152-05C5408002CA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2023-07-13T03:26:00Z</dcterms:created>
  <dc:creator>user</dc:creator>
  <cp:lastModifiedBy>白否</cp:lastModifiedBy>
  <dcterms:modified xsi:type="dcterms:W3CDTF">2024-04-18T01:46:08Z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2052-11.8.6.11825</vt:lpwstr>
  </property>
  <property fmtid="{D5CDD505-2E9C-101B-9397-08002B2CF9AE}" pid="3" name="ICV">
    <vt:lpwstr>EB5D0410E20440DF896CDE35EC687B39</vt:lpwstr>
  </property>
</Properties>
</file>