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7" w:rightFromText="187" w:vertAnchor="page" w:horzAnchor="margin" w:tblpXSpec="center" w:tblpY="9421"/>
        <w:tblW w:w="3857" w:type="pct"/>
        <w:tblInd w:w="0" w:type="dxa"/>
        <w:tblLayout w:type="autofit"/>
        <w:tblCellMar>
          <w:top w:w="0" w:type="dxa"/>
          <w:left w:w="108" w:type="dxa"/>
          <w:bottom w:w="0" w:type="dxa"/>
          <w:right w:w="108" w:type="dxa"/>
        </w:tblCellMar>
      </w:tblPr>
      <w:tblGrid>
        <w:gridCol w:w="7052"/>
      </w:tblGrid>
      <w:tr>
        <w:tblPrEx>
          <w:tblCellMar>
            <w:top w:w="0" w:type="dxa"/>
            <w:left w:w="108" w:type="dxa"/>
            <w:bottom w:w="0" w:type="dxa"/>
            <w:right w:w="108" w:type="dxa"/>
          </w:tblCellMar>
        </w:tblPrEx>
        <w:tc>
          <w:tcPr>
            <w:tcW w:w="6875" w:type="dxa"/>
            <w:tcMar>
              <w:top w:w="216" w:type="dxa"/>
              <w:left w:w="115" w:type="dxa"/>
              <w:bottom w:w="216" w:type="dxa"/>
              <w:right w:w="115" w:type="dxa"/>
            </w:tcMar>
          </w:tcPr>
          <w:p>
            <w:pPr>
              <w:pStyle w:val="57"/>
              <w:rPr>
                <w:sz w:val="28"/>
                <w:szCs w:val="28"/>
              </w:rPr>
            </w:pPr>
          </w:p>
          <w:p>
            <w:pPr>
              <w:pStyle w:val="57"/>
              <w:ind w:firstLine="560"/>
              <w:rPr>
                <w:color w:val="4F81BD" w:themeColor="accent1"/>
                <w:sz w:val="28"/>
                <w:szCs w:val="28"/>
                <w14:textFill>
                  <w14:solidFill>
                    <w14:schemeClr w14:val="accent1"/>
                  </w14:solidFill>
                </w14:textFill>
              </w:rPr>
            </w:pPr>
          </w:p>
        </w:tc>
      </w:tr>
      <w:tr>
        <w:tblPrEx>
          <w:tblCellMar>
            <w:top w:w="0" w:type="dxa"/>
            <w:left w:w="108" w:type="dxa"/>
            <w:bottom w:w="0" w:type="dxa"/>
            <w:right w:w="108" w:type="dxa"/>
          </w:tblCellMar>
        </w:tblPrEx>
        <w:tc>
          <w:tcPr>
            <w:tcW w:w="6875" w:type="dxa"/>
            <w:tcMar>
              <w:top w:w="216" w:type="dxa"/>
              <w:left w:w="115" w:type="dxa"/>
              <w:bottom w:w="216" w:type="dxa"/>
              <w:right w:w="115" w:type="dxa"/>
            </w:tcMar>
          </w:tcPr>
          <w:p>
            <w:pPr>
              <w:ind w:firstLine="0" w:firstLineChars="0"/>
              <w:jc w:val="center"/>
              <w:rPr>
                <w:rFonts w:hint="eastAsia"/>
                <w:sz w:val="30"/>
                <w:szCs w:val="30"/>
              </w:rPr>
            </w:pPr>
            <w:r>
              <w:rPr>
                <w:rFonts w:hint="eastAsia"/>
                <w:sz w:val="30"/>
                <w:szCs w:val="30"/>
              </w:rPr>
              <w:t>采购单位：海口市空港航空发动机维修工程有限公司</w:t>
            </w:r>
          </w:p>
          <w:p>
            <w:pPr>
              <w:ind w:firstLine="0" w:firstLineChars="0"/>
              <w:jc w:val="center"/>
              <w:rPr>
                <w:sz w:val="30"/>
                <w:szCs w:val="30"/>
              </w:rPr>
            </w:pPr>
            <w:r>
              <w:rPr>
                <w:rFonts w:hint="eastAsia"/>
                <w:sz w:val="30"/>
                <w:szCs w:val="30"/>
              </w:rPr>
              <w:t>2024年</w:t>
            </w:r>
            <w:r>
              <w:rPr>
                <w:rFonts w:hint="eastAsia"/>
                <w:sz w:val="30"/>
                <w:szCs w:val="30"/>
                <w:lang w:val="en-US" w:eastAsia="zh-CN"/>
              </w:rPr>
              <w:t>8</w:t>
            </w:r>
            <w:r>
              <w:rPr>
                <w:rFonts w:hint="eastAsia"/>
                <w:sz w:val="30"/>
                <w:szCs w:val="30"/>
              </w:rPr>
              <w:t>月</w:t>
            </w:r>
          </w:p>
          <w:p>
            <w:pPr>
              <w:pStyle w:val="57"/>
              <w:ind w:firstLine="22"/>
              <w:jc w:val="right"/>
              <w:rPr>
                <w:sz w:val="28"/>
                <w:szCs w:val="28"/>
              </w:rPr>
            </w:pPr>
          </w:p>
        </w:tc>
      </w:tr>
    </w:tbl>
    <w:sdt>
      <w:sdtPr>
        <w:id w:val="-144506339"/>
        <w:docPartObj>
          <w:docPartGallery w:val="autotext"/>
        </w:docPartObj>
      </w:sdtPr>
      <w:sdtContent>
        <w:p/>
        <w:tbl>
          <w:tblPr>
            <w:tblStyle w:val="21"/>
            <w:tblpPr w:leftFromText="187" w:rightFromText="187" w:horzAnchor="margin" w:tblpXSpec="center" w:tblpY="2881"/>
            <w:tblW w:w="4000" w:type="pct"/>
            <w:tblInd w:w="0" w:type="dxa"/>
            <w:tblLayout w:type="autofit"/>
            <w:tblCellMar>
              <w:top w:w="0" w:type="dxa"/>
              <w:left w:w="144" w:type="dxa"/>
              <w:bottom w:w="0" w:type="dxa"/>
              <w:right w:w="115" w:type="dxa"/>
            </w:tblCellMar>
          </w:tblPr>
          <w:tblGrid>
            <w:gridCol w:w="7314"/>
          </w:tblGrid>
          <w:tr>
            <w:tblPrEx>
              <w:tblCellMar>
                <w:top w:w="0" w:type="dxa"/>
                <w:left w:w="144" w:type="dxa"/>
                <w:bottom w:w="0" w:type="dxa"/>
                <w:right w:w="115" w:type="dxa"/>
              </w:tblCellMar>
            </w:tblPrEx>
            <w:sdt>
              <w:sdtPr>
                <w:rPr>
                  <w:sz w:val="36"/>
                  <w:szCs w:val="36"/>
                </w:rPr>
                <w:alias w:val="公司"/>
                <w:id w:val="13406915"/>
                <w:placeholder>
                  <w:docPart w:val="93C0B41B5BD349478A48CB90A186C322"/>
                </w:placeholder>
                <w:dataBinding w:prefixMappings="xmlns:ns0='http://schemas.openxmlformats.org/officeDocument/2006/extended-properties'" w:xpath="/ns0:Properties[1]/ns0:Company[1]" w:storeItemID="{6668398D-A668-4E3E-A5EB-62B293D839F1}"/>
                <w:text/>
              </w:sdtPr>
              <w:sdtEndPr>
                <w:rPr>
                  <w:sz w:val="36"/>
                  <w:szCs w:val="36"/>
                </w:rPr>
              </w:sdtEndPr>
              <w:sdtContent>
                <w:tc>
                  <w:tcPr>
                    <w:tcW w:w="7118" w:type="dxa"/>
                    <w:tcMar>
                      <w:top w:w="216" w:type="dxa"/>
                      <w:left w:w="115" w:type="dxa"/>
                      <w:bottom w:w="216" w:type="dxa"/>
                      <w:right w:w="115" w:type="dxa"/>
                    </w:tcMar>
                  </w:tcPr>
                  <w:p>
                    <w:pPr>
                      <w:pStyle w:val="57"/>
                      <w:jc w:val="center"/>
                      <w:rPr>
                        <w:sz w:val="36"/>
                        <w:szCs w:val="36"/>
                      </w:rPr>
                    </w:pPr>
                    <w:r>
                      <w:rPr>
                        <w:rFonts w:hint="eastAsia"/>
                        <w:sz w:val="36"/>
                        <w:szCs w:val="36"/>
                        <w:lang w:eastAsia="zh-CN"/>
                      </w:rPr>
                      <w:t>海口美兰临空经济区航空发动机维修基地（平台）一期项目</w:t>
                    </w:r>
                  </w:p>
                </w:tc>
              </w:sdtContent>
            </w:sdt>
          </w:tr>
          <w:tr>
            <w:tblPrEx>
              <w:tblCellMar>
                <w:top w:w="0" w:type="dxa"/>
                <w:left w:w="144" w:type="dxa"/>
                <w:bottom w:w="0" w:type="dxa"/>
                <w:right w:w="115" w:type="dxa"/>
              </w:tblCellMar>
            </w:tblPrEx>
            <w:tc>
              <w:tcPr>
                <w:tcW w:w="7118" w:type="dxa"/>
              </w:tcPr>
              <w:p>
                <w:pPr>
                  <w:pStyle w:val="57"/>
                  <w:spacing w:line="216" w:lineRule="auto"/>
                  <w:ind w:hanging="18"/>
                  <w:jc w:val="center"/>
                  <w:rPr>
                    <w:rFonts w:asciiTheme="majorHAnsi" w:hAnsiTheme="majorHAnsi" w:eastAsiaTheme="majorEastAsia" w:cstheme="majorBidi"/>
                    <w:sz w:val="88"/>
                    <w:szCs w:val="88"/>
                  </w:rPr>
                </w:pPr>
                <w:r>
                  <w:rPr>
                    <w:rFonts w:hint="eastAsia" w:asciiTheme="majorHAnsi" w:hAnsiTheme="majorHAnsi" w:eastAsiaTheme="majorEastAsia" w:cstheme="majorBidi"/>
                    <w:sz w:val="88"/>
                    <w:szCs w:val="88"/>
                  </w:rPr>
                  <w:t>比选文件</w:t>
                </w:r>
              </w:p>
            </w:tc>
          </w:tr>
          <w:tr>
            <w:sdt>
              <w:sdtPr>
                <w:rPr>
                  <w:rFonts w:hint="eastAsia"/>
                  <w:sz w:val="32"/>
                  <w:szCs w:val="32"/>
                </w:rPr>
                <w:alias w:val="副标题"/>
                <w:id w:val="13406923"/>
                <w:placeholder>
                  <w:docPart w:val="2DE67F9C54904EE99A0128A06C045380"/>
                </w:placeholder>
                <w:dataBinding w:prefixMappings="xmlns:ns0='http://schemas.openxmlformats.org/package/2006/metadata/core-properties' xmlns:ns1='http://purl.org/dc/elements/1.1/'" w:xpath="/ns0:coreProperties[1]/ns1:subject[1]" w:storeItemID="{6C3C8BC8-F283-45AE-878A-BAB7291924A1}"/>
                <w:text/>
              </w:sdtPr>
              <w:sdtEndPr>
                <w:rPr>
                  <w:rFonts w:hint="eastAsia"/>
                  <w:sz w:val="32"/>
                  <w:szCs w:val="32"/>
                </w:rPr>
              </w:sdtEndPr>
              <w:sdtContent>
                <w:tc>
                  <w:tcPr>
                    <w:tcW w:w="7118" w:type="dxa"/>
                    <w:tcMar>
                      <w:top w:w="216" w:type="dxa"/>
                      <w:left w:w="115" w:type="dxa"/>
                      <w:bottom w:w="216" w:type="dxa"/>
                      <w:right w:w="115" w:type="dxa"/>
                    </w:tcMar>
                  </w:tcPr>
                  <w:p>
                    <w:pPr>
                      <w:pStyle w:val="57"/>
                      <w:jc w:val="center"/>
                      <w:rPr>
                        <w:sz w:val="32"/>
                        <w:szCs w:val="32"/>
                      </w:rPr>
                    </w:pPr>
                    <w:r>
                      <w:rPr>
                        <w:rFonts w:hint="eastAsia"/>
                        <w:sz w:val="32"/>
                        <w:szCs w:val="32"/>
                        <w:lang w:eastAsia="zh-CN"/>
                      </w:rPr>
                      <w:t>航空发动机驮负式遥控电动运输车</w:t>
                    </w:r>
                  </w:p>
                </w:tc>
              </w:sdtContent>
            </w:sdt>
          </w:tr>
        </w:tbl>
        <w:p>
          <w:pPr>
            <w:widowControl/>
            <w:spacing w:line="240" w:lineRule="auto"/>
            <w:ind w:firstLine="0" w:firstLineChars="0"/>
            <w:jc w:val="left"/>
          </w:pPr>
        </w:p>
      </w:sdtContent>
    </w:sdt>
    <w:p>
      <w:pPr>
        <w:sectPr>
          <w:headerReference r:id="rId7" w:type="first"/>
          <w:footerReference r:id="rId9" w:type="first"/>
          <w:headerReference r:id="rId5" w:type="default"/>
          <w:headerReference r:id="rId6" w:type="even"/>
          <w:footerReference r:id="rId8" w:type="even"/>
          <w:pgSz w:w="11906" w:h="16838"/>
          <w:pgMar w:top="1440" w:right="1361" w:bottom="1440" w:left="1633" w:header="851" w:footer="992" w:gutter="0"/>
          <w:pgNumType w:start="0"/>
          <w:cols w:space="425" w:num="1"/>
          <w:titlePg/>
          <w:docGrid w:type="lines" w:linePitch="326" w:charSpace="0"/>
        </w:sectPr>
      </w:pPr>
      <w:bookmarkStart w:id="37" w:name="_GoBack"/>
      <w:bookmarkEnd w:id="37"/>
    </w:p>
    <w:p>
      <w:pPr>
        <w:pStyle w:val="3"/>
      </w:pPr>
      <w:bookmarkStart w:id="0" w:name="_Toc247527534"/>
      <w:bookmarkStart w:id="1" w:name="_Toc93062112"/>
      <w:bookmarkStart w:id="2" w:name="_Toc9864"/>
      <w:bookmarkStart w:id="3" w:name="_Toc247513933"/>
      <w:bookmarkStart w:id="4" w:name="_Toc6404292"/>
      <w:bookmarkStart w:id="5" w:name="_Toc12278"/>
      <w:bookmarkStart w:id="6" w:name="_Toc28363"/>
      <w:bookmarkStart w:id="7" w:name="_Toc12348"/>
      <w:bookmarkStart w:id="8" w:name="_Toc8214"/>
      <w:r>
        <w:rPr>
          <w:rFonts w:hint="eastAsia"/>
        </w:rPr>
        <w:t>比选公告</w:t>
      </w:r>
      <w:bookmarkEnd w:id="0"/>
      <w:bookmarkEnd w:id="1"/>
      <w:bookmarkEnd w:id="2"/>
      <w:bookmarkEnd w:id="3"/>
      <w:bookmarkEnd w:id="4"/>
      <w:bookmarkEnd w:id="5"/>
      <w:bookmarkEnd w:id="6"/>
      <w:bookmarkEnd w:id="7"/>
      <w:bookmarkEnd w:id="8"/>
    </w:p>
    <w:p>
      <w:pPr>
        <w:pStyle w:val="4"/>
        <w:numPr>
          <w:ilvl w:val="0"/>
          <w:numId w:val="4"/>
        </w:numPr>
      </w:pPr>
      <w:bookmarkStart w:id="9" w:name="_Hlk93045768"/>
      <w:r>
        <w:rPr>
          <w:rFonts w:hint="eastAsia"/>
        </w:rPr>
        <w:t>项目概况</w:t>
      </w:r>
    </w:p>
    <w:p>
      <w:pPr>
        <w:spacing w:before="100" w:beforeAutospacing="1" w:after="100" w:afterAutospacing="1" w:line="360" w:lineRule="auto"/>
        <w:rPr>
          <w:rFonts w:hint="eastAsia"/>
        </w:rPr>
      </w:pPr>
      <w:r>
        <w:rPr>
          <w:rFonts w:hint="eastAsia"/>
        </w:rPr>
        <w:t>设备名称和数量：</w:t>
      </w:r>
      <w:r>
        <w:t>航空发动机</w:t>
      </w:r>
      <w:r>
        <w:rPr>
          <w:rFonts w:hint="eastAsia"/>
        </w:rPr>
        <w:t>驮负</w:t>
      </w:r>
      <w:r>
        <w:t>式</w:t>
      </w:r>
      <w:r>
        <w:rPr>
          <w:rFonts w:hint="eastAsia"/>
        </w:rPr>
        <w:t>遥控</w:t>
      </w:r>
      <w:r>
        <w:t>电动运输车</w:t>
      </w:r>
      <w:r>
        <w:rPr>
          <w:rFonts w:hint="eastAsia"/>
        </w:rPr>
        <w:t>，1台</w:t>
      </w:r>
    </w:p>
    <w:p>
      <w:pPr>
        <w:spacing w:before="100" w:beforeAutospacing="1" w:after="100" w:afterAutospacing="1" w:line="360" w:lineRule="auto"/>
      </w:pPr>
      <w:r>
        <w:rPr>
          <w:rFonts w:hint="eastAsia"/>
        </w:rPr>
        <w:t>设备简介：</w:t>
      </w:r>
      <w:r>
        <w:t xml:space="preserve"> </w:t>
      </w:r>
      <w:r>
        <w:rPr>
          <w:rFonts w:hint="eastAsia"/>
        </w:rPr>
        <w:t>在GEnx机型发动机驮负式电动发动机运输车，用于在厂房内和试车台之间运输GEnx发动机和托架。</w:t>
      </w:r>
    </w:p>
    <w:p>
      <w:pPr>
        <w:spacing w:before="100" w:beforeAutospacing="1" w:after="100" w:afterAutospacing="1" w:line="360" w:lineRule="auto"/>
      </w:pPr>
      <w:r>
        <w:rPr>
          <w:rFonts w:hint="eastAsia"/>
        </w:rPr>
        <w:t>资格要求：参见本文</w:t>
      </w:r>
      <w:r>
        <w:fldChar w:fldCharType="begin"/>
      </w:r>
      <w:r>
        <w:instrText xml:space="preserve"> </w:instrText>
      </w:r>
      <w:r>
        <w:rPr>
          <w:rFonts w:hint="eastAsia"/>
        </w:rPr>
        <w:instrText xml:space="preserve">REF _Ref107573521 \r \h</w:instrText>
      </w:r>
      <w:r>
        <w:instrText xml:space="preserve">  \* MERGEFORMAT </w:instrText>
      </w:r>
      <w:r>
        <w:fldChar w:fldCharType="separate"/>
      </w:r>
      <w:r>
        <w:rPr>
          <w:rFonts w:hint="eastAsia"/>
        </w:rPr>
        <w:t>二、</w:t>
      </w:r>
      <w:r>
        <w:fldChar w:fldCharType="end"/>
      </w:r>
      <w:r>
        <w:rPr>
          <w:rFonts w:hint="eastAsia"/>
        </w:rPr>
        <w:fldChar w:fldCharType="begin"/>
      </w:r>
      <w:r>
        <w:rPr>
          <w:rFonts w:hint="eastAsia"/>
        </w:rPr>
        <w:instrText xml:space="preserve"> REF _Ref107573521 \h </w:instrText>
      </w:r>
      <w:r>
        <w:instrText xml:space="preserve"> \* MERGEFORMAT </w:instrText>
      </w:r>
      <w:r>
        <w:rPr>
          <w:rFonts w:hint="eastAsia"/>
        </w:rPr>
        <w:fldChar w:fldCharType="separate"/>
      </w:r>
      <w:r>
        <w:rPr>
          <w:rFonts w:hint="eastAsia"/>
        </w:rPr>
        <w:t>供应商资格条件要求</w:t>
      </w:r>
      <w:r>
        <w:rPr>
          <w:rFonts w:hint="eastAsia"/>
        </w:rPr>
        <w:fldChar w:fldCharType="end"/>
      </w:r>
    </w:p>
    <w:p>
      <w:pPr>
        <w:spacing w:before="100" w:beforeAutospacing="1" w:after="100" w:afterAutospacing="1" w:line="360" w:lineRule="auto"/>
      </w:pPr>
      <w:r>
        <w:rPr>
          <w:rFonts w:hint="eastAsia"/>
        </w:rPr>
        <w:t>技术要求及规格：详见附件</w:t>
      </w:r>
    </w:p>
    <w:p>
      <w:pPr>
        <w:spacing w:before="100" w:beforeAutospacing="1" w:after="100" w:afterAutospacing="1" w:line="360" w:lineRule="auto"/>
      </w:pPr>
      <w:r>
        <w:rPr>
          <w:rFonts w:hint="eastAsia"/>
        </w:rPr>
        <w:t>采购方式：比选</w:t>
      </w:r>
    </w:p>
    <w:p>
      <w:pPr>
        <w:spacing w:before="100" w:beforeAutospacing="1" w:after="100" w:afterAutospacing="1" w:line="360" w:lineRule="auto"/>
      </w:pPr>
      <w:r>
        <w:rPr>
          <w:rFonts w:hint="eastAsia"/>
        </w:rPr>
        <w:t>项目地址：海口美兰临空经济区航空发动机维修基地项目现场</w:t>
      </w:r>
    </w:p>
    <w:p>
      <w:pPr>
        <w:spacing w:before="100" w:beforeAutospacing="1" w:after="100" w:afterAutospacing="1" w:line="360" w:lineRule="auto"/>
      </w:pPr>
      <w:r>
        <w:rPr>
          <w:rFonts w:hint="eastAsia"/>
          <w:b/>
          <w:bCs/>
        </w:rPr>
        <w:t>报价要求：</w:t>
      </w:r>
      <w:r>
        <w:rPr>
          <w:rFonts w:hint="eastAsia"/>
          <w:b/>
          <w:bCs/>
          <w:lang w:val="en-US" w:eastAsia="zh-CN"/>
        </w:rPr>
        <w:t>控制价为149.03万元</w:t>
      </w:r>
      <w:r>
        <w:rPr>
          <w:rFonts w:hint="eastAsia"/>
          <w:b/>
          <w:bCs/>
        </w:rPr>
        <w:t>。</w:t>
      </w:r>
      <w:r>
        <w:rPr>
          <w:rFonts w:hint="eastAsia"/>
        </w:rPr>
        <w:t>报价方式为项目现场完税价，超过控制价或报价方式不满足本项目要求的，将被视为无效响应。</w:t>
      </w:r>
    </w:p>
    <w:p>
      <w:pPr>
        <w:pStyle w:val="4"/>
        <w:numPr>
          <w:ilvl w:val="0"/>
          <w:numId w:val="4"/>
        </w:numPr>
      </w:pPr>
      <w:bookmarkStart w:id="10" w:name="_Ref107573521"/>
      <w:r>
        <w:rPr>
          <w:rFonts w:hint="eastAsia"/>
        </w:rPr>
        <w:t>供应商资格条件要求</w:t>
      </w:r>
      <w:bookmarkEnd w:id="10"/>
    </w:p>
    <w:p>
      <w:pPr>
        <w:pStyle w:val="6"/>
        <w:rPr>
          <w:rFonts w:ascii="仿宋" w:hAnsi="仿宋" w:eastAsia="仿宋"/>
        </w:rPr>
      </w:pPr>
      <w:r>
        <w:rPr>
          <w:rFonts w:hint="eastAsia"/>
        </w:rPr>
        <w:t>商务要求</w:t>
      </w:r>
    </w:p>
    <w:p>
      <w:pPr>
        <w:pStyle w:val="5"/>
        <w:numPr>
          <w:ilvl w:val="1"/>
          <w:numId w:val="5"/>
        </w:numPr>
        <w:ind w:firstLineChars="0"/>
      </w:pPr>
      <w:r>
        <w:rPr>
          <w:rFonts w:hint="eastAsia"/>
        </w:rPr>
        <w:t>最新年检有效的企业资质（独立企业法人）。</w:t>
      </w:r>
    </w:p>
    <w:p>
      <w:pPr>
        <w:pStyle w:val="5"/>
        <w:numPr>
          <w:ilvl w:val="1"/>
          <w:numId w:val="5"/>
        </w:numPr>
        <w:ind w:firstLineChars="0"/>
      </w:pPr>
      <w:r>
        <w:rPr>
          <w:rFonts w:hint="eastAsia"/>
        </w:rPr>
        <w:t>单位负责人为同一人或者存在控股、管理关系的不同单位，不得参加同一项目比价；</w:t>
      </w:r>
      <w:r>
        <w:t xml:space="preserve"> </w:t>
      </w:r>
    </w:p>
    <w:p>
      <w:pPr>
        <w:pStyle w:val="5"/>
        <w:numPr>
          <w:ilvl w:val="1"/>
          <w:numId w:val="5"/>
        </w:numPr>
        <w:ind w:firstLineChars="0"/>
      </w:pPr>
      <w:r>
        <w:rPr>
          <w:rFonts w:hint="eastAsia"/>
        </w:rPr>
        <w:t>参加本次采购活动前5年内（截至递交比价文件时），在经营活动中无“列入严重违法失信企业名单（黑名单）信息”；</w:t>
      </w:r>
    </w:p>
    <w:p>
      <w:pPr>
        <w:pStyle w:val="5"/>
        <w:numPr>
          <w:ilvl w:val="1"/>
          <w:numId w:val="5"/>
        </w:numPr>
        <w:ind w:firstLineChars="0"/>
      </w:pPr>
      <w:r>
        <w:rPr>
          <w:rFonts w:hint="eastAsia"/>
        </w:rPr>
        <w:t>不接受联合体投标。</w:t>
      </w:r>
    </w:p>
    <w:p>
      <w:pPr>
        <w:pStyle w:val="6"/>
      </w:pPr>
      <w:r>
        <w:rPr>
          <w:rFonts w:hint="eastAsia"/>
        </w:rPr>
        <w:t>技术要求符合性</w:t>
      </w:r>
    </w:p>
    <w:p>
      <w:r>
        <w:rPr>
          <w:rFonts w:hint="eastAsia"/>
          <w:lang w:val="en-US" w:eastAsia="zh-CN"/>
        </w:rPr>
        <w:t>投标人</w:t>
      </w:r>
      <w:r>
        <w:t>提交的比选文件</w:t>
      </w:r>
      <w:r>
        <w:rPr>
          <w:rFonts w:hint="eastAsia"/>
        </w:rPr>
        <w:t>需要</w:t>
      </w:r>
      <w:r>
        <w:rPr>
          <w:rFonts w:hint="eastAsia"/>
          <w:lang w:val="en-US" w:eastAsia="zh-CN"/>
        </w:rPr>
        <w:t>满足</w:t>
      </w:r>
      <w:r>
        <w:rPr>
          <w:rFonts w:hint="eastAsia"/>
        </w:rPr>
        <w:t>附件中技术规范。</w:t>
      </w:r>
    </w:p>
    <w:p>
      <w:pPr>
        <w:pStyle w:val="6"/>
        <w:rPr>
          <w:rStyle w:val="43"/>
          <w:b/>
          <w:bCs/>
        </w:rPr>
      </w:pPr>
      <w:r>
        <w:rPr>
          <w:rFonts w:hint="eastAsia"/>
        </w:rPr>
        <w:t xml:space="preserve">报价文件 </w:t>
      </w:r>
    </w:p>
    <w:bookmarkEnd w:id="9"/>
    <w:p>
      <w:r>
        <w:rPr>
          <w:rFonts w:hint="eastAsia"/>
          <w:lang w:val="en-US" w:eastAsia="zh-CN"/>
        </w:rPr>
        <w:t>投标人</w:t>
      </w:r>
      <w:r>
        <w:rPr>
          <w:rFonts w:hint="eastAsia"/>
        </w:rPr>
        <w:t>提交的比选文件先通过商务要求、技术要求</w:t>
      </w:r>
      <w:r>
        <w:rPr>
          <w:rFonts w:hint="eastAsia"/>
          <w:lang w:val="en-US" w:eastAsia="zh-CN"/>
        </w:rPr>
        <w:t>符合性</w:t>
      </w:r>
      <w:r>
        <w:rPr>
          <w:rFonts w:hint="eastAsia"/>
        </w:rPr>
        <w:t>的审查，评审人员</w:t>
      </w:r>
      <w:r>
        <w:rPr>
          <w:rFonts w:hint="eastAsia"/>
          <w:lang w:val="en-US" w:eastAsia="zh-CN"/>
        </w:rPr>
        <w:t>再</w:t>
      </w:r>
      <w:r>
        <w:rPr>
          <w:rFonts w:hint="eastAsia"/>
        </w:rPr>
        <w:t>对报价函进行评审。</w:t>
      </w:r>
    </w:p>
    <w:p>
      <w:r>
        <w:rPr>
          <w:rFonts w:hint="eastAsia"/>
        </w:rPr>
        <w:t>上述资料需加盖报名单位公章。</w:t>
      </w:r>
    </w:p>
    <w:p>
      <w:pPr>
        <w:rPr>
          <w:color w:val="FF0000"/>
        </w:rPr>
      </w:pPr>
      <w:r>
        <w:rPr>
          <w:rFonts w:hint="eastAsia"/>
        </w:rPr>
        <w:t>任何时候发现</w:t>
      </w:r>
      <w:r>
        <w:rPr>
          <w:rFonts w:hint="eastAsia"/>
          <w:lang w:val="en-US" w:eastAsia="zh-CN"/>
        </w:rPr>
        <w:t>投标人</w:t>
      </w:r>
      <w:r>
        <w:rPr>
          <w:rFonts w:hint="eastAsia"/>
        </w:rPr>
        <w:t>提交的相关文件、证明材料或承诺系伪造、变造或捏造的，将取消其比价/中标资格并列入海口市航空发动机维修工程有限公司不良行为供应商名单——视为其已主动放弃自本次报价之日起5年内参加海口市航空发动机维修工程有限公司任何采购方式下任何项目的采购活动。</w:t>
      </w:r>
    </w:p>
    <w:p>
      <w:pPr>
        <w:pStyle w:val="4"/>
        <w:numPr>
          <w:ilvl w:val="0"/>
          <w:numId w:val="4"/>
        </w:numPr>
      </w:pPr>
      <w:r>
        <w:rPr>
          <w:rFonts w:hint="eastAsia"/>
        </w:rPr>
        <w:t>报价有效期：</w:t>
      </w:r>
      <w:r>
        <w:rPr>
          <w:rFonts w:ascii="仿宋" w:hAnsi="仿宋" w:eastAsia="仿宋"/>
          <w:u w:val="single"/>
        </w:rPr>
        <w:t>6</w:t>
      </w:r>
      <w:r>
        <w:rPr>
          <w:rFonts w:hint="eastAsia" w:ascii="仿宋" w:hAnsi="仿宋" w:eastAsia="仿宋"/>
          <w:u w:val="single"/>
        </w:rPr>
        <w:t>0</w:t>
      </w:r>
      <w:r>
        <w:rPr>
          <w:rFonts w:hint="eastAsia" w:ascii="仿宋" w:hAnsi="仿宋" w:eastAsia="仿宋"/>
        </w:rPr>
        <w:t>日历天</w:t>
      </w:r>
      <w:r>
        <w:rPr>
          <w:rFonts w:hint="eastAsia" w:ascii="楷体" w:hAnsi="楷体" w:eastAsia="楷体"/>
        </w:rPr>
        <w:t xml:space="preserve"> </w:t>
      </w:r>
    </w:p>
    <w:p>
      <w:pPr>
        <w:pStyle w:val="4"/>
        <w:numPr>
          <w:ilvl w:val="0"/>
          <w:numId w:val="4"/>
        </w:numPr>
      </w:pPr>
      <w:r>
        <w:rPr>
          <w:rFonts w:hint="eastAsia"/>
        </w:rPr>
        <w:t>比选文件的获取</w:t>
      </w:r>
    </w:p>
    <w:p>
      <w:pPr>
        <w:rPr>
          <w:rFonts w:hint="eastAsia"/>
        </w:rPr>
      </w:pPr>
      <w:r>
        <w:rPr>
          <w:rFonts w:hint="eastAsia"/>
        </w:rPr>
        <w:t>自公告发布之日起至202</w:t>
      </w:r>
      <w:r>
        <w:rPr>
          <w:rFonts w:hint="eastAsia"/>
          <w:lang w:val="en-US" w:eastAsia="zh-CN"/>
        </w:rPr>
        <w:t>4</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日17时</w:t>
      </w:r>
      <w:r>
        <w:rPr>
          <w:rFonts w:hint="eastAsia"/>
          <w:lang w:val="en-US" w:eastAsia="zh-CN"/>
        </w:rPr>
        <w:t>0</w:t>
      </w:r>
      <w:r>
        <w:rPr>
          <w:rFonts w:hint="eastAsia"/>
        </w:rPr>
        <w:t>0分止（北京时间），</w:t>
      </w:r>
      <w:r>
        <w:rPr>
          <w:rFonts w:hint="eastAsia"/>
          <w:lang w:val="en-US" w:eastAsia="zh-CN"/>
        </w:rPr>
        <w:t>公告网站</w:t>
      </w:r>
      <w:r>
        <w:rPr>
          <w:rFonts w:hint="eastAsia"/>
        </w:rPr>
        <w:t>直接下载或现场获取，详见第六条联系方式。</w:t>
      </w:r>
    </w:p>
    <w:p>
      <w:r>
        <w:rPr>
          <w:rFonts w:hint="eastAsia"/>
        </w:rPr>
        <w:t>交易对象提问截止时间：2024年</w:t>
      </w:r>
      <w:r>
        <w:rPr>
          <w:rFonts w:hint="eastAsia"/>
          <w:lang w:val="en-US" w:eastAsia="zh-CN"/>
        </w:rPr>
        <w:t>8</w:t>
      </w:r>
      <w:r>
        <w:rPr>
          <w:rFonts w:hint="eastAsia"/>
        </w:rPr>
        <w:t>月</w:t>
      </w:r>
      <w:r>
        <w:rPr>
          <w:rFonts w:hint="eastAsia"/>
          <w:lang w:val="en-US" w:eastAsia="zh-CN"/>
        </w:rPr>
        <w:t>30</w:t>
      </w:r>
      <w:r>
        <w:rPr>
          <w:rFonts w:hint="eastAsia"/>
        </w:rPr>
        <w:t>日17时</w:t>
      </w:r>
      <w:r>
        <w:rPr>
          <w:rFonts w:hint="eastAsia"/>
          <w:lang w:val="en-US" w:eastAsia="zh-CN"/>
        </w:rPr>
        <w:t>0</w:t>
      </w:r>
      <w:r>
        <w:rPr>
          <w:rFonts w:hint="eastAsia"/>
        </w:rPr>
        <w:t>0分（北京时间）。</w:t>
      </w:r>
    </w:p>
    <w:p>
      <w:pPr>
        <w:pStyle w:val="4"/>
        <w:numPr>
          <w:ilvl w:val="0"/>
          <w:numId w:val="4"/>
        </w:numPr>
        <w:rPr>
          <w:color w:val="0000FF"/>
        </w:rPr>
      </w:pPr>
      <w:r>
        <w:rPr>
          <w:rFonts w:hint="eastAsia"/>
        </w:rPr>
        <w:t>比选文件的递交</w:t>
      </w:r>
    </w:p>
    <w:p>
      <w:pPr>
        <w:pStyle w:val="5"/>
        <w:numPr>
          <w:ilvl w:val="0"/>
          <w:numId w:val="6"/>
        </w:numPr>
        <w:ind w:firstLineChars="0"/>
        <w:rPr>
          <w:rFonts w:cstheme="minorBidi"/>
          <w:b/>
        </w:rPr>
      </w:pPr>
      <w:r>
        <w:rPr>
          <w:rFonts w:hint="eastAsia"/>
        </w:rPr>
        <w:t>供应商可通过邮寄、现场移交的方式来递交密封的投标文件纸质件，所有投标文件于开标</w:t>
      </w:r>
      <w:r>
        <w:rPr>
          <w:rFonts w:hint="eastAsia"/>
          <w:lang w:val="en-US" w:eastAsia="zh-CN"/>
        </w:rPr>
        <w:t>现场</w:t>
      </w:r>
      <w:r>
        <w:rPr>
          <w:rFonts w:hint="eastAsia"/>
        </w:rPr>
        <w:t>拆封。</w:t>
      </w:r>
    </w:p>
    <w:p>
      <w:pPr>
        <w:pStyle w:val="5"/>
        <w:numPr>
          <w:ilvl w:val="0"/>
          <w:numId w:val="6"/>
        </w:numPr>
        <w:ind w:firstLineChars="0"/>
        <w:rPr>
          <w:rFonts w:hint="eastAsia"/>
          <w:b w:val="0"/>
          <w:bCs/>
        </w:rPr>
      </w:pPr>
      <w:r>
        <w:rPr>
          <w:rFonts w:hint="eastAsia"/>
          <w:b w:val="0"/>
          <w:bCs/>
        </w:rPr>
        <w:t xml:space="preserve">投标文件递交的截止时间为2024年 </w:t>
      </w:r>
      <w:r>
        <w:rPr>
          <w:rFonts w:hint="eastAsia"/>
          <w:b w:val="0"/>
          <w:bCs/>
          <w:lang w:val="en-US" w:eastAsia="zh-CN"/>
        </w:rPr>
        <w:t>8</w:t>
      </w:r>
      <w:r>
        <w:rPr>
          <w:rFonts w:hint="eastAsia"/>
          <w:b w:val="0"/>
          <w:bCs/>
        </w:rPr>
        <w:t xml:space="preserve"> 月 </w:t>
      </w:r>
      <w:r>
        <w:rPr>
          <w:rFonts w:hint="eastAsia"/>
          <w:b w:val="0"/>
          <w:bCs/>
          <w:lang w:val="en-US" w:eastAsia="zh-CN"/>
        </w:rPr>
        <w:t>30</w:t>
      </w:r>
      <w:r>
        <w:rPr>
          <w:rFonts w:hint="eastAsia"/>
          <w:b w:val="0"/>
          <w:bCs/>
        </w:rPr>
        <w:t xml:space="preserve"> 日</w:t>
      </w:r>
      <w:r>
        <w:rPr>
          <w:rFonts w:hint="eastAsia"/>
          <w:b w:val="0"/>
          <w:bCs/>
          <w:lang w:val="en-US" w:eastAsia="zh-CN"/>
        </w:rPr>
        <w:t>17</w:t>
      </w:r>
      <w:r>
        <w:rPr>
          <w:rFonts w:hint="eastAsia"/>
          <w:b w:val="0"/>
          <w:bCs/>
        </w:rPr>
        <w:t>:</w:t>
      </w:r>
      <w:r>
        <w:rPr>
          <w:rFonts w:hint="eastAsia"/>
          <w:b w:val="0"/>
          <w:bCs/>
          <w:lang w:val="en-US" w:eastAsia="zh-CN"/>
        </w:rPr>
        <w:t>0</w:t>
      </w:r>
      <w:r>
        <w:rPr>
          <w:rFonts w:hint="eastAsia"/>
          <w:b w:val="0"/>
          <w:bCs/>
        </w:rPr>
        <w:t>0时，地点为海南省海口市龙华区滨海大道世纪广场路1号</w:t>
      </w:r>
      <w:r>
        <w:rPr>
          <w:rFonts w:hint="eastAsia"/>
          <w:b w:val="0"/>
          <w:bCs/>
          <w:lang w:val="en-US" w:eastAsia="zh-CN"/>
        </w:rPr>
        <w:t>建工</w:t>
      </w:r>
      <w:r>
        <w:rPr>
          <w:rFonts w:hint="eastAsia"/>
          <w:b w:val="0"/>
          <w:bCs/>
        </w:rPr>
        <w:t>集团办公区。</w:t>
      </w:r>
    </w:p>
    <w:p>
      <w:pPr>
        <w:pStyle w:val="5"/>
        <w:numPr>
          <w:ilvl w:val="0"/>
          <w:numId w:val="6"/>
        </w:numPr>
        <w:ind w:firstLineChars="0"/>
      </w:pPr>
      <w:r>
        <w:rPr>
          <w:rFonts w:hint="eastAsia"/>
        </w:rPr>
        <w:t>逾期递交的投标文件，招标单位不予接收。</w:t>
      </w:r>
    </w:p>
    <w:p>
      <w:pPr>
        <w:pStyle w:val="4"/>
        <w:numPr>
          <w:ilvl w:val="0"/>
          <w:numId w:val="4"/>
        </w:numPr>
      </w:pPr>
      <w:r>
        <w:rPr>
          <w:rFonts w:hint="eastAsia"/>
        </w:rPr>
        <w:t xml:space="preserve">联系方式  </w:t>
      </w:r>
    </w:p>
    <w:p>
      <w:r>
        <w:rPr>
          <w:rFonts w:hint="eastAsia"/>
        </w:rPr>
        <w:t>名  称：海口市空港航空发动机维修工程有限公司</w:t>
      </w:r>
    </w:p>
    <w:p>
      <w:pPr>
        <w:rPr>
          <w:highlight w:val="none"/>
        </w:rPr>
      </w:pPr>
      <w:r>
        <w:rPr>
          <w:rFonts w:hint="eastAsia"/>
        </w:rPr>
        <w:t>地  址：</w:t>
      </w:r>
      <w:r>
        <w:rPr>
          <w:rFonts w:hint="eastAsia"/>
          <w:color w:val="auto"/>
        </w:rPr>
        <w:t>海南省海口市龙华区滨海大道世纪广场路1号</w:t>
      </w:r>
      <w:r>
        <w:rPr>
          <w:rFonts w:hint="eastAsia"/>
          <w:color w:val="auto"/>
          <w:lang w:val="en-US" w:eastAsia="zh-CN"/>
        </w:rPr>
        <w:t>建工</w:t>
      </w:r>
      <w:r>
        <w:rPr>
          <w:rFonts w:hint="eastAsia"/>
          <w:color w:val="auto"/>
        </w:rPr>
        <w:t>集团办公</w:t>
      </w:r>
      <w:bookmarkStart w:id="11" w:name="_Hlt536518332"/>
      <w:bookmarkEnd w:id="11"/>
      <w:r>
        <w:rPr>
          <w:rFonts w:hint="eastAsia"/>
          <w:color w:val="auto"/>
          <w:highlight w:val="none"/>
        </w:rPr>
        <w:t>区</w:t>
      </w:r>
      <w:r>
        <w:rPr>
          <w:rFonts w:hint="eastAsia"/>
          <w:highlight w:val="none"/>
        </w:rPr>
        <w:t>。</w:t>
      </w:r>
    </w:p>
    <w:p>
      <w:pPr>
        <w:rPr>
          <w:rFonts w:hint="default" w:eastAsiaTheme="minorEastAsia"/>
          <w:highlight w:val="none"/>
          <w:lang w:val="en-US" w:eastAsia="zh-CN"/>
        </w:rPr>
      </w:pPr>
      <w:r>
        <w:rPr>
          <w:rFonts w:hint="eastAsia"/>
          <w:highlight w:val="none"/>
        </w:rPr>
        <w:t>联系人：</w:t>
      </w:r>
      <w:r>
        <w:rPr>
          <w:rFonts w:hint="eastAsia"/>
          <w:highlight w:val="none"/>
          <w:lang w:val="en-US" w:eastAsia="zh-CN"/>
        </w:rPr>
        <w:t>吴工、符工</w:t>
      </w:r>
    </w:p>
    <w:p>
      <w:pPr>
        <w:rPr>
          <w:rFonts w:hint="default" w:eastAsiaTheme="minorEastAsia"/>
          <w:highlight w:val="none"/>
          <w:lang w:val="en-US" w:eastAsia="zh-CN"/>
        </w:rPr>
      </w:pPr>
      <w:r>
        <w:rPr>
          <w:rFonts w:hint="eastAsia"/>
          <w:highlight w:val="none"/>
        </w:rPr>
        <w:t>电  话：</w:t>
      </w:r>
      <w:r>
        <w:rPr>
          <w:rFonts w:hint="eastAsia"/>
          <w:highlight w:val="none"/>
          <w:lang w:val="en-US" w:eastAsia="zh-CN"/>
        </w:rPr>
        <w:t>15091953966、0898-66515985</w:t>
      </w:r>
    </w:p>
    <w:p>
      <w:pPr>
        <w:rPr>
          <w:highlight w:val="yellow"/>
        </w:rPr>
      </w:pPr>
      <w:r>
        <w:rPr>
          <w:rFonts w:hint="eastAsia"/>
          <w:highlight w:val="none"/>
        </w:rPr>
        <w:t xml:space="preserve">邮 </w:t>
      </w:r>
      <w:r>
        <w:rPr>
          <w:highlight w:val="none"/>
        </w:rPr>
        <w:t xml:space="preserve"> </w:t>
      </w:r>
      <w:r>
        <w:rPr>
          <w:rFonts w:hint="eastAsia"/>
          <w:highlight w:val="none"/>
        </w:rPr>
        <w:t>箱：development@hnhaame.com</w:t>
      </w:r>
    </w:p>
    <w:p>
      <w:r>
        <w:br w:type="page"/>
      </w:r>
    </w:p>
    <w:p>
      <w:pPr>
        <w:pStyle w:val="3"/>
      </w:pPr>
      <w:r>
        <w:rPr>
          <w:rFonts w:hint="eastAsia"/>
        </w:rPr>
        <w:t>评标办法（最低价法）</w:t>
      </w:r>
    </w:p>
    <w:p>
      <w:pPr>
        <w:pStyle w:val="4"/>
        <w:numPr>
          <w:ilvl w:val="0"/>
          <w:numId w:val="0"/>
        </w:numPr>
        <w:ind w:left="431" w:leftChars="0"/>
      </w:pPr>
      <w:r>
        <w:rPr>
          <w:rFonts w:hint="eastAsia"/>
        </w:rPr>
        <w:t>最低价法：</w:t>
      </w:r>
    </w:p>
    <w:p>
      <w:r>
        <w:rPr>
          <w:rFonts w:hint="eastAsia"/>
        </w:rPr>
        <w:t>评审人员对所有投标人进行资格行审查，审查原则详见第一章第二条供应商资格条件要求。</w:t>
      </w:r>
    </w:p>
    <w:p>
      <w:pPr>
        <w:rPr>
          <w:color w:val="FF0000"/>
        </w:rPr>
      </w:pPr>
      <w:r>
        <w:rPr>
          <w:rFonts w:hint="eastAsia"/>
        </w:rPr>
        <w:t>本次评审采用最低价比价办法，即此次比价是在满足采购方商务及技术条款要求，经评审合格的前提下，报价最低者中标。如最终报价相同，则按照交货周期最优选择中标人，如交货周期也相同，则按签收比选文件的先后顺序来选择中标人。</w:t>
      </w:r>
      <w:r>
        <w:rPr>
          <w:color w:val="FF0000"/>
        </w:rPr>
        <w:br w:type="textWrapping"/>
      </w:r>
      <w:r>
        <w:rPr>
          <w:rFonts w:hint="eastAsia"/>
          <w:color w:val="FF0000"/>
        </w:rPr>
        <w:t xml:space="preserve"> </w:t>
      </w:r>
      <w:r>
        <w:rPr>
          <w:color w:val="FF0000"/>
        </w:rPr>
        <w:t xml:space="preserve">  </w:t>
      </w:r>
      <w:r>
        <w:t xml:space="preserve"> </w:t>
      </w:r>
      <w:r>
        <w:rPr>
          <w:rFonts w:hint="eastAsia"/>
        </w:rPr>
        <w:t>确定中标人后，</w:t>
      </w:r>
      <w:r>
        <w:t>排名第一的中标候选人放弃中标、</w:t>
      </w:r>
      <w:r>
        <w:rPr>
          <w:rFonts w:hint="eastAsia"/>
        </w:rPr>
        <w:t>或</w:t>
      </w:r>
      <w:r>
        <w:t>因不可抗力不能履行合同、</w:t>
      </w:r>
      <w:r>
        <w:rPr>
          <w:rFonts w:hint="eastAsia"/>
        </w:rPr>
        <w:t>或</w:t>
      </w:r>
      <w:r>
        <w:t>在</w:t>
      </w:r>
      <w:r>
        <w:rPr>
          <w:rFonts w:hint="eastAsia"/>
        </w:rPr>
        <w:t>30天</w:t>
      </w:r>
      <w:r>
        <w:t>内不签定合同或者被查实存在影响中标结果的违法行为等情形，不符合中标条件的，招标人可以按照</w:t>
      </w:r>
      <w:r>
        <w:rPr>
          <w:rFonts w:hint="eastAsia"/>
        </w:rPr>
        <w:t>评审人员</w:t>
      </w:r>
      <w:r>
        <w:t>提出的中标候选人名单排序依次确定其他中标候选人为中标人，也可以重新招标。</w:t>
      </w:r>
    </w:p>
    <w:p>
      <w:r>
        <w:rPr>
          <w:rFonts w:hint="eastAsia"/>
        </w:rPr>
        <w:t>投标人以其它币种投标的，在进行价格评标时，应当以开标当日中国银行总行首次发布的外币对人民币的现汇卖出价进行投标货币对评标货币的转换以计算评标价格。</w:t>
      </w:r>
    </w:p>
    <w:p>
      <w:pPr>
        <w:pStyle w:val="5"/>
        <w:ind w:firstLine="480"/>
      </w:pPr>
      <w:r>
        <w:br w:type="page"/>
      </w:r>
    </w:p>
    <w:p>
      <w:pPr>
        <w:pStyle w:val="3"/>
      </w:pPr>
      <w:r>
        <w:rPr>
          <w:rFonts w:hint="eastAsia"/>
        </w:rPr>
        <w:t>合 同</w:t>
      </w:r>
    </w:p>
    <w:p>
      <w:pPr>
        <w:ind w:firstLine="0" w:firstLineChars="0"/>
        <w:rPr>
          <w:rFonts w:hint="eastAsia"/>
          <w:bCs/>
        </w:rPr>
      </w:pPr>
      <w:r>
        <w:rPr>
          <w:rFonts w:hint="eastAsia"/>
          <w:bCs/>
        </w:rPr>
        <w:t>合同编号：</w:t>
      </w:r>
    </w:p>
    <w:p>
      <w:pPr>
        <w:pStyle w:val="59"/>
      </w:pPr>
    </w:p>
    <w:p>
      <w:pPr>
        <w:ind w:firstLine="0" w:firstLineChars="0"/>
        <w:jc w:val="center"/>
        <w:rPr>
          <w:b/>
          <w:bCs/>
          <w:sz w:val="48"/>
          <w:szCs w:val="48"/>
        </w:rPr>
      </w:pPr>
      <w:r>
        <w:rPr>
          <w:rFonts w:hint="eastAsia"/>
          <w:bCs/>
          <w:sz w:val="20"/>
          <w:szCs w:val="20"/>
          <w:u w:val="single"/>
        </w:rPr>
        <w:t xml:space="preserve">  </w:t>
      </w:r>
      <w:r>
        <w:rPr>
          <w:rFonts w:hint="eastAsia"/>
          <w:b/>
          <w:bCs/>
          <w:sz w:val="48"/>
          <w:szCs w:val="48"/>
          <w:u w:val="single"/>
          <w:lang w:val="en-US" w:eastAsia="zh-CN"/>
        </w:rPr>
        <w:t xml:space="preserve">   </w:t>
      </w:r>
      <w:r>
        <w:rPr>
          <w:rFonts w:hint="eastAsia"/>
          <w:bCs/>
          <w:sz w:val="20"/>
          <w:szCs w:val="20"/>
          <w:u w:val="single"/>
        </w:rPr>
        <w:t xml:space="preserve">  </w:t>
      </w:r>
      <w:r>
        <w:rPr>
          <w:rFonts w:hint="eastAsia"/>
          <w:b/>
          <w:bCs/>
          <w:sz w:val="48"/>
          <w:szCs w:val="48"/>
        </w:rPr>
        <w:t>采购合同书</w:t>
      </w:r>
    </w:p>
    <w:p>
      <w:pPr>
        <w:pStyle w:val="2"/>
        <w:ind w:firstLine="440"/>
        <w:rPr>
          <w:rFonts w:eastAsiaTheme="minorEastAsia"/>
          <w:lang w:eastAsia="zh-CN"/>
        </w:rPr>
      </w:pPr>
    </w:p>
    <w:p>
      <w:pPr>
        <w:spacing w:line="360" w:lineRule="auto"/>
        <w:rPr>
          <w:rStyle w:val="60"/>
          <w:rFonts w:cs="宋体" w:asciiTheme="minorEastAsia" w:hAnsiTheme="minorEastAsia"/>
          <w:color w:val="000000" w:themeColor="text1"/>
          <w:sz w:val="24"/>
          <w:szCs w:val="24"/>
          <w14:textFill>
            <w14:solidFill>
              <w14:schemeClr w14:val="tx1"/>
            </w14:solidFill>
          </w14:textFill>
        </w:rPr>
      </w:pPr>
      <w:r>
        <w:rPr>
          <w:rStyle w:val="60"/>
          <w:rFonts w:hint="eastAsia" w:cs="宋体" w:asciiTheme="minorEastAsia" w:hAnsiTheme="minorEastAsia"/>
          <w:color w:val="000000" w:themeColor="text1"/>
          <w:sz w:val="24"/>
          <w:szCs w:val="24"/>
          <w14:textFill>
            <w14:solidFill>
              <w14:schemeClr w14:val="tx1"/>
            </w14:solidFill>
          </w14:textFill>
        </w:rPr>
        <w:t>本合同于</w:t>
      </w:r>
      <w:r>
        <w:rPr>
          <w:rFonts w:hint="eastAsia" w:cs="宋体"/>
          <w:u w:val="single"/>
        </w:rPr>
        <w:t xml:space="preserve">    </w:t>
      </w:r>
      <w:r>
        <w:rPr>
          <w:rFonts w:hint="eastAsia" w:cs="宋体"/>
          <w:u w:val="single"/>
        </w:rPr>
        <w:tab/>
      </w:r>
      <w:r>
        <w:rPr>
          <w:rFonts w:hint="eastAsia" w:cs="宋体"/>
        </w:rPr>
        <w:t>年</w:t>
      </w:r>
      <w:r>
        <w:rPr>
          <w:rFonts w:hint="eastAsia" w:cs="宋体"/>
          <w:u w:val="single"/>
        </w:rPr>
        <w:t xml:space="preserve">  </w:t>
      </w:r>
      <w:r>
        <w:rPr>
          <w:rFonts w:hint="eastAsia" w:cs="宋体"/>
          <w:spacing w:val="111"/>
          <w:u w:val="single"/>
        </w:rPr>
        <w:t xml:space="preserve"> </w:t>
      </w:r>
      <w:r>
        <w:rPr>
          <w:rFonts w:hint="eastAsia" w:cs="宋体"/>
        </w:rPr>
        <w:t>月</w:t>
      </w:r>
      <w:r>
        <w:rPr>
          <w:rFonts w:hint="eastAsia" w:cs="宋体"/>
          <w:u w:val="single"/>
        </w:rPr>
        <w:t xml:space="preserve">  </w:t>
      </w:r>
      <w:r>
        <w:rPr>
          <w:rFonts w:hint="eastAsia" w:cs="宋体"/>
          <w:spacing w:val="112"/>
          <w:u w:val="single"/>
        </w:rPr>
        <w:t xml:space="preserve"> </w:t>
      </w:r>
      <w:r>
        <w:rPr>
          <w:rFonts w:hint="eastAsia" w:cs="宋体"/>
        </w:rPr>
        <w:t>日合同签订之日起</w:t>
      </w:r>
      <w:r>
        <w:rPr>
          <w:rStyle w:val="60"/>
          <w:rFonts w:hint="eastAsia" w:cs="宋体" w:asciiTheme="minorEastAsia" w:hAnsiTheme="minorEastAsia"/>
          <w:color w:val="000000" w:themeColor="text1"/>
          <w:sz w:val="24"/>
          <w:szCs w:val="24"/>
          <w14:textFill>
            <w14:solidFill>
              <w14:schemeClr w14:val="tx1"/>
            </w14:solidFill>
          </w14:textFill>
        </w:rPr>
        <w:t>由中华人民共和国的</w:t>
      </w:r>
      <w:r>
        <w:rPr>
          <w:rStyle w:val="60"/>
          <w:rFonts w:hint="eastAsia" w:cs="宋体" w:asciiTheme="minorEastAsia" w:hAnsiTheme="minorEastAsia"/>
          <w:color w:val="000000" w:themeColor="text1"/>
          <w:sz w:val="24"/>
          <w:szCs w:val="24"/>
          <w:u w:val="single"/>
          <w14:textFill>
            <w14:solidFill>
              <w14:schemeClr w14:val="tx1"/>
            </w14:solidFill>
          </w14:textFill>
        </w:rPr>
        <w:t>海口市空港航空发动机维修工程有限公司</w:t>
      </w:r>
      <w:r>
        <w:rPr>
          <w:rStyle w:val="60"/>
          <w:rFonts w:hint="eastAsia" w:cs="宋体" w:asciiTheme="minorEastAsia" w:hAnsiTheme="minorEastAsia"/>
          <w:color w:val="000000" w:themeColor="text1"/>
          <w:sz w:val="24"/>
          <w:szCs w:val="24"/>
          <w14:textFill>
            <w14:solidFill>
              <w14:schemeClr w14:val="tx1"/>
            </w14:solidFill>
          </w14:textFill>
        </w:rPr>
        <w:t>(以下简称“买方”)为一方和</w:t>
      </w:r>
      <w:r>
        <w:rPr>
          <w:rStyle w:val="60"/>
          <w:rFonts w:hint="eastAsia" w:cs="宋体"/>
          <w:color w:val="000000" w:themeColor="text1"/>
          <w:sz w:val="24"/>
          <w:szCs w:val="24"/>
          <w:u w:val="single"/>
          <w:lang w:val="en-US" w:eastAsia="zh-CN"/>
          <w14:textFill>
            <w14:solidFill>
              <w14:schemeClr w14:val="tx1"/>
            </w14:solidFill>
          </w14:textFill>
        </w:rPr>
        <w:t xml:space="preserve">        </w:t>
      </w:r>
      <w:r>
        <w:rPr>
          <w:rStyle w:val="60"/>
          <w:rFonts w:hint="eastAsia" w:cs="宋体" w:asciiTheme="minorEastAsia" w:hAnsiTheme="minorEastAsia"/>
          <w:color w:val="000000" w:themeColor="text1"/>
          <w:sz w:val="24"/>
          <w:szCs w:val="24"/>
          <w14:textFill>
            <w14:solidFill>
              <w14:schemeClr w14:val="tx1"/>
            </w14:solidFill>
          </w14:textFill>
        </w:rPr>
        <w:t>(以下简称“卖方”)为另一方，最终用户为</w:t>
      </w:r>
      <w:r>
        <w:rPr>
          <w:rStyle w:val="60"/>
          <w:rFonts w:hint="eastAsia" w:cs="宋体" w:asciiTheme="minorEastAsia" w:hAnsiTheme="minorEastAsia"/>
          <w:color w:val="000000" w:themeColor="text1"/>
          <w:sz w:val="24"/>
          <w:szCs w:val="24"/>
          <w:u w:val="single"/>
          <w14:textFill>
            <w14:solidFill>
              <w14:schemeClr w14:val="tx1"/>
            </w14:solidFill>
          </w14:textFill>
        </w:rPr>
        <w:t>海口美兰空港吉耐斯航空发动机维修工程有限公司</w:t>
      </w:r>
      <w:r>
        <w:rPr>
          <w:rStyle w:val="60"/>
          <w:rFonts w:hint="eastAsia" w:cs="宋体" w:asciiTheme="minorEastAsia" w:hAnsiTheme="minorEastAsia"/>
          <w:color w:val="000000" w:themeColor="text1"/>
          <w:sz w:val="24"/>
          <w:szCs w:val="24"/>
          <w14:textFill>
            <w14:solidFill>
              <w14:schemeClr w14:val="tx1"/>
            </w14:solidFill>
          </w14:textFill>
        </w:rPr>
        <w:t>，三方按下述条款和条件在上述日期签署本协议。</w:t>
      </w:r>
    </w:p>
    <w:p>
      <w:pPr>
        <w:spacing w:line="360" w:lineRule="auto"/>
        <w:rPr>
          <w:rStyle w:val="60"/>
          <w:rFonts w:cs="宋体" w:asciiTheme="minorEastAsia" w:hAnsiTheme="minorEastAsia"/>
          <w:color w:val="000000" w:themeColor="text1"/>
          <w:sz w:val="24"/>
          <w:szCs w:val="24"/>
          <w14:textFill>
            <w14:solidFill>
              <w14:schemeClr w14:val="tx1"/>
            </w14:solidFill>
          </w14:textFill>
        </w:rPr>
      </w:pPr>
      <w:r>
        <w:rPr>
          <w:rStyle w:val="60"/>
          <w:rFonts w:hint="eastAsia" w:cs="宋体" w:asciiTheme="minorEastAsia" w:hAnsiTheme="minorEastAsia"/>
          <w:color w:val="000000" w:themeColor="text1"/>
          <w:sz w:val="24"/>
          <w:szCs w:val="24"/>
          <w14:textFill>
            <w14:solidFill>
              <w14:schemeClr w14:val="tx1"/>
            </w14:solidFill>
          </w14:textFill>
        </w:rPr>
        <w:t>鉴于三方建立的买、卖、最终用户关系，为明确三方的权利、义务，根据</w:t>
      </w:r>
      <w:r>
        <w:rPr>
          <w:rStyle w:val="60"/>
          <w:rFonts w:hint="eastAsia" w:cs="宋体" w:asciiTheme="minorEastAsia" w:hAnsiTheme="minorEastAsia"/>
          <w:sz w:val="24"/>
          <w:szCs w:val="24"/>
        </w:rPr>
        <w:t>《中</w:t>
      </w:r>
      <w:r>
        <w:rPr>
          <w:rStyle w:val="60"/>
          <w:rFonts w:hint="eastAsia" w:cs="宋体" w:asciiTheme="minorEastAsia" w:hAnsiTheme="minorEastAsia"/>
          <w:color w:val="000000" w:themeColor="text1"/>
          <w:sz w:val="24"/>
          <w:szCs w:val="24"/>
          <w14:textFill>
            <w14:solidFill>
              <w14:schemeClr w14:val="tx1"/>
            </w14:solidFill>
          </w14:textFill>
        </w:rPr>
        <w:t>华人民共和国民法典》及其他相关法律规定，三方在平等互利的基础上，经充分协商，达成以下协议。以资共同信守。</w:t>
      </w:r>
    </w:p>
    <w:p>
      <w:pPr>
        <w:spacing w:line="360" w:lineRule="auto"/>
        <w:rPr>
          <w:rStyle w:val="60"/>
          <w:rFonts w:cs="宋体" w:asciiTheme="minorEastAsia" w:hAnsiTheme="minorEastAsia"/>
          <w:color w:val="000000" w:themeColor="text1"/>
          <w:sz w:val="24"/>
          <w:szCs w:val="24"/>
          <w14:textFill>
            <w14:solidFill>
              <w14:schemeClr w14:val="tx1"/>
            </w14:solidFill>
          </w14:textFill>
        </w:rPr>
      </w:pPr>
      <w:r>
        <w:rPr>
          <w:rStyle w:val="60"/>
          <w:rFonts w:hint="eastAsia" w:cs="宋体" w:asciiTheme="minorEastAsia" w:hAnsiTheme="minorEastAsia"/>
          <w:color w:val="000000" w:themeColor="text1"/>
          <w:sz w:val="24"/>
          <w:szCs w:val="24"/>
          <w14:textFill>
            <w14:solidFill>
              <w14:schemeClr w14:val="tx1"/>
            </w14:solidFill>
          </w14:textFill>
        </w:rPr>
        <w:t>买方为获得以下</w:t>
      </w:r>
      <w:r>
        <w:rPr>
          <w:rStyle w:val="60"/>
          <w:rFonts w:hint="eastAsia" w:cs="宋体"/>
          <w:color w:val="000000" w:themeColor="text1"/>
          <w:sz w:val="24"/>
          <w:szCs w:val="24"/>
          <w:u w:val="single"/>
          <w:lang w:val="en-US" w:eastAsia="zh-CN"/>
          <w14:textFill>
            <w14:solidFill>
              <w14:schemeClr w14:val="tx1"/>
            </w14:solidFill>
          </w14:textFill>
        </w:rPr>
        <w:t xml:space="preserve">       </w:t>
      </w:r>
      <w:r>
        <w:rPr>
          <w:rStyle w:val="60"/>
          <w:rFonts w:hint="eastAsia" w:cs="宋体" w:asciiTheme="minorEastAsia" w:hAnsiTheme="minorEastAsia"/>
          <w:color w:val="000000" w:themeColor="text1"/>
          <w:sz w:val="24"/>
          <w:szCs w:val="24"/>
          <w14:textFill>
            <w14:solidFill>
              <w14:schemeClr w14:val="tx1"/>
            </w14:solidFill>
          </w14:textFill>
        </w:rPr>
        <w:t>货物和伴随服务，接受了卖方以总金额人民币</w:t>
      </w:r>
      <w:r>
        <w:rPr>
          <w:rStyle w:val="60"/>
          <w:rFonts w:hint="eastAsia" w:cs="宋体"/>
          <w:color w:val="000000" w:themeColor="text1"/>
          <w:sz w:val="24"/>
          <w:szCs w:val="24"/>
          <w:u w:val="single"/>
          <w:lang w:val="en-US" w:eastAsia="zh-CN"/>
          <w14:textFill>
            <w14:solidFill>
              <w14:schemeClr w14:val="tx1"/>
            </w14:solidFill>
          </w14:textFill>
        </w:rPr>
        <w:t xml:space="preserve">   小写   </w:t>
      </w:r>
      <w:r>
        <w:rPr>
          <w:rStyle w:val="60"/>
          <w:rFonts w:hint="eastAsia" w:cs="宋体" w:asciiTheme="minorEastAsia" w:hAnsiTheme="minorEastAsia"/>
          <w:color w:val="000000" w:themeColor="text1"/>
          <w:sz w:val="24"/>
          <w:szCs w:val="24"/>
          <w:u w:val="single"/>
          <w14:textFill>
            <w14:solidFill>
              <w14:schemeClr w14:val="tx1"/>
            </w14:solidFill>
          </w14:textFill>
        </w:rPr>
        <w:t>(</w:t>
      </w:r>
      <w:r>
        <w:rPr>
          <w:rStyle w:val="60"/>
          <w:rFonts w:hint="eastAsia" w:cs="宋体"/>
          <w:color w:val="000000" w:themeColor="text1"/>
          <w:sz w:val="24"/>
          <w:szCs w:val="24"/>
          <w:u w:val="single"/>
          <w:lang w:val="en-US" w:eastAsia="zh-CN"/>
          <w14:textFill>
            <w14:solidFill>
              <w14:schemeClr w14:val="tx1"/>
            </w14:solidFill>
          </w14:textFill>
        </w:rPr>
        <w:t>大写</w:t>
      </w:r>
      <w:r>
        <w:rPr>
          <w:rStyle w:val="60"/>
          <w:rFonts w:hint="eastAsia" w:cs="宋体" w:asciiTheme="minorEastAsia" w:hAnsiTheme="minorEastAsia"/>
          <w:color w:val="000000" w:themeColor="text1"/>
          <w:sz w:val="24"/>
          <w:szCs w:val="24"/>
          <w:u w:val="single"/>
          <w14:textFill>
            <w14:solidFill>
              <w14:schemeClr w14:val="tx1"/>
            </w14:solidFill>
          </w14:textFill>
        </w:rPr>
        <w:t xml:space="preserve">) </w:t>
      </w:r>
      <w:r>
        <w:rPr>
          <w:rStyle w:val="60"/>
          <w:rFonts w:hint="eastAsia" w:cs="宋体" w:asciiTheme="minorEastAsia" w:hAnsiTheme="minorEastAsia"/>
          <w:color w:val="000000" w:themeColor="text1"/>
          <w:sz w:val="24"/>
          <w:szCs w:val="24"/>
          <w14:textFill>
            <w14:solidFill>
              <w14:schemeClr w14:val="tx1"/>
            </w14:solidFill>
          </w14:textFill>
        </w:rPr>
        <w:t>(以下简称“合同价”)提供上述货物和服务的投标。合同价不含税金额为人民币</w:t>
      </w:r>
      <w:r>
        <w:rPr>
          <w:rStyle w:val="60"/>
          <w:rFonts w:hint="eastAsia" w:cs="宋体"/>
          <w:color w:val="000000" w:themeColor="text1"/>
          <w:sz w:val="24"/>
          <w:szCs w:val="24"/>
          <w:u w:val="single"/>
          <w:lang w:val="en-US" w:eastAsia="zh-CN"/>
          <w14:textFill>
            <w14:solidFill>
              <w14:schemeClr w14:val="tx1"/>
            </w14:solidFill>
          </w14:textFill>
        </w:rPr>
        <w:t xml:space="preserve">        </w:t>
      </w:r>
      <w:r>
        <w:rPr>
          <w:rStyle w:val="60"/>
          <w:rFonts w:hint="eastAsia" w:cs="宋体" w:asciiTheme="minorEastAsia" w:hAnsiTheme="minorEastAsia"/>
          <w:color w:val="000000" w:themeColor="text1"/>
          <w:sz w:val="24"/>
          <w:szCs w:val="24"/>
          <w14:textFill>
            <w14:solidFill>
              <w14:schemeClr w14:val="tx1"/>
            </w14:solidFill>
          </w14:textFill>
        </w:rPr>
        <w:t>元，增值税金额为人民币</w:t>
      </w:r>
      <w:r>
        <w:rPr>
          <w:rStyle w:val="60"/>
          <w:rFonts w:hint="eastAsia" w:cs="宋体"/>
          <w:color w:val="000000" w:themeColor="text1"/>
          <w:sz w:val="24"/>
          <w:szCs w:val="24"/>
          <w:u w:val="single"/>
          <w:lang w:val="en-US" w:eastAsia="zh-CN"/>
          <w14:textFill>
            <w14:solidFill>
              <w14:schemeClr w14:val="tx1"/>
            </w14:solidFill>
          </w14:textFill>
        </w:rPr>
        <w:t xml:space="preserve">        </w:t>
      </w:r>
      <w:r>
        <w:rPr>
          <w:rStyle w:val="60"/>
          <w:rFonts w:hint="eastAsia" w:cs="宋体" w:asciiTheme="minorEastAsia" w:hAnsiTheme="minorEastAsia"/>
          <w:color w:val="000000" w:themeColor="text1"/>
          <w:sz w:val="24"/>
          <w:szCs w:val="24"/>
          <w14:textFill>
            <w14:solidFill>
              <w14:schemeClr w14:val="tx1"/>
            </w14:solidFill>
          </w14:textFill>
        </w:rPr>
        <w:t>元。</w:t>
      </w:r>
    </w:p>
    <w:p>
      <w:pPr>
        <w:pStyle w:val="13"/>
        <w:spacing w:line="360" w:lineRule="auto"/>
        <w:ind w:left="682"/>
        <w:rPr>
          <w:rFonts w:cs="宋体"/>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42"/>
        <w:gridCol w:w="3042"/>
        <w:gridCol w:w="3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90" w:type="dxa"/>
          </w:tcPr>
          <w:p>
            <w:pPr>
              <w:spacing w:line="360" w:lineRule="auto"/>
              <w:ind w:firstLine="0" w:firstLineChars="0"/>
              <w:rPr>
                <w:rFonts w:eastAsia="宋体" w:cs="宋体"/>
                <w:kern w:val="0"/>
              </w:rPr>
            </w:pPr>
          </w:p>
        </w:tc>
        <w:tc>
          <w:tcPr>
            <w:tcW w:w="3190" w:type="dxa"/>
          </w:tcPr>
          <w:p>
            <w:pPr>
              <w:spacing w:line="360" w:lineRule="auto"/>
              <w:ind w:firstLine="0" w:firstLineChars="0"/>
              <w:rPr>
                <w:rFonts w:eastAsia="宋体" w:cs="宋体"/>
                <w:kern w:val="0"/>
              </w:rPr>
            </w:pPr>
          </w:p>
        </w:tc>
        <w:tc>
          <w:tcPr>
            <w:tcW w:w="3191" w:type="dxa"/>
          </w:tcPr>
          <w:p>
            <w:pPr>
              <w:spacing w:line="360" w:lineRule="auto"/>
              <w:ind w:firstLine="0" w:firstLineChars="0"/>
              <w:rPr>
                <w:rFonts w:eastAsia="宋体" w:cs="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90" w:type="dxa"/>
          </w:tcPr>
          <w:p>
            <w:pPr>
              <w:spacing w:line="360" w:lineRule="auto"/>
              <w:rPr>
                <w:rFonts w:eastAsia="宋体" w:cs="宋体"/>
                <w:kern w:val="0"/>
              </w:rPr>
            </w:pPr>
          </w:p>
        </w:tc>
        <w:tc>
          <w:tcPr>
            <w:tcW w:w="3190" w:type="dxa"/>
          </w:tcPr>
          <w:p>
            <w:pPr>
              <w:spacing w:line="360" w:lineRule="auto"/>
              <w:rPr>
                <w:rFonts w:eastAsia="宋体" w:cs="宋体"/>
                <w:kern w:val="0"/>
              </w:rPr>
            </w:pPr>
          </w:p>
        </w:tc>
        <w:tc>
          <w:tcPr>
            <w:tcW w:w="3191" w:type="dxa"/>
          </w:tcPr>
          <w:p>
            <w:pPr>
              <w:spacing w:line="360" w:lineRule="auto"/>
              <w:ind w:firstLine="468"/>
              <w:rPr>
                <w:rFonts w:eastAsia="宋体" w:cs="宋体"/>
                <w:spacing w:val="-3"/>
                <w:kern w:val="0"/>
              </w:rPr>
            </w:pPr>
          </w:p>
        </w:tc>
      </w:tr>
    </w:tbl>
    <w:p>
      <w:pPr>
        <w:pStyle w:val="4"/>
        <w:spacing w:line="360" w:lineRule="auto"/>
        <w:rPr>
          <w:rStyle w:val="60"/>
          <w:rFonts w:cs="宋体" w:asciiTheme="minorEastAsia" w:hAnsiTheme="minorEastAsia" w:eastAsiaTheme="minorEastAsia"/>
          <w:color w:val="000000" w:themeColor="text1"/>
          <w:sz w:val="24"/>
          <w:szCs w:val="24"/>
          <w14:textFill>
            <w14:solidFill>
              <w14:schemeClr w14:val="tx1"/>
            </w14:solidFill>
          </w14:textFill>
        </w:rPr>
      </w:pPr>
      <w:bookmarkStart w:id="12" w:name="_Toc97728598"/>
    </w:p>
    <w:p/>
    <w:p>
      <w:pPr>
        <w:pStyle w:val="59"/>
      </w:pPr>
    </w:p>
    <w:p>
      <w:pPr>
        <w:pStyle w:val="59"/>
      </w:pPr>
    </w:p>
    <w:p>
      <w:pPr>
        <w:pStyle w:val="59"/>
      </w:pPr>
    </w:p>
    <w:p>
      <w:pPr>
        <w:pStyle w:val="59"/>
      </w:pPr>
    </w:p>
    <w:p>
      <w:pPr>
        <w:pStyle w:val="59"/>
      </w:pPr>
    </w:p>
    <w:p>
      <w:pPr>
        <w:pStyle w:val="59"/>
      </w:pPr>
    </w:p>
    <w:p>
      <w:pPr>
        <w:pStyle w:val="59"/>
      </w:pPr>
    </w:p>
    <w:p>
      <w:pPr>
        <w:pStyle w:val="59"/>
      </w:pPr>
    </w:p>
    <w:p>
      <w:pPr>
        <w:pStyle w:val="4"/>
        <w:spacing w:line="360" w:lineRule="auto"/>
        <w:rPr>
          <w:rStyle w:val="60"/>
          <w:rFonts w:cs="宋体" w:asciiTheme="minorEastAsia" w:hAnsiTheme="minorEastAsia" w:eastAsiaTheme="minorEastAsia"/>
          <w:b w:val="0"/>
          <w:color w:val="000000" w:themeColor="text1"/>
          <w:sz w:val="24"/>
          <w:szCs w:val="24"/>
          <w14:textFill>
            <w14:solidFill>
              <w14:schemeClr w14:val="tx1"/>
            </w14:solidFill>
          </w14:textFill>
        </w:rPr>
      </w:pPr>
      <w:r>
        <w:rPr>
          <w:rStyle w:val="60"/>
          <w:rFonts w:hint="eastAsia" w:cs="宋体" w:asciiTheme="minorEastAsia" w:hAnsiTheme="minorEastAsia" w:eastAsiaTheme="minorEastAsia"/>
          <w:color w:val="000000" w:themeColor="text1"/>
          <w:sz w:val="24"/>
          <w:szCs w:val="24"/>
          <w14:textFill>
            <w14:solidFill>
              <w14:schemeClr w14:val="tx1"/>
            </w14:solidFill>
          </w14:textFill>
        </w:rPr>
        <w:t>1. 标的物</w:t>
      </w:r>
      <w:bookmarkEnd w:id="12"/>
      <w:r>
        <w:rPr>
          <w:rStyle w:val="60"/>
          <w:rFonts w:hint="eastAsia" w:cs="宋体" w:asciiTheme="minorEastAsia" w:hAnsiTheme="minorEastAsia" w:eastAsiaTheme="minorEastAsia"/>
          <w:color w:val="000000" w:themeColor="text1"/>
          <w:sz w:val="24"/>
          <w:szCs w:val="24"/>
          <w14:textFill>
            <w14:solidFill>
              <w14:schemeClr w14:val="tx1"/>
            </w14:solidFill>
          </w14:textFill>
        </w:rPr>
        <w:t>信息</w:t>
      </w:r>
    </w:p>
    <w:p>
      <w:pPr>
        <w:spacing w:before="156" w:beforeLines="50" w:after="156" w:afterLines="50"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详见投标文件。</w:t>
      </w:r>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bookmarkStart w:id="13" w:name="_Toc97728605"/>
      <w:r>
        <w:rPr>
          <w:rFonts w:hint="eastAsia" w:cs="宋体" w:asciiTheme="minorEastAsia" w:hAnsiTheme="minorEastAsia" w:eastAsiaTheme="minorEastAsia"/>
          <w:color w:val="000000" w:themeColor="text1"/>
          <w:sz w:val="24"/>
          <w:szCs w:val="24"/>
          <w14:textFill>
            <w14:solidFill>
              <w14:schemeClr w14:val="tx1"/>
            </w14:solidFill>
          </w14:textFill>
        </w:rPr>
        <w:t>2. 包装与运输</w:t>
      </w:r>
      <w:bookmarkEnd w:id="13"/>
    </w:p>
    <w:p>
      <w:pPr>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2.1除合同另有约定外，卖方提供的全部货物,均应采用行业通用的方式进行包装，且该包装应符合国家有关包装的法律、法规的规定。</w:t>
      </w:r>
    </w:p>
    <w:p>
      <w:pPr>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2.2包装须满足长途海运、空运及陆运，储存、防湿、防震、防锈、耐粗暴搬运要求，且足以保证货物不受损坏。由于包装不善引起货物锈蚀、变质、破损、灭失等不能按约定品质和数量交货的，卖方应承担由此产生的一切费用和损失。</w:t>
      </w:r>
    </w:p>
    <w:p>
      <w:pPr>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2.3卖方应按照保障产品安全要求的运输方式送货。</w:t>
      </w:r>
    </w:p>
    <w:p>
      <w:pPr>
        <w:pStyle w:val="2"/>
        <w:spacing w:line="360" w:lineRule="auto"/>
        <w:rPr>
          <w:rFonts w:cs="宋体" w:asciiTheme="minorEastAsia" w:hAnsiTheme="minorEastAsia" w:eastAsiaTheme="minorEastAsia"/>
          <w:sz w:val="24"/>
          <w:szCs w:val="24"/>
          <w:lang w:eastAsia="zh-CN"/>
        </w:rPr>
      </w:pPr>
    </w:p>
    <w:p>
      <w:pPr>
        <w:pStyle w:val="3"/>
        <w:numPr>
          <w:ilvl w:val="0"/>
          <w:numId w:val="0"/>
        </w:numPr>
        <w:spacing w:before="120" w:after="120" w:line="360" w:lineRule="auto"/>
        <w:rPr>
          <w:rFonts w:cs="宋体"/>
          <w:b w:val="0"/>
          <w:color w:val="000000" w:themeColor="text1"/>
          <w:sz w:val="24"/>
          <w:szCs w:val="24"/>
          <w14:textFill>
            <w14:solidFill>
              <w14:schemeClr w14:val="tx1"/>
            </w14:solidFill>
          </w14:textFill>
        </w:rPr>
      </w:pPr>
      <w:bookmarkStart w:id="14" w:name="_Toc97728606"/>
      <w:r>
        <w:rPr>
          <w:rFonts w:hint="eastAsia" w:cs="宋体"/>
          <w:color w:val="000000" w:themeColor="text1"/>
          <w:sz w:val="24"/>
          <w:szCs w:val="24"/>
          <w14:textFill>
            <w14:solidFill>
              <w14:schemeClr w14:val="tx1"/>
            </w14:solidFill>
          </w14:textFill>
        </w:rPr>
        <w:t>3. 交货</w:t>
      </w:r>
      <w:bookmarkEnd w:id="14"/>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bookmarkStart w:id="15" w:name="_Toc97728607"/>
      <w:r>
        <w:rPr>
          <w:rFonts w:hint="eastAsia" w:cs="宋体" w:asciiTheme="minorEastAsia" w:hAnsiTheme="minorEastAsia" w:eastAsiaTheme="minorEastAsia"/>
          <w:color w:val="000000" w:themeColor="text1"/>
          <w:sz w:val="24"/>
          <w:szCs w:val="24"/>
          <w14:textFill>
            <w14:solidFill>
              <w14:schemeClr w14:val="tx1"/>
            </w14:solidFill>
          </w14:textFill>
        </w:rPr>
        <w:t>3.1. 交货方式</w:t>
      </w:r>
      <w:bookmarkEnd w:id="15"/>
    </w:p>
    <w:p>
      <w:pPr>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合同签署生效后，卖方应负责在合同约定的交货期限内将标的物运输并卸装至买方指定地点(指定使用场地)，并承担在此期间产生的运输、保险、货物装卸、安装调试等一切费用和风险。</w:t>
      </w:r>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bookmarkStart w:id="16" w:name="_Toc97728608"/>
      <w:r>
        <w:rPr>
          <w:rFonts w:hint="eastAsia" w:cs="宋体" w:asciiTheme="minorEastAsia" w:hAnsiTheme="minorEastAsia" w:eastAsiaTheme="minorEastAsia"/>
          <w:color w:val="000000" w:themeColor="text1"/>
          <w:sz w:val="24"/>
          <w:szCs w:val="24"/>
          <w14:textFill>
            <w14:solidFill>
              <w14:schemeClr w14:val="tx1"/>
            </w14:solidFill>
          </w14:textFill>
        </w:rPr>
        <w:t>3.2. 交货信息</w:t>
      </w:r>
      <w:bookmarkEnd w:id="16"/>
    </w:p>
    <w:p>
      <w:pPr>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1）交货期限：合同生效</w:t>
      </w:r>
      <w:r>
        <w:rPr>
          <w:rFonts w:hint="eastAsia" w:cs="宋体"/>
        </w:rPr>
        <w:t>之</w:t>
      </w:r>
      <w:r>
        <w:rPr>
          <w:rFonts w:hint="eastAsia" w:cs="宋体"/>
          <w:color w:val="000000" w:themeColor="text1"/>
          <w14:textFill>
            <w14:solidFill>
              <w14:schemeClr w14:val="tx1"/>
            </w14:solidFill>
          </w14:textFill>
        </w:rPr>
        <w:t>日起</w:t>
      </w:r>
      <w:r>
        <w:rPr>
          <w:rFonts w:hint="eastAsia" w:cs="宋体"/>
          <w:color w:val="000000" w:themeColor="text1"/>
          <w:u w:val="single"/>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个工作日内。</w:t>
      </w:r>
    </w:p>
    <w:p>
      <w:pPr>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2）交货地点: </w:t>
      </w:r>
      <w:r>
        <w:rPr>
          <w:rFonts w:hint="eastAsia" w:cs="宋体"/>
          <w:color w:val="000000" w:themeColor="text1"/>
          <w:u w:val="single"/>
          <w14:textFill>
            <w14:solidFill>
              <w14:schemeClr w14:val="tx1"/>
            </w14:solidFill>
          </w14:textFill>
        </w:rPr>
        <w:t>海南省海口市江东新区临空经济区海口空港综合保税区1-1号</w:t>
      </w:r>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bookmarkStart w:id="17" w:name="_Toc97728609"/>
      <w:r>
        <w:rPr>
          <w:rFonts w:hint="eastAsia" w:cs="宋体" w:asciiTheme="minorEastAsia" w:hAnsiTheme="minorEastAsia" w:eastAsiaTheme="minorEastAsia"/>
          <w:color w:val="000000" w:themeColor="text1"/>
          <w:sz w:val="24"/>
          <w:szCs w:val="24"/>
          <w14:textFill>
            <w14:solidFill>
              <w14:schemeClr w14:val="tx1"/>
            </w14:solidFill>
          </w14:textFill>
        </w:rPr>
        <w:t>3.3. 卖方联系人</w:t>
      </w:r>
      <w:bookmarkEnd w:id="17"/>
    </w:p>
    <w:p>
      <w:pPr>
        <w:spacing w:line="360" w:lineRule="auto"/>
        <w:rPr>
          <w:rFonts w:hint="eastAsia" w:cs="宋体" w:eastAsiaTheme="minorEastAsia"/>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 xml:space="preserve">卖方联系人：    </w:t>
      </w:r>
      <w:r>
        <w:rPr>
          <w:rFonts w:hint="eastAsia" w:cs="宋体"/>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电话：</w:t>
      </w:r>
      <w:r>
        <w:rPr>
          <w:rFonts w:hint="eastAsia" w:cs="宋体"/>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r>
        <w:rPr>
          <w:rFonts w:hint="eastAsia" w:cs="宋体"/>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邮箱：</w:t>
      </w:r>
      <w:r>
        <w:rPr>
          <w:rFonts w:hint="eastAsia" w:cs="宋体"/>
          <w:color w:val="000000" w:themeColor="text1"/>
          <w:lang w:val="en-US" w:eastAsia="zh-CN"/>
          <w14:textFill>
            <w14:solidFill>
              <w14:schemeClr w14:val="tx1"/>
            </w14:solidFill>
          </w14:textFill>
        </w:rPr>
        <w:t xml:space="preserve"> </w:t>
      </w:r>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bookmarkStart w:id="18" w:name="_Toc97728610"/>
      <w:r>
        <w:rPr>
          <w:rFonts w:hint="eastAsia" w:cs="宋体" w:asciiTheme="minorEastAsia" w:hAnsiTheme="minorEastAsia" w:eastAsiaTheme="minorEastAsia"/>
          <w:color w:val="000000" w:themeColor="text1"/>
          <w:sz w:val="24"/>
          <w:szCs w:val="24"/>
          <w14:textFill>
            <w14:solidFill>
              <w14:schemeClr w14:val="tx1"/>
            </w14:solidFill>
          </w14:textFill>
        </w:rPr>
        <w:t>3.4. 随物资交付的资料</w:t>
      </w:r>
      <w:bookmarkEnd w:id="18"/>
    </w:p>
    <w:p>
      <w:pPr>
        <w:spacing w:line="360" w:lineRule="auto"/>
        <w:rPr>
          <w:rFonts w:cs="宋体"/>
        </w:rPr>
      </w:pPr>
      <w:r>
        <w:rPr>
          <w:rFonts w:hint="eastAsia" w:cs="宋体"/>
        </w:rPr>
        <w:t>随标的物交付的资料：A、交货清单（含产品及附件的清单）；B、制造厂出具的产品质量的证明书和出厂检测报告；C、招标文件要求或合同中规定的或招标人认为有必要提供的其他资料；D、随物资交付的附件；E、货物报关单据和原产地证明；F、与产品相关的其他资料。</w:t>
      </w:r>
    </w:p>
    <w:p>
      <w:pPr>
        <w:pStyle w:val="3"/>
        <w:numPr>
          <w:ilvl w:val="0"/>
          <w:numId w:val="0"/>
        </w:numPr>
        <w:spacing w:before="120" w:after="120" w:line="360" w:lineRule="auto"/>
        <w:rPr>
          <w:rFonts w:cs="宋体"/>
          <w:b w:val="0"/>
          <w:color w:val="000000" w:themeColor="text1"/>
          <w:sz w:val="24"/>
          <w:szCs w:val="24"/>
          <w14:textFill>
            <w14:solidFill>
              <w14:schemeClr w14:val="tx1"/>
            </w14:solidFill>
          </w14:textFill>
        </w:rPr>
      </w:pPr>
      <w:bookmarkStart w:id="19" w:name="_Toc97728611"/>
      <w:r>
        <w:rPr>
          <w:rFonts w:hint="eastAsia" w:cs="宋体"/>
          <w:color w:val="000000" w:themeColor="text1"/>
          <w:sz w:val="24"/>
          <w:szCs w:val="24"/>
          <w14:textFill>
            <w14:solidFill>
              <w14:schemeClr w14:val="tx1"/>
            </w14:solidFill>
          </w14:textFill>
        </w:rPr>
        <w:t>4. 验收与检验</w:t>
      </w:r>
      <w:bookmarkEnd w:id="19"/>
    </w:p>
    <w:p>
      <w:pPr>
        <w:spacing w:line="360" w:lineRule="auto"/>
        <w:ind w:left="0" w:leftChars="0" w:firstLine="0" w:firstLineChars="0"/>
        <w:rPr>
          <w:rFonts w:cs="宋体"/>
          <w:color w:val="000000" w:themeColor="text1"/>
          <w14:textFill>
            <w14:solidFill>
              <w14:schemeClr w14:val="tx1"/>
            </w14:solidFill>
          </w14:textFill>
        </w:rPr>
      </w:pPr>
      <w:r>
        <w:rPr>
          <w:rStyle w:val="61"/>
          <w:rFonts w:hint="eastAsia" w:cs="宋体" w:asciiTheme="minorEastAsia" w:hAnsiTheme="minorEastAsia"/>
          <w:b/>
          <w:bCs/>
          <w:color w:val="000000" w:themeColor="text1"/>
          <w:sz w:val="24"/>
          <w:szCs w:val="24"/>
          <w14:textFill>
            <w14:solidFill>
              <w14:schemeClr w14:val="tx1"/>
            </w14:solidFill>
          </w14:textFill>
        </w:rPr>
        <w:t>4.1</w:t>
      </w:r>
      <w:r>
        <w:rPr>
          <w:rStyle w:val="60"/>
          <w:rFonts w:hint="eastAsia" w:cs="宋体" w:asciiTheme="minorEastAsia" w:hAnsiTheme="minorEastAsia"/>
          <w:b/>
          <w:bCs/>
          <w:color w:val="000000" w:themeColor="text1"/>
          <w:sz w:val="24"/>
          <w:szCs w:val="24"/>
          <w14:textFill>
            <w14:solidFill>
              <w14:schemeClr w14:val="tx1"/>
            </w14:solidFill>
          </w14:textFill>
        </w:rPr>
        <w:t>设备签收：</w:t>
      </w:r>
      <w:r>
        <w:rPr>
          <w:rStyle w:val="60"/>
          <w:rFonts w:hint="eastAsia" w:cs="宋体" w:asciiTheme="minorEastAsia" w:hAnsiTheme="minorEastAsia"/>
          <w:color w:val="000000" w:themeColor="text1"/>
          <w:sz w:val="24"/>
          <w:szCs w:val="24"/>
          <w14:textFill>
            <w14:solidFill>
              <w14:schemeClr w14:val="tx1"/>
            </w14:solidFill>
          </w14:textFill>
        </w:rPr>
        <w:t>设备到达指定交货地点</w:t>
      </w:r>
      <w:r>
        <w:rPr>
          <w:rStyle w:val="61"/>
          <w:rFonts w:hint="eastAsia" w:cs="宋体" w:asciiTheme="minorEastAsia" w:hAnsiTheme="minorEastAsia"/>
          <w:color w:val="000000" w:themeColor="text1"/>
          <w:sz w:val="24"/>
          <w:szCs w:val="24"/>
          <w14:textFill>
            <w14:solidFill>
              <w14:schemeClr w14:val="tx1"/>
            </w14:solidFill>
          </w14:textFill>
        </w:rPr>
        <w:t>(</w:t>
      </w:r>
      <w:r>
        <w:rPr>
          <w:rStyle w:val="60"/>
          <w:rFonts w:hint="eastAsia" w:cs="宋体" w:asciiTheme="minorEastAsia" w:hAnsiTheme="minorEastAsia"/>
          <w:color w:val="000000" w:themeColor="text1"/>
          <w:sz w:val="24"/>
          <w:szCs w:val="24"/>
          <w14:textFill>
            <w14:solidFill>
              <w14:schemeClr w14:val="tx1"/>
            </w14:solidFill>
          </w14:textFill>
        </w:rPr>
        <w:t>指定使用场地</w:t>
      </w:r>
      <w:r>
        <w:rPr>
          <w:rStyle w:val="61"/>
          <w:rFonts w:hint="eastAsia" w:cs="宋体" w:asciiTheme="minorEastAsia" w:hAnsiTheme="minorEastAsia"/>
          <w:color w:val="000000" w:themeColor="text1"/>
          <w:sz w:val="24"/>
          <w:szCs w:val="24"/>
          <w14:textFill>
            <w14:solidFill>
              <w14:schemeClr w14:val="tx1"/>
            </w14:solidFill>
          </w14:textFill>
        </w:rPr>
        <w:t>)</w:t>
      </w:r>
      <w:r>
        <w:rPr>
          <w:rStyle w:val="60"/>
          <w:rFonts w:hint="eastAsia" w:cs="宋体" w:asciiTheme="minorEastAsia" w:hAnsiTheme="minorEastAsia"/>
          <w:color w:val="000000" w:themeColor="text1"/>
          <w:sz w:val="24"/>
          <w:szCs w:val="24"/>
          <w14:textFill>
            <w14:solidFill>
              <w14:schemeClr w14:val="tx1"/>
            </w14:solidFill>
          </w14:textFill>
        </w:rPr>
        <w:t>后，买方和最终用户按照送货单和合同对产品数量、包装、品牌、型号、规格、外观和整体配置以及随设备应交付的资料等核对无误后签收。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Style w:val="60"/>
          <w:rFonts w:cs="宋体" w:asciiTheme="minorEastAsia" w:hAnsiTheme="minorEastAsia"/>
          <w:color w:val="000000" w:themeColor="text1"/>
          <w:sz w:val="24"/>
          <w:szCs w:val="24"/>
          <w14:textFill>
            <w14:solidFill>
              <w14:schemeClr w14:val="tx1"/>
            </w14:solidFill>
          </w14:textFill>
        </w:rPr>
      </w:pPr>
      <w:r>
        <w:rPr>
          <w:rStyle w:val="61"/>
          <w:rFonts w:hint="eastAsia" w:cs="宋体" w:asciiTheme="minorEastAsia" w:hAnsiTheme="minorEastAsia"/>
          <w:b/>
          <w:bCs/>
          <w:color w:val="000000" w:themeColor="text1"/>
          <w:sz w:val="24"/>
          <w:szCs w:val="24"/>
          <w14:textFill>
            <w14:solidFill>
              <w14:schemeClr w14:val="tx1"/>
            </w14:solidFill>
          </w14:textFill>
        </w:rPr>
        <w:t>4.2</w:t>
      </w:r>
      <w:r>
        <w:rPr>
          <w:rStyle w:val="60"/>
          <w:rFonts w:hint="eastAsia" w:cs="宋体" w:asciiTheme="minorEastAsia" w:hAnsiTheme="minorEastAsia"/>
          <w:b/>
          <w:bCs/>
          <w:color w:val="000000" w:themeColor="text1"/>
          <w:sz w:val="24"/>
          <w:szCs w:val="24"/>
          <w14:textFill>
            <w14:solidFill>
              <w14:schemeClr w14:val="tx1"/>
            </w14:solidFill>
          </w14:textFill>
        </w:rPr>
        <w:t>安装与调试</w:t>
      </w:r>
      <w:r>
        <w:rPr>
          <w:rStyle w:val="60"/>
          <w:rFonts w:hint="eastAsia" w:cs="宋体" w:asciiTheme="minorEastAsia" w:hAnsiTheme="minorEastAsia"/>
          <w:color w:val="000000" w:themeColor="text1"/>
          <w:sz w:val="24"/>
          <w:szCs w:val="24"/>
          <w14:textFill>
            <w14:solidFill>
              <w14:schemeClr w14:val="tx1"/>
            </w14:solidFill>
          </w14:textFill>
        </w:rPr>
        <w:t>：设备签收后</w:t>
      </w:r>
      <w:r>
        <w:rPr>
          <w:rFonts w:hint="eastAsia"/>
        </w:rPr>
        <w:t>由卖方负责完成设备的安装与调试</w:t>
      </w:r>
      <w:r>
        <w:rPr>
          <w:rFonts w:hint="eastAsia"/>
          <w:lang w:eastAsia="zh-CN"/>
        </w:rPr>
        <w:t>，</w:t>
      </w:r>
      <w:r>
        <w:rPr>
          <w:rStyle w:val="60"/>
          <w:rFonts w:hint="eastAsia" w:cs="宋体" w:asciiTheme="minorEastAsia" w:hAnsiTheme="minorEastAsia"/>
          <w:color w:val="000000" w:themeColor="text1"/>
          <w:sz w:val="24"/>
          <w:szCs w:val="24"/>
          <w14:textFill>
            <w14:solidFill>
              <w14:schemeClr w14:val="tx1"/>
            </w14:solidFill>
          </w14:textFill>
        </w:rPr>
        <w:t>并由最终用户对设备进行检验，经验收人</w:t>
      </w:r>
      <w:r>
        <w:rPr>
          <w:rStyle w:val="60"/>
          <w:rFonts w:hint="eastAsia" w:cs="宋体"/>
          <w:color w:val="000000" w:themeColor="text1"/>
          <w:sz w:val="24"/>
          <w:szCs w:val="24"/>
          <w14:textFill>
            <w14:solidFill>
              <w14:schemeClr w14:val="tx1"/>
            </w14:solidFill>
          </w14:textFill>
        </w:rPr>
        <w:t>验收合格后</w:t>
      </w:r>
      <w:r>
        <w:rPr>
          <w:rStyle w:val="60"/>
          <w:rFonts w:hint="eastAsia" w:cs="宋体" w:asciiTheme="minorEastAsia" w:hAnsiTheme="minorEastAsia"/>
          <w:color w:val="000000" w:themeColor="text1"/>
          <w:sz w:val="24"/>
          <w:szCs w:val="24"/>
          <w14:textFill>
            <w14:solidFill>
              <w14:schemeClr w14:val="tx1"/>
            </w14:solidFill>
          </w14:textFill>
        </w:rPr>
        <w:t>签字视为验收完成（设备无需安装调试的，验收完成时间以设备签收日为准）。验收完成并不排除卖方所交货物存在任何产品隐藏品质问题的可能，在验收和使用过程中最终用户对产品品质有异议或设备存在产品隐藏品质问题的，最终用户有权对货物进行第三方检验。检验结果证明产品与合同约定不符的，买方有权按照本合同</w:t>
      </w:r>
      <w:r>
        <w:rPr>
          <w:rStyle w:val="60"/>
          <w:rFonts w:cs="宋体" w:asciiTheme="minorEastAsia" w:hAnsiTheme="minorEastAsia"/>
          <w:color w:val="000000" w:themeColor="text1"/>
          <w:sz w:val="24"/>
          <w:szCs w:val="24"/>
          <w14:textFill>
            <w14:solidFill>
              <w14:schemeClr w14:val="tx1"/>
            </w14:solidFill>
          </w14:textFill>
        </w:rPr>
        <w:t>"违约与索赔"条款的约定，追究卖方"交货不符"责任。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Style w:val="61"/>
          <w:rFonts w:hint="default" w:eastAsia="宋体" w:cs="宋体" w:asciiTheme="minorEastAsia" w:hAnsiTheme="minorEastAsia"/>
          <w:b/>
          <w:bCs/>
          <w:color w:val="000000" w:themeColor="text1"/>
          <w:kern w:val="2"/>
          <w:sz w:val="24"/>
          <w:szCs w:val="24"/>
          <w:lang w:val="en-US" w:eastAsia="zh-CN" w:bidi="ar-SA"/>
          <w14:textFill>
            <w14:solidFill>
              <w14:schemeClr w14:val="tx1"/>
            </w14:solidFill>
          </w14:textFill>
        </w:rPr>
      </w:pPr>
      <w:r>
        <w:rPr>
          <w:rStyle w:val="61"/>
          <w:rFonts w:hint="eastAsia" w:eastAsia="宋体" w:cs="宋体" w:asciiTheme="minorEastAsia" w:hAnsiTheme="minorEastAsia"/>
          <w:b/>
          <w:bCs/>
          <w:color w:val="000000" w:themeColor="text1"/>
          <w:kern w:val="2"/>
          <w:sz w:val="24"/>
          <w:szCs w:val="24"/>
          <w:lang w:val="en-US" w:eastAsia="zh-CN" w:bidi="ar-SA"/>
          <w14:textFill>
            <w14:solidFill>
              <w14:schemeClr w14:val="tx1"/>
            </w14:solidFill>
          </w14:textFill>
        </w:rPr>
        <w:t>4.3人员培训：</w:t>
      </w:r>
      <w:r>
        <w:rPr>
          <w:rStyle w:val="60"/>
          <w:rFonts w:hint="eastAsia" w:eastAsia="宋体" w:cs="宋体" w:asciiTheme="minorEastAsia" w:hAnsiTheme="minorEastAsia"/>
          <w:color w:val="000000" w:themeColor="text1"/>
          <w:kern w:val="2"/>
          <w:sz w:val="24"/>
          <w:szCs w:val="24"/>
          <w:lang w:val="en-US" w:eastAsia="zh-CN" w:bidi="ar-SA"/>
          <w14:textFill>
            <w14:solidFill>
              <w14:schemeClr w14:val="tx1"/>
            </w14:solidFill>
          </w14:textFill>
        </w:rPr>
        <w:t>产品验收完成后，卖方应负责对最终用户的技术人员和产品维修操作人员进行培训。培训内容应包括但不限于设备的组成和工作原理、设备的调试、测试、校准及接口技术、设备的控制、操作和使用方法、设备的日常维护和保养方法、日常检查程序和应急操作程序、软件功能介绍、程序开发原理等。如有必要，双方应协商制定"人员培训计划书"作为合同附件，培训计划书的内容应至少包含：培训对象、培训目标、培训内容等。人员培训所涉及的一切费用，均由卖方承担。</w:t>
      </w:r>
    </w:p>
    <w:p>
      <w:pPr>
        <w:pStyle w:val="2"/>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p>
    <w:p>
      <w:pPr>
        <w:pStyle w:val="3"/>
        <w:numPr>
          <w:ilvl w:val="0"/>
          <w:numId w:val="0"/>
        </w:numPr>
        <w:spacing w:before="120" w:after="120" w:line="360" w:lineRule="auto"/>
        <w:rPr>
          <w:rFonts w:cs="宋体"/>
          <w:b w:val="0"/>
          <w:color w:val="000000" w:themeColor="text1"/>
          <w:sz w:val="24"/>
          <w:szCs w:val="24"/>
          <w14:textFill>
            <w14:solidFill>
              <w14:schemeClr w14:val="tx1"/>
            </w14:solidFill>
          </w14:textFill>
        </w:rPr>
      </w:pPr>
      <w:bookmarkStart w:id="20" w:name="_Toc97728615"/>
      <w:r>
        <w:rPr>
          <w:rFonts w:hint="eastAsia" w:cs="宋体"/>
          <w:color w:val="000000" w:themeColor="text1"/>
          <w:sz w:val="24"/>
          <w:szCs w:val="24"/>
          <w14:textFill>
            <w14:solidFill>
              <w14:schemeClr w14:val="tx1"/>
            </w14:solidFill>
          </w14:textFill>
        </w:rPr>
        <w:t>5. 货款结算</w:t>
      </w:r>
      <w:bookmarkEnd w:id="20"/>
    </w:p>
    <w:p>
      <w:pPr>
        <w:spacing w:line="360" w:lineRule="auto"/>
        <w:ind w:left="0" w:leftChars="0" w:firstLine="0" w:firstLineChars="0"/>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5.1付款方式：</w:t>
      </w:r>
    </w:p>
    <w:p>
      <w:pPr>
        <w:spacing w:line="360" w:lineRule="auto"/>
        <w:ind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交货付款：</w:t>
      </w:r>
      <w:r>
        <w:rPr>
          <w:rFonts w:hint="eastAsia" w:cs="宋体"/>
          <w:color w:val="000000" w:themeColor="text1"/>
          <w14:textFill>
            <w14:solidFill>
              <w14:schemeClr w14:val="tx1"/>
            </w14:solidFill>
          </w14:textFill>
        </w:rPr>
        <w:t>产品验收完成后，买方对卖方提交的资料及发票经审核无异议的，应在20个工作日内向卖方支付</w:t>
      </w:r>
      <w:r>
        <w:rPr>
          <w:rFonts w:hint="eastAsia" w:cs="宋体"/>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5%合同总价款；审核有异议的，该部分款项须在双方核实无异议后按以上时限支付。提供的资料如下：</w:t>
      </w:r>
    </w:p>
    <w:p>
      <w:pPr>
        <w:pStyle w:val="2"/>
        <w:numPr>
          <w:ilvl w:val="255"/>
          <w:numId w:val="0"/>
        </w:numPr>
        <w:spacing w:line="360" w:lineRule="auto"/>
        <w:ind w:firstLine="480" w:firstLineChars="20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1）提供合同金额</w:t>
      </w:r>
      <w:r>
        <w:rPr>
          <w:rFonts w:hint="eastAsia" w:cs="宋体" w:asciiTheme="minorEastAsia" w:hAnsiTheme="minorEastAsia" w:eastAsiaTheme="minorEastAsia"/>
          <w:sz w:val="24"/>
          <w:szCs w:val="24"/>
          <w:lang w:val="en-US" w:eastAsia="zh-CN"/>
        </w:rPr>
        <w:t>95</w:t>
      </w:r>
      <w:r>
        <w:rPr>
          <w:rFonts w:hint="eastAsia" w:cs="宋体" w:asciiTheme="minorEastAsia" w:hAnsiTheme="minorEastAsia" w:eastAsiaTheme="minorEastAsia"/>
          <w:sz w:val="24"/>
          <w:szCs w:val="24"/>
          <w:lang w:eastAsia="zh-CN"/>
        </w:rPr>
        <w:t>%的增值税专用发票1份；</w:t>
      </w:r>
    </w:p>
    <w:p>
      <w:pPr>
        <w:numPr>
          <w:ilvl w:val="255"/>
          <w:numId w:val="0"/>
        </w:numPr>
        <w:spacing w:line="360" w:lineRule="auto"/>
        <w:ind w:firstLine="480" w:firstLineChars="200"/>
        <w:rPr>
          <w:rFonts w:cs="宋体"/>
        </w:rPr>
      </w:pPr>
      <w:r>
        <w:rPr>
          <w:rFonts w:hint="eastAsia" w:cs="宋体"/>
        </w:rPr>
        <w:t>2）按本合同4.1要求的设备签收单；</w:t>
      </w:r>
    </w:p>
    <w:p>
      <w:pPr>
        <w:pStyle w:val="2"/>
        <w:spacing w:line="360" w:lineRule="auto"/>
        <w:ind w:left="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3）由买方签署的培训完成证明（如有）；</w:t>
      </w:r>
    </w:p>
    <w:p>
      <w:pPr>
        <w:pStyle w:val="2"/>
        <w:spacing w:line="360" w:lineRule="auto"/>
        <w:ind w:left="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4）由卖方、买方、最终用户签署的验收证明（如有）；</w:t>
      </w:r>
    </w:p>
    <w:p>
      <w:pPr>
        <w:pStyle w:val="2"/>
        <w:spacing w:line="360" w:lineRule="auto"/>
        <w:ind w:left="0"/>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5）行业验收合格报告证书（是否出具须按照国家相关要求）副本</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lang w:eastAsia="zh-CN"/>
        </w:rPr>
        <w:t>份；</w:t>
      </w:r>
    </w:p>
    <w:p>
      <w:pPr>
        <w:pStyle w:val="3"/>
        <w:numPr>
          <w:ilvl w:val="0"/>
          <w:numId w:val="0"/>
        </w:numPr>
        <w:spacing w:before="120" w:after="120" w:line="360" w:lineRule="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5.2质保金：</w:t>
      </w:r>
      <w:r>
        <w:rPr>
          <w:rFonts w:cs="宋体"/>
          <w:b w:val="0"/>
          <w:bCs w:val="0"/>
          <w:color w:val="000000" w:themeColor="text1"/>
          <w:sz w:val="24"/>
          <w:szCs w:val="24"/>
          <w14:textFill>
            <w14:solidFill>
              <w14:schemeClr w14:val="tx1"/>
            </w14:solidFill>
          </w14:textFill>
        </w:rPr>
        <w:t>5%合同总价款作为质保金，等质保期满后由卖方提出申请</w:t>
      </w:r>
      <w:r>
        <w:rPr>
          <w:rFonts w:hint="eastAsia" w:cs="宋体"/>
          <w:b w:val="0"/>
          <w:bCs w:val="0"/>
          <w:color w:val="000000" w:themeColor="text1"/>
          <w:sz w:val="24"/>
          <w:szCs w:val="24"/>
          <w14:textFill>
            <w14:solidFill>
              <w14:schemeClr w14:val="tx1"/>
            </w14:solidFill>
          </w14:textFill>
        </w:rPr>
        <w:t>后22个工作日内完成</w:t>
      </w:r>
      <w:r>
        <w:rPr>
          <w:rFonts w:cs="宋体"/>
          <w:b w:val="0"/>
          <w:bCs w:val="0"/>
          <w:color w:val="000000" w:themeColor="text1"/>
          <w:sz w:val="24"/>
          <w:szCs w:val="24"/>
          <w14:textFill>
            <w14:solidFill>
              <w14:schemeClr w14:val="tx1"/>
            </w14:solidFill>
          </w14:textFill>
        </w:rPr>
        <w:t>付款。</w:t>
      </w:r>
    </w:p>
    <w:p>
      <w:pPr>
        <w:pStyle w:val="52"/>
        <w:spacing w:line="360" w:lineRule="auto"/>
        <w:ind w:firstLine="0" w:firstLineChars="0"/>
        <w:rPr>
          <w:rFonts w:cs="宋体" w:asciiTheme="minorEastAsia" w:hAnsiTheme="minorEastAsia" w:eastAsiaTheme="minorEastAsia"/>
          <w:b/>
          <w:color w:val="000000" w:themeColor="text1"/>
          <w:sz w:val="24"/>
          <w:szCs w:val="24"/>
          <w:lang w:eastAsia="zh-CN"/>
          <w14:textFill>
            <w14:solidFill>
              <w14:schemeClr w14:val="tx1"/>
            </w14:solidFill>
          </w14:textFill>
        </w:rPr>
      </w:pPr>
      <w:r>
        <w:rPr>
          <w:rStyle w:val="61"/>
          <w:rFonts w:hint="eastAsia" w:cs="宋体" w:asciiTheme="minorEastAsia" w:hAnsiTheme="minorEastAsia" w:eastAsiaTheme="minorEastAsia"/>
          <w:b/>
          <w:color w:val="000000" w:themeColor="text1"/>
          <w:sz w:val="24"/>
          <w:szCs w:val="24"/>
          <w:lang w:eastAsia="zh-CN"/>
          <w14:textFill>
            <w14:solidFill>
              <w14:schemeClr w14:val="tx1"/>
            </w14:solidFill>
          </w14:textFill>
        </w:rPr>
        <w:t>5.</w:t>
      </w:r>
      <w:r>
        <w:rPr>
          <w:rStyle w:val="61"/>
          <w:rFonts w:hint="eastAsia" w:cs="宋体" w:asciiTheme="minorEastAsia" w:hAnsiTheme="minorEastAsia" w:eastAsiaTheme="minorEastAsia"/>
          <w:b/>
          <w:color w:val="000000" w:themeColor="text1"/>
          <w:sz w:val="24"/>
          <w:szCs w:val="24"/>
          <w:lang w:val="en-US" w:eastAsia="zh-CN"/>
          <w14:textFill>
            <w14:solidFill>
              <w14:schemeClr w14:val="tx1"/>
            </w14:solidFill>
          </w14:textFill>
        </w:rPr>
        <w:t>3</w:t>
      </w:r>
      <w:r>
        <w:rPr>
          <w:rStyle w:val="60"/>
          <w:rFonts w:hint="eastAsia" w:cs="宋体" w:asciiTheme="minorEastAsia" w:hAnsiTheme="minorEastAsia" w:eastAsiaTheme="minorEastAsia"/>
          <w:b/>
          <w:color w:val="000000" w:themeColor="text1"/>
          <w:sz w:val="24"/>
          <w:szCs w:val="24"/>
          <w:lang w:eastAsia="zh-CN"/>
          <w14:textFill>
            <w14:solidFill>
              <w14:schemeClr w14:val="tx1"/>
            </w14:solidFill>
          </w14:textFill>
        </w:rPr>
        <w:t>买方开票信息</w:t>
      </w:r>
    </w:p>
    <w:p>
      <w:pPr>
        <w:pStyle w:val="52"/>
        <w:spacing w:line="360" w:lineRule="auto"/>
        <w:rPr>
          <w:rFonts w:ascii="宋体" w:hAnsi="宋体" w:eastAsia="宋体" w:cs="宋体"/>
          <w:sz w:val="24"/>
          <w:szCs w:val="24"/>
          <w:lang w:eastAsia="zh-CN"/>
        </w:rPr>
      </w:pPr>
      <w:r>
        <w:rPr>
          <w:rStyle w:val="60"/>
          <w:rFonts w:hint="eastAsia" w:cs="宋体" w:asciiTheme="minorEastAsia" w:hAnsiTheme="minorEastAsia" w:eastAsiaTheme="minorEastAsia"/>
          <w:color w:val="000000" w:themeColor="text1"/>
          <w:sz w:val="24"/>
          <w:szCs w:val="24"/>
          <w:lang w:eastAsia="zh-CN"/>
          <w14:textFill>
            <w14:solidFill>
              <w14:schemeClr w14:val="tx1"/>
            </w14:solidFill>
          </w14:textFill>
        </w:rPr>
        <w:t>开票名称：</w:t>
      </w:r>
      <w:r>
        <w:rPr>
          <w:rFonts w:hint="eastAsia" w:ascii="宋体" w:hAnsi="宋体" w:eastAsia="宋体" w:cs="宋体"/>
          <w:sz w:val="24"/>
          <w:szCs w:val="24"/>
          <w:u w:val="single"/>
          <w:lang w:eastAsia="zh-CN"/>
        </w:rPr>
        <w:t>海口市空港航空发动机维修工程有限公司</w:t>
      </w:r>
    </w:p>
    <w:p>
      <w:pPr>
        <w:pStyle w:val="52"/>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Style w:val="60"/>
          <w:rFonts w:hint="eastAsia" w:cs="宋体" w:asciiTheme="minorEastAsia" w:hAnsiTheme="minorEastAsia" w:eastAsiaTheme="minorEastAsia"/>
          <w:color w:val="000000" w:themeColor="text1"/>
          <w:sz w:val="24"/>
          <w:szCs w:val="24"/>
          <w:lang w:eastAsia="zh-CN"/>
          <w14:textFill>
            <w14:solidFill>
              <w14:schemeClr w14:val="tx1"/>
            </w14:solidFill>
          </w14:textFill>
        </w:rPr>
        <w:t>统一社会信用代码：</w:t>
      </w:r>
      <w:r>
        <w:rPr>
          <w:rStyle w:val="60"/>
          <w:rFonts w:cs="宋体" w:asciiTheme="minorEastAsia" w:hAnsiTheme="minorEastAsia" w:eastAsiaTheme="minorEastAsia"/>
          <w:color w:val="000000" w:themeColor="text1"/>
          <w:sz w:val="24"/>
          <w:szCs w:val="24"/>
          <w:u w:val="single"/>
          <w:lang w:eastAsia="zh-CN"/>
          <w14:textFill>
            <w14:solidFill>
              <w14:schemeClr w14:val="tx1"/>
            </w14:solidFill>
          </w14:textFill>
        </w:rPr>
        <w:t>91460000MA5THLLP0R</w:t>
      </w:r>
    </w:p>
    <w:p>
      <w:pPr>
        <w:pStyle w:val="52"/>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r>
        <w:rPr>
          <w:rStyle w:val="60"/>
          <w:rFonts w:hint="eastAsia" w:cs="宋体" w:asciiTheme="minorEastAsia" w:hAnsiTheme="minorEastAsia" w:eastAsiaTheme="minorEastAsia"/>
          <w:color w:val="000000" w:themeColor="text1"/>
          <w:sz w:val="24"/>
          <w:szCs w:val="24"/>
          <w:lang w:eastAsia="zh-CN"/>
          <w14:textFill>
            <w14:solidFill>
              <w14:schemeClr w14:val="tx1"/>
            </w14:solidFill>
          </w14:textFill>
        </w:rPr>
        <w:t>开户行：</w:t>
      </w:r>
      <w:r>
        <w:rPr>
          <w:rStyle w:val="60"/>
          <w:rFonts w:hint="eastAsia" w:cs="宋体" w:asciiTheme="minorEastAsia" w:hAnsiTheme="minorEastAsia" w:eastAsiaTheme="minorEastAsia"/>
          <w:color w:val="000000" w:themeColor="text1"/>
          <w:sz w:val="24"/>
          <w:szCs w:val="24"/>
          <w:u w:val="single"/>
          <w:lang w:eastAsia="zh-CN"/>
          <w14:textFill>
            <w14:solidFill>
              <w14:schemeClr w14:val="tx1"/>
            </w14:solidFill>
          </w14:textFill>
        </w:rPr>
        <w:t>海南银行海口滨海支行</w:t>
      </w:r>
    </w:p>
    <w:p>
      <w:pPr>
        <w:pStyle w:val="52"/>
        <w:spacing w:line="360" w:lineRule="auto"/>
        <w:rPr>
          <w:rFonts w:cs="宋体" w:asciiTheme="minorEastAsia" w:hAnsiTheme="minorEastAsia" w:eastAsiaTheme="minorEastAsia"/>
          <w:color w:val="000000" w:themeColor="text1"/>
          <w:sz w:val="24"/>
          <w:szCs w:val="24"/>
          <w:u w:val="single"/>
          <w:lang w:eastAsia="zh-CN"/>
          <w14:textFill>
            <w14:solidFill>
              <w14:schemeClr w14:val="tx1"/>
            </w14:solidFill>
          </w14:textFill>
        </w:rPr>
      </w:pPr>
      <w:r>
        <w:rPr>
          <w:rStyle w:val="60"/>
          <w:rFonts w:hint="eastAsia" w:cs="宋体" w:asciiTheme="minorEastAsia" w:hAnsiTheme="minorEastAsia" w:eastAsiaTheme="minorEastAsia"/>
          <w:color w:val="000000" w:themeColor="text1"/>
          <w:sz w:val="24"/>
          <w:szCs w:val="24"/>
          <w:lang w:eastAsia="zh-CN"/>
          <w14:textFill>
            <w14:solidFill>
              <w14:schemeClr w14:val="tx1"/>
            </w14:solidFill>
          </w14:textFill>
        </w:rPr>
        <w:t>账号：</w:t>
      </w:r>
      <w:r>
        <w:rPr>
          <w:rStyle w:val="60"/>
          <w:rFonts w:cs="宋体" w:asciiTheme="minorEastAsia" w:hAnsiTheme="minorEastAsia" w:eastAsiaTheme="minorEastAsia"/>
          <w:color w:val="000000" w:themeColor="text1"/>
          <w:sz w:val="24"/>
          <w:szCs w:val="24"/>
          <w:u w:val="single"/>
          <w:lang w:eastAsia="zh-CN"/>
          <w14:textFill>
            <w14:solidFill>
              <w14:schemeClr w14:val="tx1"/>
            </w14:solidFill>
          </w14:textFill>
        </w:rPr>
        <w:t>6002627500010</w:t>
      </w:r>
    </w:p>
    <w:p>
      <w:pPr>
        <w:pStyle w:val="52"/>
        <w:spacing w:line="360" w:lineRule="auto"/>
        <w:rPr>
          <w:rFonts w:cs="宋体" w:asciiTheme="minorEastAsia" w:hAnsiTheme="minorEastAsia" w:eastAsiaTheme="minorEastAsia"/>
          <w:color w:val="000000" w:themeColor="text1"/>
          <w:sz w:val="24"/>
          <w:szCs w:val="24"/>
          <w:u w:val="single"/>
          <w:lang w:eastAsia="zh-CN"/>
          <w14:textFill>
            <w14:solidFill>
              <w14:schemeClr w14:val="tx1"/>
            </w14:solidFill>
          </w14:textFill>
        </w:rPr>
      </w:pPr>
      <w:r>
        <w:rPr>
          <w:rStyle w:val="60"/>
          <w:rFonts w:hint="eastAsia" w:cs="宋体" w:asciiTheme="minorEastAsia" w:hAnsiTheme="minorEastAsia" w:eastAsiaTheme="minorEastAsia"/>
          <w:color w:val="000000" w:themeColor="text1"/>
          <w:sz w:val="24"/>
          <w:szCs w:val="24"/>
          <w:lang w:eastAsia="zh-CN"/>
          <w14:textFill>
            <w14:solidFill>
              <w14:schemeClr w14:val="tx1"/>
            </w14:solidFill>
          </w14:textFill>
        </w:rPr>
        <w:t>地址：</w:t>
      </w:r>
      <w:r>
        <w:rPr>
          <w:rStyle w:val="60"/>
          <w:rFonts w:hint="eastAsia" w:cs="宋体" w:asciiTheme="minorEastAsia" w:hAnsiTheme="minorEastAsia" w:eastAsiaTheme="minorEastAsia"/>
          <w:color w:val="000000" w:themeColor="text1"/>
          <w:sz w:val="24"/>
          <w:szCs w:val="24"/>
          <w:u w:val="single"/>
          <w:lang w:eastAsia="zh-CN"/>
          <w14:textFill>
            <w14:solidFill>
              <w14:schemeClr w14:val="tx1"/>
            </w14:solidFill>
          </w14:textFill>
        </w:rPr>
        <w:t>海南省海口市江东临空经济区海口空港综合保税区</w:t>
      </w:r>
      <w:r>
        <w:rPr>
          <w:rStyle w:val="60"/>
          <w:rFonts w:cs="宋体" w:asciiTheme="minorEastAsia" w:hAnsiTheme="minorEastAsia" w:eastAsiaTheme="minorEastAsia"/>
          <w:color w:val="000000" w:themeColor="text1"/>
          <w:sz w:val="24"/>
          <w:szCs w:val="24"/>
          <w:u w:val="single"/>
          <w:lang w:eastAsia="zh-CN"/>
          <w14:textFill>
            <w14:solidFill>
              <w14:schemeClr w14:val="tx1"/>
            </w14:solidFill>
          </w14:textFill>
        </w:rPr>
        <w:t>1号</w:t>
      </w:r>
    </w:p>
    <w:p>
      <w:pPr>
        <w:pStyle w:val="52"/>
        <w:spacing w:line="360" w:lineRule="auto"/>
        <w:rPr>
          <w:rFonts w:cs="宋体" w:asciiTheme="minorEastAsia" w:hAnsiTheme="minorEastAsia" w:eastAsiaTheme="minorEastAsia"/>
          <w:color w:val="000000" w:themeColor="text1"/>
          <w:sz w:val="24"/>
          <w:szCs w:val="24"/>
          <w:u w:val="single"/>
          <w:lang w:eastAsia="zh-CN"/>
          <w14:textFill>
            <w14:solidFill>
              <w14:schemeClr w14:val="tx1"/>
            </w14:solidFill>
          </w14:textFill>
        </w:rPr>
      </w:pPr>
      <w:r>
        <w:rPr>
          <w:rStyle w:val="60"/>
          <w:rFonts w:hint="eastAsia" w:cs="宋体" w:asciiTheme="minorEastAsia" w:hAnsiTheme="minorEastAsia" w:eastAsiaTheme="minorEastAsia"/>
          <w:color w:val="000000" w:themeColor="text1"/>
          <w:sz w:val="24"/>
          <w:szCs w:val="24"/>
          <w:lang w:eastAsia="zh-CN"/>
          <w14:textFill>
            <w14:solidFill>
              <w14:schemeClr w14:val="tx1"/>
            </w14:solidFill>
          </w14:textFill>
        </w:rPr>
        <w:t>电话：</w:t>
      </w:r>
      <w:r>
        <w:rPr>
          <w:rStyle w:val="60"/>
          <w:rFonts w:cs="宋体" w:asciiTheme="minorEastAsia" w:hAnsiTheme="minorEastAsia" w:eastAsiaTheme="minorEastAsia"/>
          <w:color w:val="000000" w:themeColor="text1"/>
          <w:sz w:val="24"/>
          <w:szCs w:val="24"/>
          <w:u w:val="single"/>
          <w:lang w:eastAsia="zh-CN"/>
          <w14:textFill>
            <w14:solidFill>
              <w14:schemeClr w14:val="tx1"/>
            </w14:solidFill>
          </w14:textFill>
        </w:rPr>
        <w:t>089866725391</w:t>
      </w:r>
    </w:p>
    <w:p>
      <w:pPr>
        <w:pStyle w:val="3"/>
        <w:numPr>
          <w:ilvl w:val="0"/>
          <w:numId w:val="0"/>
        </w:numPr>
        <w:spacing w:before="120" w:after="120" w:line="360" w:lineRule="auto"/>
        <w:rPr>
          <w:rFonts w:cs="宋体"/>
          <w:color w:val="000000" w:themeColor="text1"/>
          <w:sz w:val="24"/>
          <w:szCs w:val="24"/>
          <w14:textFill>
            <w14:solidFill>
              <w14:schemeClr w14:val="tx1"/>
            </w14:solidFill>
          </w14:textFill>
        </w:rPr>
      </w:pPr>
      <w:r>
        <w:rPr>
          <w:rStyle w:val="60"/>
          <w:rFonts w:hint="eastAsia" w:cs="宋体" w:asciiTheme="minorEastAsia" w:hAnsiTheme="minorEastAsia"/>
          <w:color w:val="000000" w:themeColor="text1"/>
          <w:sz w:val="24"/>
          <w:szCs w:val="24"/>
          <w14:textFill>
            <w14:solidFill>
              <w14:schemeClr w14:val="tx1"/>
            </w14:solidFill>
          </w14:textFill>
        </w:rPr>
        <w:t>5.</w:t>
      </w:r>
      <w:r>
        <w:rPr>
          <w:rStyle w:val="60"/>
          <w:rFonts w:hint="eastAsia" w:cs="宋体"/>
          <w:color w:val="000000" w:themeColor="text1"/>
          <w:sz w:val="24"/>
          <w:szCs w:val="24"/>
          <w:lang w:val="en-US" w:eastAsia="zh-CN"/>
          <w14:textFill>
            <w14:solidFill>
              <w14:schemeClr w14:val="tx1"/>
            </w14:solidFill>
          </w14:textFill>
        </w:rPr>
        <w:t>4</w:t>
      </w:r>
      <w:r>
        <w:rPr>
          <w:rStyle w:val="60"/>
          <w:rFonts w:hint="eastAsia" w:cs="宋体" w:asciiTheme="minorEastAsia" w:hAnsiTheme="minorEastAsia"/>
          <w:color w:val="000000" w:themeColor="text1"/>
          <w:sz w:val="24"/>
          <w:szCs w:val="24"/>
          <w14:textFill>
            <w14:solidFill>
              <w14:schemeClr w14:val="tx1"/>
            </w14:solidFill>
          </w14:textFill>
        </w:rPr>
        <w:t>卖方银行信息</w:t>
      </w:r>
    </w:p>
    <w:p>
      <w:pPr>
        <w:pStyle w:val="52"/>
        <w:spacing w:line="360" w:lineRule="auto"/>
        <w:rPr>
          <w:rStyle w:val="61"/>
          <w:rFonts w:ascii="宋体" w:hAnsi="宋体" w:eastAsia="宋体" w:cs="宋体"/>
          <w:color w:val="000000" w:themeColor="text1"/>
          <w:sz w:val="24"/>
          <w:szCs w:val="24"/>
          <w:lang w:eastAsia="zh-CN"/>
          <w14:textFill>
            <w14:solidFill>
              <w14:schemeClr w14:val="tx1"/>
            </w14:solidFill>
          </w14:textFill>
        </w:rPr>
      </w:pPr>
      <w:r>
        <w:rPr>
          <w:rStyle w:val="60"/>
          <w:rFonts w:hint="eastAsia" w:ascii="宋体" w:hAnsi="宋体" w:eastAsia="宋体" w:cs="宋体"/>
          <w:color w:val="000000" w:themeColor="text1"/>
          <w:sz w:val="24"/>
          <w:szCs w:val="24"/>
          <w:lang w:eastAsia="zh-CN"/>
          <w14:textFill>
            <w14:solidFill>
              <w14:schemeClr w14:val="tx1"/>
            </w14:solidFill>
          </w14:textFill>
        </w:rPr>
        <w:t>收款单位：</w:t>
      </w:r>
    </w:p>
    <w:p>
      <w:pPr>
        <w:spacing w:line="360" w:lineRule="auto"/>
        <w:rPr>
          <w:rFonts w:ascii="宋体" w:hAnsi="宋体" w:eastAsia="宋体" w:cs="宋体"/>
          <w:color w:val="000000" w:themeColor="text1"/>
          <w14:textFill>
            <w14:solidFill>
              <w14:schemeClr w14:val="tx1"/>
            </w14:solidFill>
          </w14:textFill>
        </w:rPr>
      </w:pPr>
      <w:r>
        <w:rPr>
          <w:rStyle w:val="60"/>
          <w:rFonts w:hint="eastAsia" w:ascii="宋体" w:hAnsi="宋体" w:eastAsia="宋体" w:cs="宋体"/>
          <w:color w:val="000000" w:themeColor="text1"/>
          <w:sz w:val="24"/>
          <w:szCs w:val="24"/>
          <w14:textFill>
            <w14:solidFill>
              <w14:schemeClr w14:val="tx1"/>
            </w14:solidFill>
          </w14:textFill>
        </w:rPr>
        <w:t xml:space="preserve">统一社会信用代码：       </w:t>
      </w:r>
    </w:p>
    <w:p>
      <w:pPr>
        <w:pStyle w:val="52"/>
        <w:spacing w:line="360" w:lineRule="auto"/>
        <w:rPr>
          <w:rFonts w:ascii="宋体" w:hAnsi="宋体" w:eastAsia="宋体" w:cs="宋体"/>
          <w:color w:val="000000" w:themeColor="text1"/>
          <w:sz w:val="24"/>
          <w:szCs w:val="24"/>
          <w:lang w:eastAsia="zh-CN"/>
          <w14:textFill>
            <w14:solidFill>
              <w14:schemeClr w14:val="tx1"/>
            </w14:solidFill>
          </w14:textFill>
        </w:rPr>
      </w:pPr>
      <w:r>
        <w:rPr>
          <w:rStyle w:val="60"/>
          <w:rFonts w:hint="eastAsia" w:ascii="宋体" w:hAnsi="宋体" w:eastAsia="宋体" w:cs="宋体"/>
          <w:color w:val="000000" w:themeColor="text1"/>
          <w:sz w:val="24"/>
          <w:szCs w:val="24"/>
          <w:lang w:eastAsia="zh-CN"/>
          <w14:textFill>
            <w14:solidFill>
              <w14:schemeClr w14:val="tx1"/>
            </w14:solidFill>
          </w14:textFill>
        </w:rPr>
        <w:t>开户行：</w:t>
      </w:r>
      <w:r>
        <w:rPr>
          <w:rStyle w:val="61"/>
          <w:rFonts w:hint="eastAsia" w:ascii="宋体" w:hAnsi="宋体" w:eastAsia="宋体" w:cs="宋体"/>
          <w:color w:val="000000" w:themeColor="text1"/>
          <w:sz w:val="24"/>
          <w:szCs w:val="24"/>
          <w:lang w:eastAsia="zh-CN"/>
          <w14:textFill>
            <w14:solidFill>
              <w14:schemeClr w14:val="tx1"/>
            </w14:solidFill>
          </w14:textFill>
        </w:rPr>
        <w:t xml:space="preserve">                     </w:t>
      </w:r>
    </w:p>
    <w:p>
      <w:pPr>
        <w:spacing w:line="360" w:lineRule="auto"/>
        <w:rPr>
          <w:rStyle w:val="61"/>
          <w:rFonts w:ascii="宋体" w:hAnsi="宋体" w:eastAsia="宋体" w:cs="宋体"/>
          <w:color w:val="000000" w:themeColor="text1"/>
          <w:sz w:val="24"/>
          <w:szCs w:val="24"/>
          <w14:textFill>
            <w14:solidFill>
              <w14:schemeClr w14:val="tx1"/>
            </w14:solidFill>
          </w14:textFill>
        </w:rPr>
      </w:pPr>
      <w:r>
        <w:rPr>
          <w:rStyle w:val="60"/>
          <w:rFonts w:hint="eastAsia" w:ascii="宋体" w:hAnsi="宋体" w:eastAsia="宋体" w:cs="宋体"/>
          <w:color w:val="000000" w:themeColor="text1"/>
          <w:sz w:val="24"/>
          <w:szCs w:val="24"/>
          <w14:textFill>
            <w14:solidFill>
              <w14:schemeClr w14:val="tx1"/>
            </w14:solidFill>
          </w14:textFill>
        </w:rPr>
        <w:t>账号：</w:t>
      </w:r>
      <w:r>
        <w:rPr>
          <w:rStyle w:val="61"/>
          <w:rFonts w:hint="eastAsia" w:ascii="宋体" w:hAnsi="宋体" w:eastAsia="宋体" w:cs="宋体"/>
          <w:color w:val="000000" w:themeColor="text1"/>
          <w:sz w:val="24"/>
          <w:szCs w:val="24"/>
          <w14:textFill>
            <w14:solidFill>
              <w14:schemeClr w14:val="tx1"/>
            </w14:solidFill>
          </w14:textFill>
        </w:rPr>
        <w:t xml:space="preserve">                     </w:t>
      </w:r>
    </w:p>
    <w:p>
      <w:pPr>
        <w:pStyle w:val="52"/>
        <w:spacing w:line="360" w:lineRule="auto"/>
        <w:rPr>
          <w:rStyle w:val="61"/>
          <w:rFonts w:ascii="宋体" w:hAnsi="宋体" w:eastAsia="宋体" w:cs="宋体"/>
          <w:color w:val="000000" w:themeColor="text1"/>
          <w:sz w:val="24"/>
          <w:szCs w:val="24"/>
          <w:lang w:eastAsia="zh-CN"/>
          <w14:textFill>
            <w14:solidFill>
              <w14:schemeClr w14:val="tx1"/>
            </w14:solidFill>
          </w14:textFill>
        </w:rPr>
      </w:pPr>
      <w:r>
        <w:rPr>
          <w:rStyle w:val="61"/>
          <w:rFonts w:hint="eastAsia" w:ascii="宋体" w:hAnsi="宋体" w:eastAsia="宋体" w:cs="宋体"/>
          <w:color w:val="000000" w:themeColor="text1"/>
          <w:sz w:val="24"/>
          <w:szCs w:val="24"/>
          <w:lang w:eastAsia="zh-CN"/>
          <w14:textFill>
            <w14:solidFill>
              <w14:schemeClr w14:val="tx1"/>
            </w14:solidFill>
          </w14:textFill>
        </w:rPr>
        <w:t xml:space="preserve">财务联系人：                 </w:t>
      </w:r>
    </w:p>
    <w:p>
      <w:pPr>
        <w:spacing w:line="360" w:lineRule="auto"/>
        <w:rPr>
          <w:rFonts w:cs="宋体"/>
          <w:b/>
          <w:color w:val="000000" w:themeColor="text1"/>
          <w14:textFill>
            <w14:solidFill>
              <w14:schemeClr w14:val="tx1"/>
            </w14:solidFill>
          </w14:textFill>
        </w:rPr>
      </w:pPr>
      <w:r>
        <w:rPr>
          <w:rStyle w:val="61"/>
          <w:rFonts w:hint="eastAsia" w:ascii="宋体" w:hAnsi="宋体" w:eastAsia="宋体" w:cs="宋体"/>
          <w:color w:val="000000" w:themeColor="text1"/>
          <w:sz w:val="24"/>
          <w:szCs w:val="24"/>
          <w14:textFill>
            <w14:solidFill>
              <w14:schemeClr w14:val="tx1"/>
            </w14:solidFill>
          </w14:textFill>
        </w:rPr>
        <w:t xml:space="preserve">电话： </w:t>
      </w:r>
      <w:r>
        <w:rPr>
          <w:rStyle w:val="61"/>
          <w:rFonts w:hint="eastAsia" w:cs="宋体" w:asciiTheme="minorEastAsia" w:hAnsiTheme="minorEastAsia"/>
          <w:color w:val="000000" w:themeColor="text1"/>
          <w:sz w:val="22"/>
          <w:szCs w:val="22"/>
          <w14:textFill>
            <w14:solidFill>
              <w14:schemeClr w14:val="tx1"/>
            </w14:solidFill>
          </w14:textFill>
        </w:rPr>
        <w:t xml:space="preserve">  </w:t>
      </w:r>
    </w:p>
    <w:p>
      <w:pPr>
        <w:spacing w:line="360" w:lineRule="auto"/>
        <w:ind w:firstLine="0" w:firstLineChars="0"/>
        <w:rPr>
          <w:rFonts w:cs="宋体"/>
          <w:b/>
          <w:color w:val="000000" w:themeColor="text1"/>
          <w:sz w:val="15"/>
          <w:szCs w:val="15"/>
          <w14:textFill>
            <w14:solidFill>
              <w14:schemeClr w14:val="tx1"/>
            </w14:solidFill>
          </w14:textFill>
        </w:rPr>
      </w:pPr>
    </w:p>
    <w:p>
      <w:pPr>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5.</w:t>
      </w:r>
      <w:r>
        <w:rPr>
          <w:rFonts w:hint="eastAsia" w:cs="宋体"/>
          <w:b/>
          <w:color w:val="000000" w:themeColor="text1"/>
          <w:lang w:val="en-US" w:eastAsia="zh-CN"/>
          <w14:textFill>
            <w14:solidFill>
              <w14:schemeClr w14:val="tx1"/>
            </w14:solidFill>
          </w14:textFill>
        </w:rPr>
        <w:t>5</w:t>
      </w:r>
      <w:r>
        <w:rPr>
          <w:rFonts w:hint="eastAsia" w:cs="宋体"/>
          <w:b/>
          <w:color w:val="000000" w:themeColor="text1"/>
          <w14:textFill>
            <w14:solidFill>
              <w14:schemeClr w14:val="tx1"/>
            </w14:solidFill>
          </w14:textFill>
        </w:rPr>
        <w:t>双方结算信息变更说明：</w:t>
      </w:r>
    </w:p>
    <w:p>
      <w:pPr>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合同全部货款结算完成之前，买方开票信息和卖方银行信息发生变更的，变更一方有义务及时向另一方（相对方）做出书面通知。因未及时做出书面通知导致另一方（相对方）违约的，另一方（相对方）可不承担违约责任，造成另一方（相对方）损失的，信息变更方应做出相应赔偿。</w:t>
      </w:r>
    </w:p>
    <w:p>
      <w:pPr>
        <w:spacing w:line="360" w:lineRule="auto"/>
        <w:rPr>
          <w:rFonts w:cs="宋体"/>
        </w:rPr>
      </w:pPr>
    </w:p>
    <w:p>
      <w:pPr>
        <w:pStyle w:val="3"/>
        <w:numPr>
          <w:ilvl w:val="0"/>
          <w:numId w:val="0"/>
        </w:numPr>
        <w:spacing w:before="120" w:after="120" w:line="360" w:lineRule="auto"/>
        <w:rPr>
          <w:rFonts w:cs="宋体"/>
          <w:b w:val="0"/>
          <w:color w:val="000000" w:themeColor="text1"/>
          <w:sz w:val="24"/>
          <w:szCs w:val="24"/>
          <w14:textFill>
            <w14:solidFill>
              <w14:schemeClr w14:val="tx1"/>
            </w14:solidFill>
          </w14:textFill>
        </w:rPr>
      </w:pPr>
      <w:bookmarkStart w:id="21" w:name="_Toc97728623"/>
      <w:r>
        <w:rPr>
          <w:rFonts w:hint="eastAsia" w:cs="宋体"/>
          <w:color w:val="000000" w:themeColor="text1"/>
          <w:sz w:val="24"/>
          <w:szCs w:val="24"/>
          <w14:textFill>
            <w14:solidFill>
              <w14:schemeClr w14:val="tx1"/>
            </w14:solidFill>
          </w14:textFill>
        </w:rPr>
        <w:t>6. 售后服务</w:t>
      </w:r>
      <w:bookmarkEnd w:id="21"/>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bookmarkStart w:id="22" w:name="_Toc97728624"/>
      <w:r>
        <w:rPr>
          <w:rFonts w:hint="eastAsia" w:cs="宋体" w:asciiTheme="minorEastAsia" w:hAnsiTheme="minorEastAsia" w:eastAsiaTheme="minorEastAsia"/>
          <w:color w:val="000000" w:themeColor="text1"/>
          <w:sz w:val="24"/>
          <w:szCs w:val="24"/>
          <w14:textFill>
            <w14:solidFill>
              <w14:schemeClr w14:val="tx1"/>
            </w14:solidFill>
          </w14:textFill>
        </w:rPr>
        <w:t>6.1. 售后服务承诺</w:t>
      </w:r>
      <w:bookmarkEnd w:id="22"/>
    </w:p>
    <w:p>
      <w:pPr>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卖方承诺在合同货物交付后向买方提供优质的售后服务。卖方需提供详细的售后服务承诺书作为合同附件，该承诺书的内容包括但不限于：售后服务范围、质保详情、维修细则、响应时间、费用负担等。</w:t>
      </w:r>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bookmarkStart w:id="23" w:name="_Toc97728625"/>
      <w:r>
        <w:rPr>
          <w:rFonts w:hint="eastAsia" w:cs="宋体" w:asciiTheme="minorEastAsia" w:hAnsiTheme="minorEastAsia" w:eastAsiaTheme="minorEastAsia"/>
          <w:color w:val="000000" w:themeColor="text1"/>
          <w:sz w:val="24"/>
          <w:szCs w:val="24"/>
          <w14:textFill>
            <w14:solidFill>
              <w14:schemeClr w14:val="tx1"/>
            </w14:solidFill>
          </w14:textFill>
        </w:rPr>
        <w:t>6.2. 质保约定</w:t>
      </w:r>
      <w:bookmarkEnd w:id="23"/>
    </w:p>
    <w:p>
      <w:pPr>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1）本合同约定，该合同项下产品的保质期为</w:t>
      </w:r>
      <w:r>
        <w:rPr>
          <w:rFonts w:hint="eastAsia" w:cs="宋体"/>
          <w:color w:val="000000" w:themeColor="text1"/>
          <w:u w:val="single"/>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月（自验收合格之日起，国家、行业标准规定的质保期限长于约定期限的，以国家、行业标准的规定执行）；</w:t>
      </w:r>
    </w:p>
    <w:p>
      <w:pPr>
        <w:spacing w:line="360" w:lineRule="auto"/>
        <w:rPr>
          <w:rFonts w:cs="宋体"/>
          <w:color w:val="000000" w:themeColor="text1"/>
          <w14:textFill>
            <w14:solidFill>
              <w14:schemeClr w14:val="tx1"/>
            </w14:solidFill>
          </w14:textFill>
        </w:rPr>
      </w:pPr>
      <w:bookmarkStart w:id="24" w:name="_Toc97728626"/>
      <w:r>
        <w:rPr>
          <w:rFonts w:hint="eastAsia" w:cs="宋体"/>
          <w:color w:val="000000" w:themeColor="text1"/>
          <w14:textFill>
            <w14:solidFill>
              <w14:schemeClr w14:val="tx1"/>
            </w14:solidFill>
          </w14:textFill>
        </w:rPr>
        <w:t>2）</w:t>
      </w:r>
      <w:bookmarkEnd w:id="24"/>
      <w:r>
        <w:rPr>
          <w:rFonts w:hint="eastAsia" w:cs="宋体"/>
          <w:color w:val="000000" w:themeColor="text1"/>
          <w14:textFill>
            <w14:solidFill>
              <w14:schemeClr w14:val="tx1"/>
            </w14:solidFill>
          </w14:textFill>
        </w:rPr>
        <w:t>产品出现质量问题的，卖方应自收到最终用户通知后</w:t>
      </w:r>
      <w:r>
        <w:rPr>
          <w:rFonts w:hint="eastAsia" w:cs="宋体"/>
          <w:color w:val="000000" w:themeColor="text1"/>
          <w:u w:val="single"/>
          <w14:textFill>
            <w14:solidFill>
              <w14:schemeClr w14:val="tx1"/>
            </w14:solidFill>
          </w14:textFill>
        </w:rPr>
        <w:t>24</w:t>
      </w:r>
      <w:r>
        <w:rPr>
          <w:rFonts w:hint="eastAsia" w:cs="宋体"/>
          <w:color w:val="000000" w:themeColor="text1"/>
          <w14:textFill>
            <w14:solidFill>
              <w14:schemeClr w14:val="tx1"/>
            </w14:solidFill>
          </w14:textFill>
        </w:rPr>
        <w:t>小时内响应，如因未能及时响应而给买方造成损失的，卖方应负责赔偿。产品出现质量问题的，卖方应负责更换；由此带来的费用和对买方、最终用户造成的损失，均由卖方承担。</w:t>
      </w:r>
    </w:p>
    <w:p>
      <w:pPr>
        <w:pStyle w:val="2"/>
        <w:ind w:left="0"/>
        <w:rPr>
          <w:rFonts w:asciiTheme="minorEastAsia" w:hAnsiTheme="minorEastAsia" w:eastAsiaTheme="minorEastAsia"/>
          <w:sz w:val="24"/>
          <w:szCs w:val="24"/>
          <w:lang w:eastAsia="zh-CN"/>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3）卖方联系人：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电话：</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邮箱：</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w:t>
      </w:r>
    </w:p>
    <w:p>
      <w:pPr>
        <w:pStyle w:val="2"/>
        <w:spacing w:line="360" w:lineRule="auto"/>
        <w:rPr>
          <w:rFonts w:cs="宋体" w:asciiTheme="minorEastAsia" w:hAnsiTheme="minorEastAsia" w:eastAsiaTheme="minorEastAsia"/>
          <w:color w:val="000000" w:themeColor="text1"/>
          <w:sz w:val="24"/>
          <w:szCs w:val="24"/>
          <w:lang w:eastAsia="zh-CN"/>
          <w14:textFill>
            <w14:solidFill>
              <w14:schemeClr w14:val="tx1"/>
            </w14:solidFill>
          </w14:textFill>
        </w:rPr>
      </w:pPr>
    </w:p>
    <w:p>
      <w:pPr>
        <w:spacing w:line="360" w:lineRule="auto"/>
        <w:ind w:firstLine="0" w:firstLineChars="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7. 补充三方权利义务如下：</w:t>
      </w:r>
    </w:p>
    <w:p>
      <w:pPr>
        <w:spacing w:line="360" w:lineRule="auto"/>
        <w:rPr>
          <w:color w:val="171A1D"/>
          <w:shd w:val="clear" w:color="auto" w:fill="FFFFFF"/>
        </w:rPr>
      </w:pPr>
      <w:r>
        <w:rPr>
          <w:rFonts w:hint="eastAsia"/>
          <w:color w:val="171A1D"/>
          <w:shd w:val="clear" w:color="auto" w:fill="FFFFFF"/>
        </w:rPr>
        <w:t>买方负责合同款项支付及总承包问题协调，即</w:t>
      </w:r>
      <w:r>
        <w:rPr>
          <w:color w:val="171A1D"/>
          <w:shd w:val="clear" w:color="auto" w:fill="FFFFFF"/>
        </w:rPr>
        <w:t>7.1条所包含的全部内容。除7.1条由买方负责外，其余内容按照7.2条和7.3条由最终用户和卖方分别负责，包括不仅限于设备深化设计、设备工厂监造、验收、培训、保修等工作。</w:t>
      </w:r>
    </w:p>
    <w:p>
      <w:pPr>
        <w:spacing w:line="360" w:lineRule="auto"/>
        <w:ind w:left="0" w:leftChars="0" w:firstLine="0" w:firstLineChars="0"/>
        <w:rPr>
          <w:rFonts w:cs="宋体"/>
          <w:b/>
          <w:bCs/>
        </w:rPr>
      </w:pPr>
      <w:r>
        <w:rPr>
          <w:rFonts w:hint="eastAsia" w:cs="宋体"/>
          <w:b/>
          <w:bCs/>
        </w:rPr>
        <w:t>7.1 买方：</w:t>
      </w:r>
    </w:p>
    <w:p>
      <w:pPr>
        <w:spacing w:line="360" w:lineRule="auto"/>
        <w:rPr>
          <w:rFonts w:cs="宋体"/>
        </w:rPr>
      </w:pPr>
      <w:r>
        <w:rPr>
          <w:rFonts w:hint="eastAsia" w:cs="宋体"/>
        </w:rPr>
        <w:t>1）协调设备安装过程中与设计院（中国航空规划设计研究总院有限公司）、土建总承包单位之间存在的问题；</w:t>
      </w:r>
    </w:p>
    <w:p>
      <w:pPr>
        <w:spacing w:line="360" w:lineRule="auto"/>
        <w:rPr>
          <w:rFonts w:cs="宋体"/>
        </w:rPr>
      </w:pPr>
      <w:r>
        <w:rPr>
          <w:rFonts w:hint="eastAsia" w:cs="宋体"/>
        </w:rPr>
        <w:t>2）根据采购合同条款支付合同价款，根据项目节点支付货款；</w:t>
      </w:r>
    </w:p>
    <w:p>
      <w:pPr>
        <w:spacing w:line="360" w:lineRule="auto"/>
        <w:rPr>
          <w:rFonts w:cs="宋体"/>
        </w:rPr>
      </w:pPr>
      <w:r>
        <w:rPr>
          <w:rFonts w:hint="eastAsia" w:cs="宋体"/>
        </w:rPr>
        <w:t>3）根据最终用户的工厂监造报告、工厂验收报告、验收报告、培训报告作为向供应商付款的支付依据；</w:t>
      </w:r>
    </w:p>
    <w:p>
      <w:pPr>
        <w:spacing w:line="360" w:lineRule="auto"/>
        <w:rPr>
          <w:rFonts w:cs="宋体"/>
        </w:rPr>
      </w:pPr>
      <w:r>
        <w:rPr>
          <w:rFonts w:hint="eastAsia" w:cs="宋体"/>
        </w:rPr>
        <w:t>4）接收项目归档资料。</w:t>
      </w:r>
    </w:p>
    <w:p>
      <w:pPr>
        <w:spacing w:line="360" w:lineRule="auto"/>
        <w:ind w:left="0" w:leftChars="0" w:firstLine="0" w:firstLineChars="0"/>
        <w:rPr>
          <w:rFonts w:cs="宋体"/>
          <w:b/>
          <w:bCs/>
        </w:rPr>
      </w:pPr>
      <w:r>
        <w:rPr>
          <w:rFonts w:hint="eastAsia" w:cs="宋体"/>
          <w:b/>
          <w:bCs/>
        </w:rPr>
        <w:t>7.2卖方：</w:t>
      </w:r>
    </w:p>
    <w:p>
      <w:pPr>
        <w:spacing w:line="360" w:lineRule="auto"/>
        <w:rPr>
          <w:rFonts w:cs="宋体"/>
        </w:rPr>
      </w:pPr>
      <w:r>
        <w:rPr>
          <w:rFonts w:hint="eastAsia" w:cs="宋体"/>
        </w:rPr>
        <w:t>1）提供设备必要的技术参数，包括不仅限于设备布局、负载、接口、水电气要求等；</w:t>
      </w:r>
    </w:p>
    <w:p>
      <w:pPr>
        <w:spacing w:line="360" w:lineRule="auto"/>
        <w:rPr>
          <w:rFonts w:cs="宋体"/>
        </w:rPr>
      </w:pPr>
      <w:r>
        <w:rPr>
          <w:rFonts w:hint="eastAsia" w:cs="宋体"/>
        </w:rPr>
        <w:t>2）完成系统深化设计；</w:t>
      </w:r>
    </w:p>
    <w:p>
      <w:pPr>
        <w:spacing w:line="360" w:lineRule="auto"/>
        <w:rPr>
          <w:rFonts w:cs="宋体"/>
        </w:rPr>
      </w:pPr>
      <w:r>
        <w:rPr>
          <w:rFonts w:hint="eastAsia" w:cs="宋体"/>
        </w:rPr>
        <w:t>3）设备制造；</w:t>
      </w:r>
    </w:p>
    <w:p>
      <w:pPr>
        <w:spacing w:line="360" w:lineRule="auto"/>
        <w:rPr>
          <w:rFonts w:cs="宋体"/>
        </w:rPr>
      </w:pPr>
      <w:r>
        <w:rPr>
          <w:rFonts w:hint="eastAsia" w:cs="宋体"/>
        </w:rPr>
        <w:t>4）组织工厂监造及验收；</w:t>
      </w:r>
    </w:p>
    <w:p>
      <w:pPr>
        <w:spacing w:line="360" w:lineRule="auto"/>
        <w:rPr>
          <w:rFonts w:cs="宋体"/>
        </w:rPr>
      </w:pPr>
      <w:r>
        <w:rPr>
          <w:rFonts w:hint="eastAsia" w:cs="宋体"/>
        </w:rPr>
        <w:t>5）根据合同要求申请项目进度款项；</w:t>
      </w:r>
    </w:p>
    <w:p>
      <w:pPr>
        <w:spacing w:line="360" w:lineRule="auto"/>
        <w:rPr>
          <w:rFonts w:cs="宋体"/>
        </w:rPr>
      </w:pPr>
      <w:r>
        <w:rPr>
          <w:rFonts w:hint="eastAsia" w:cs="宋体"/>
        </w:rPr>
        <w:t>6）设备运输、办理出口、进口手续、报关、设备安装；</w:t>
      </w:r>
    </w:p>
    <w:p>
      <w:pPr>
        <w:spacing w:line="360" w:lineRule="auto"/>
        <w:rPr>
          <w:rFonts w:cs="宋体"/>
        </w:rPr>
      </w:pPr>
      <w:r>
        <w:rPr>
          <w:rFonts w:hint="eastAsia" w:cs="宋体"/>
        </w:rPr>
        <w:t>7）设备测试、调试；</w:t>
      </w:r>
    </w:p>
    <w:p>
      <w:pPr>
        <w:spacing w:line="360" w:lineRule="auto"/>
        <w:rPr>
          <w:rFonts w:cs="宋体"/>
        </w:rPr>
      </w:pPr>
      <w:r>
        <w:rPr>
          <w:rFonts w:hint="eastAsia" w:cs="宋体"/>
        </w:rPr>
        <w:t>8）根据合同组织培训；</w:t>
      </w:r>
    </w:p>
    <w:p>
      <w:pPr>
        <w:spacing w:line="360" w:lineRule="auto"/>
        <w:rPr>
          <w:rFonts w:cs="宋体"/>
        </w:rPr>
      </w:pPr>
      <w:r>
        <w:rPr>
          <w:rFonts w:hint="eastAsia" w:cs="宋体"/>
        </w:rPr>
        <w:t>9）提供归档资料及文档；</w:t>
      </w:r>
    </w:p>
    <w:p>
      <w:pPr>
        <w:spacing w:line="360" w:lineRule="auto"/>
        <w:rPr>
          <w:rFonts w:cs="宋体"/>
        </w:rPr>
      </w:pPr>
      <w:r>
        <w:rPr>
          <w:rFonts w:hint="eastAsia" w:cs="宋体"/>
        </w:rPr>
        <w:t>10）根据合同提供备件；</w:t>
      </w:r>
    </w:p>
    <w:p>
      <w:pPr>
        <w:spacing w:line="360" w:lineRule="auto"/>
        <w:rPr>
          <w:rFonts w:eastAsia="Calibri" w:cs="宋体"/>
        </w:rPr>
      </w:pPr>
      <w:r>
        <w:rPr>
          <w:rFonts w:hint="eastAsia" w:cs="宋体"/>
        </w:rPr>
        <w:t>11）质保期内根据最终用户要求提供保修，买方负责协助最终用户相关工作。</w:t>
      </w:r>
    </w:p>
    <w:p>
      <w:pPr>
        <w:spacing w:line="360" w:lineRule="auto"/>
        <w:ind w:left="0" w:leftChars="0" w:firstLine="0" w:firstLineChars="0"/>
        <w:rPr>
          <w:rFonts w:cs="宋体"/>
          <w:b/>
          <w:bCs/>
        </w:rPr>
      </w:pPr>
      <w:r>
        <w:rPr>
          <w:rFonts w:hint="eastAsia" w:cs="宋体"/>
          <w:b/>
          <w:bCs/>
        </w:rPr>
        <w:t>7.3最终用户：</w:t>
      </w:r>
    </w:p>
    <w:p>
      <w:pPr>
        <w:spacing w:line="360" w:lineRule="auto"/>
        <w:rPr>
          <w:rFonts w:cs="宋体"/>
        </w:rPr>
      </w:pPr>
      <w:r>
        <w:rPr>
          <w:rFonts w:hint="eastAsia" w:cs="宋体"/>
        </w:rPr>
        <w:t>1）负责与设备供应商对接，完成设备深化设计沟通工作；</w:t>
      </w:r>
    </w:p>
    <w:p>
      <w:pPr>
        <w:spacing w:line="360" w:lineRule="auto"/>
        <w:rPr>
          <w:rFonts w:cs="宋体"/>
        </w:rPr>
      </w:pPr>
      <w:r>
        <w:rPr>
          <w:rFonts w:hint="eastAsia" w:cs="宋体"/>
        </w:rPr>
        <w:t>2）审核批准设备供应商的设计方案；</w:t>
      </w:r>
    </w:p>
    <w:p>
      <w:pPr>
        <w:spacing w:line="360" w:lineRule="auto"/>
        <w:rPr>
          <w:rFonts w:cs="宋体"/>
        </w:rPr>
      </w:pPr>
      <w:r>
        <w:rPr>
          <w:rFonts w:hint="eastAsia" w:cs="宋体"/>
        </w:rPr>
        <w:t>3）根据采购合同内容，负责工厂监造，形成工厂监造报告；</w:t>
      </w:r>
    </w:p>
    <w:p>
      <w:pPr>
        <w:spacing w:line="360" w:lineRule="auto"/>
        <w:rPr>
          <w:rFonts w:cs="宋体"/>
        </w:rPr>
      </w:pPr>
      <w:r>
        <w:rPr>
          <w:rFonts w:hint="eastAsia" w:cs="宋体"/>
        </w:rPr>
        <w:t>4）组织人员监督设备供应商的调试；</w:t>
      </w:r>
    </w:p>
    <w:p>
      <w:pPr>
        <w:spacing w:line="360" w:lineRule="auto"/>
        <w:rPr>
          <w:rFonts w:cs="宋体"/>
        </w:rPr>
      </w:pPr>
      <w:r>
        <w:rPr>
          <w:rFonts w:hint="eastAsia" w:cs="宋体"/>
        </w:rPr>
        <w:t>5）组织人员接受设备供应商的培训，并形成培训报告；</w:t>
      </w:r>
    </w:p>
    <w:p>
      <w:pPr>
        <w:spacing w:line="360" w:lineRule="auto"/>
        <w:rPr>
          <w:rFonts w:cs="宋体"/>
        </w:rPr>
      </w:pPr>
      <w:r>
        <w:rPr>
          <w:rFonts w:hint="eastAsia" w:cs="宋体"/>
        </w:rPr>
        <w:t>6）组织验收，包括不限于工厂验收、工艺设备验收、阶段性验收、最终验收等，并形成相应的验收报告；</w:t>
      </w:r>
    </w:p>
    <w:p>
      <w:pPr>
        <w:spacing w:line="360" w:lineRule="auto"/>
        <w:rPr>
          <w:rFonts w:cs="宋体"/>
        </w:rPr>
      </w:pPr>
      <w:r>
        <w:rPr>
          <w:rFonts w:hint="eastAsia" w:cs="宋体"/>
        </w:rPr>
        <w:t>7）接收本项目相关的归档材料；</w:t>
      </w:r>
    </w:p>
    <w:p>
      <w:pPr>
        <w:spacing w:line="360" w:lineRule="auto"/>
        <w:rPr>
          <w:rFonts w:cs="宋体"/>
        </w:rPr>
      </w:pPr>
      <w:r>
        <w:rPr>
          <w:rFonts w:hint="eastAsia" w:cs="宋体"/>
        </w:rPr>
        <w:t>8）若质保期内发生产品质量问题，最终用户可直接向卖方提出保修，</w:t>
      </w:r>
      <w:r>
        <w:rPr>
          <w:rFonts w:ascii="宋体" w:hAnsi="宋体" w:eastAsia="宋体" w:cs="宋体"/>
          <w:bCs/>
        </w:rPr>
        <w:t>买方负责协助最终用户相关工作。</w:t>
      </w:r>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bookmarkStart w:id="25" w:name="_Toc97728628"/>
      <w:r>
        <w:rPr>
          <w:rFonts w:hint="eastAsia" w:cs="宋体" w:asciiTheme="minorEastAsia" w:hAnsiTheme="minorEastAsia" w:eastAsiaTheme="minorEastAsia"/>
          <w:color w:val="000000" w:themeColor="text1"/>
          <w:sz w:val="24"/>
          <w:szCs w:val="24"/>
          <w14:textFill>
            <w14:solidFill>
              <w14:schemeClr w14:val="tx1"/>
            </w14:solidFill>
          </w14:textFill>
        </w:rPr>
        <w:t>8. 不可抗力</w:t>
      </w:r>
      <w:bookmarkEnd w:id="25"/>
    </w:p>
    <w:p>
      <w:pPr>
        <w:pStyle w:val="52"/>
        <w:spacing w:line="360" w:lineRule="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eastAsia="zh-CN"/>
        </w:rPr>
        <w:t>8.1本合同所称“不可抗力”是指本合同签订后发生的，合同各方不能预见、不能避免且不能克服，妨碍受影响一方依照合同约定履行全部或部分义务的客观事件，如战争、暴乱、瘟疫、严重火灾、洪水或其他自然灾害、政府行为或社会性突发事件。</w:t>
      </w:r>
      <w:r>
        <w:rPr>
          <w:rFonts w:hint="eastAsia" w:cs="宋体" w:asciiTheme="minorEastAsia" w:hAnsiTheme="minorEastAsia" w:eastAsiaTheme="minorEastAsia"/>
          <w:sz w:val="24"/>
          <w:szCs w:val="24"/>
          <w:lang w:val="en-US" w:eastAsia="zh-CN"/>
        </w:rPr>
        <w:t xml:space="preserve"> </w:t>
      </w:r>
    </w:p>
    <w:p>
      <w:pPr>
        <w:pStyle w:val="52"/>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8.2任何一方因不可抗力不能履行本合同约定的全部或部分义务，该方应尽快通知另一方，并须在不可抗力发生后三日内以书面形式向另一方提供不可抗力事件及不可抗力对合同履行造成影响的详细情况说明及必要的证据。受影响一方有责任尽可能及时采取必要措施减轻或消除不可抗力的影响，否则应对扩大的损失承担责任。</w:t>
      </w:r>
    </w:p>
    <w:p>
      <w:pPr>
        <w:pStyle w:val="52"/>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8.3不可抗力发生后，合同各方应立即通过友好协商方式确定如何继续执行本合同。不可抗力消除后，各方应立即恢复履行各自在本合同项下的义务。如不可抗力无法消除或因不可抗力影响导致受影响一方丧失继续全部或部分履行合同义务的能力，则各方可协商解除或变更合同。</w:t>
      </w:r>
    </w:p>
    <w:p>
      <w:pPr>
        <w:spacing w:line="360" w:lineRule="auto"/>
        <w:rPr>
          <w:rFonts w:cs="宋体"/>
        </w:rPr>
      </w:pPr>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bookmarkStart w:id="26" w:name="_Toc97728631"/>
      <w:r>
        <w:rPr>
          <w:rFonts w:hint="eastAsia" w:cs="宋体" w:asciiTheme="minorEastAsia" w:hAnsiTheme="minorEastAsia" w:eastAsiaTheme="minorEastAsia"/>
          <w:color w:val="000000" w:themeColor="text1"/>
          <w:sz w:val="24"/>
          <w:szCs w:val="24"/>
          <w14:textFill>
            <w14:solidFill>
              <w14:schemeClr w14:val="tx1"/>
            </w14:solidFill>
          </w14:textFill>
        </w:rPr>
        <w:t>9. 违约责任与索赔</w:t>
      </w:r>
      <w:bookmarkEnd w:id="26"/>
    </w:p>
    <w:p>
      <w:pPr>
        <w:pStyle w:val="52"/>
        <w:spacing w:line="360" w:lineRule="auto"/>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9.1因卖方交货的设备有质量问题，卖方应无条件更换合格设备，期间造成的逾期按本合同9.3条执行。</w:t>
      </w:r>
    </w:p>
    <w:p>
      <w:pPr>
        <w:spacing w:line="360" w:lineRule="auto"/>
        <w:rPr>
          <w:rFonts w:cs="宋体"/>
        </w:rPr>
      </w:pPr>
      <w:r>
        <w:rPr>
          <w:rFonts w:hint="eastAsia" w:cs="宋体"/>
        </w:rPr>
        <w:t>9.2卖方如不按约定履行合同，造成的所有损失，由卖方承担，同时卖方还应按合同总价款10%的比例向买方支付违约金。</w:t>
      </w:r>
    </w:p>
    <w:p>
      <w:pPr>
        <w:spacing w:line="360" w:lineRule="auto"/>
        <w:rPr>
          <w:rFonts w:cs="宋体"/>
        </w:rPr>
      </w:pPr>
      <w:r>
        <w:rPr>
          <w:rFonts w:hint="eastAsia" w:cs="宋体"/>
        </w:rPr>
        <w:t>9.3合同项下货物每逾期交货1天（不足此天数按此天数计算），卖方应按交货总价款0.5‰/天的比例向买方支付违约金；合同项下货物逾期交货20天以上</w:t>
      </w:r>
      <w:r>
        <w:rPr>
          <w:rFonts w:hint="eastAsia" w:cs="宋体"/>
          <w:color w:val="000000" w:themeColor="text1"/>
          <w14:textFill>
            <w14:solidFill>
              <w14:schemeClr w14:val="tx1"/>
            </w14:solidFill>
          </w14:textFill>
        </w:rPr>
        <w:t>或无正当理由无法供货</w:t>
      </w:r>
      <w:r>
        <w:rPr>
          <w:rFonts w:hint="eastAsia" w:cs="宋体"/>
        </w:rPr>
        <w:t>的，买方有权解除合同，卖方还应按合同总价款5%的比例向买方支付违约金。</w:t>
      </w:r>
    </w:p>
    <w:p>
      <w:pPr>
        <w:pStyle w:val="2"/>
        <w:spacing w:line="360" w:lineRule="auto"/>
        <w:rPr>
          <w:rFonts w:cs="宋体" w:asciiTheme="minorEastAsia" w:hAnsiTheme="minorEastAsia" w:eastAsiaTheme="minorEastAsia"/>
          <w:sz w:val="24"/>
          <w:szCs w:val="24"/>
          <w:lang w:eastAsia="zh-CN"/>
        </w:rPr>
      </w:pPr>
    </w:p>
    <w:p>
      <w:pPr>
        <w:pStyle w:val="4"/>
        <w:spacing w:line="360" w:lineRule="auto"/>
        <w:rPr>
          <w:rFonts w:cs="宋体" w:asciiTheme="minorEastAsia" w:hAnsiTheme="minorEastAsia" w:eastAsiaTheme="minorEastAsia"/>
          <w:b w:val="0"/>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10. 争议解决</w:t>
      </w:r>
    </w:p>
    <w:p>
      <w:pPr>
        <w:pStyle w:val="2"/>
        <w:ind w:left="0"/>
        <w:rPr>
          <w:rFonts w:cs="宋体" w:asciiTheme="minorEastAsia" w:hAnsiTheme="minorEastAsia" w:eastAsiaTheme="minorEastAsia"/>
          <w:kern w:val="2"/>
          <w:sz w:val="24"/>
          <w:szCs w:val="24"/>
          <w:lang w:eastAsia="zh-CN"/>
        </w:rPr>
      </w:pPr>
      <w:r>
        <w:rPr>
          <w:rFonts w:hint="eastAsia" w:cs="宋体" w:asciiTheme="minorEastAsia" w:hAnsiTheme="minorEastAsia" w:eastAsiaTheme="minorEastAsia"/>
          <w:kern w:val="2"/>
          <w:sz w:val="24"/>
          <w:szCs w:val="24"/>
          <w:lang w:eastAsia="zh-CN"/>
        </w:rPr>
        <w:t>合同三方在履行本合同过程中发生争议的，应通过友好协商解决，协商不成的，三方均应向买方所在地有管辖权的人民法院提起诉讼。本合同签订地：海南省海口市龙华区。</w:t>
      </w:r>
    </w:p>
    <w:p>
      <w:pPr>
        <w:pStyle w:val="13"/>
        <w:spacing w:line="360" w:lineRule="auto"/>
        <w:rPr>
          <w:rFonts w:cs="宋体"/>
          <w:color w:val="000000"/>
        </w:rPr>
      </w:pPr>
    </w:p>
    <w:p>
      <w:pPr>
        <w:pStyle w:val="13"/>
        <w:spacing w:line="360" w:lineRule="auto"/>
        <w:ind w:firstLine="0" w:firstLineChars="0"/>
        <w:rPr>
          <w:rFonts w:cs="宋体"/>
          <w:color w:val="000000"/>
        </w:rPr>
      </w:pPr>
      <w:r>
        <w:rPr>
          <w:rFonts w:hint="eastAsia" w:cs="宋体"/>
          <w:color w:val="000000"/>
        </w:rPr>
        <w:t>11.其他</w:t>
      </w:r>
    </w:p>
    <w:p>
      <w:pPr>
        <w:pStyle w:val="13"/>
        <w:spacing w:line="360" w:lineRule="auto"/>
        <w:rPr>
          <w:rFonts w:cs="宋体"/>
          <w:color w:val="000000"/>
        </w:rPr>
      </w:pPr>
      <w:r>
        <w:rPr>
          <w:rFonts w:hint="eastAsia" w:cs="宋体"/>
          <w:color w:val="000000"/>
        </w:rPr>
        <w:t>1、本合同一式9份，买方、最终用户、卖方各执3份，具同等法律效力。本合同在三方法定代表人或其授权委托代理人签字（或签章）并加盖公章后生效。</w:t>
      </w:r>
    </w:p>
    <w:p>
      <w:pPr>
        <w:pStyle w:val="13"/>
        <w:spacing w:line="360" w:lineRule="auto"/>
        <w:rPr>
          <w:rFonts w:cs="宋体"/>
          <w:color w:val="000000"/>
        </w:rPr>
      </w:pPr>
      <w:r>
        <w:rPr>
          <w:rFonts w:hint="eastAsia" w:cs="宋体"/>
          <w:color w:val="000000"/>
        </w:rPr>
        <w:t>2、本合同附件作为本合同不可分割的部分，与本合同均具同等法律效力。</w:t>
      </w:r>
    </w:p>
    <w:p>
      <w:pPr>
        <w:pStyle w:val="13"/>
        <w:spacing w:line="360" w:lineRule="auto"/>
        <w:rPr>
          <w:rFonts w:cs="宋体"/>
          <w:color w:val="000000"/>
        </w:rPr>
      </w:pPr>
    </w:p>
    <w:p>
      <w:pPr>
        <w:pStyle w:val="13"/>
        <w:spacing w:line="360" w:lineRule="auto"/>
        <w:rPr>
          <w:rFonts w:cs="宋体"/>
          <w:color w:val="000000"/>
        </w:rPr>
      </w:pPr>
    </w:p>
    <w:p>
      <w:pPr>
        <w:pStyle w:val="13"/>
        <w:spacing w:line="360" w:lineRule="auto"/>
        <w:rPr>
          <w:rFonts w:cs="宋体"/>
          <w:color w:val="000000"/>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2"/>
        <w:gridCol w:w="3103"/>
        <w:gridCol w:w="2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90" w:type="dxa"/>
          </w:tcPr>
          <w:p>
            <w:pPr>
              <w:spacing w:line="360" w:lineRule="auto"/>
              <w:ind w:firstLine="0" w:firstLineChars="0"/>
              <w:rPr>
                <w:rFonts w:eastAsia="宋体" w:cs="宋体"/>
                <w:kern w:val="0"/>
              </w:rPr>
            </w:pPr>
            <w:r>
              <w:rPr>
                <w:rFonts w:hint="eastAsia" w:eastAsia="宋体" w:cs="宋体"/>
                <w:kern w:val="0"/>
              </w:rPr>
              <w:t>买方名称:海口市空港航空发动机维修工程有限公司（盖章）</w:t>
            </w:r>
          </w:p>
          <w:p>
            <w:pPr>
              <w:spacing w:line="360" w:lineRule="auto"/>
              <w:ind w:firstLine="0" w:firstLineChars="0"/>
              <w:rPr>
                <w:rFonts w:hint="eastAsia" w:eastAsia="宋体" w:cs="宋体"/>
                <w:kern w:val="0"/>
              </w:rPr>
            </w:pPr>
          </w:p>
          <w:p>
            <w:pPr>
              <w:pStyle w:val="59"/>
              <w:spacing w:line="360" w:lineRule="auto"/>
              <w:rPr>
                <w:rFonts w:hint="eastAsia"/>
              </w:rPr>
            </w:pPr>
          </w:p>
          <w:p>
            <w:pPr>
              <w:spacing w:line="360" w:lineRule="auto"/>
              <w:ind w:firstLine="0" w:firstLineChars="0"/>
              <w:rPr>
                <w:rFonts w:eastAsia="宋体" w:cs="宋体"/>
                <w:kern w:val="0"/>
              </w:rPr>
            </w:pPr>
            <w:r>
              <w:rPr>
                <w:rFonts w:hint="eastAsia" w:eastAsia="宋体" w:cs="宋体"/>
                <w:kern w:val="0"/>
              </w:rPr>
              <w:t>统一社会信用代码：</w:t>
            </w:r>
          </w:p>
          <w:p>
            <w:pPr>
              <w:spacing w:line="360" w:lineRule="auto"/>
              <w:ind w:firstLine="0" w:firstLineChars="0"/>
              <w:rPr>
                <w:rFonts w:eastAsia="宋体" w:cs="宋体"/>
                <w:kern w:val="0"/>
              </w:rPr>
            </w:pPr>
            <w:r>
              <w:rPr>
                <w:rFonts w:eastAsia="宋体" w:cs="宋体"/>
                <w:kern w:val="0"/>
              </w:rPr>
              <w:t>91460000MA5THLLP0R</w:t>
            </w:r>
          </w:p>
          <w:p>
            <w:pPr>
              <w:spacing w:line="360" w:lineRule="auto"/>
              <w:ind w:firstLine="0" w:firstLineChars="0"/>
              <w:rPr>
                <w:rFonts w:eastAsia="宋体" w:cs="宋体"/>
                <w:kern w:val="0"/>
              </w:rPr>
            </w:pPr>
            <w:r>
              <w:rPr>
                <w:rFonts w:hint="eastAsia" w:eastAsia="宋体" w:cs="宋体"/>
                <w:kern w:val="0"/>
              </w:rPr>
              <w:tab/>
            </w:r>
            <w:r>
              <w:rPr>
                <w:rFonts w:hint="eastAsia" w:eastAsia="宋体" w:cs="宋体"/>
                <w:kern w:val="0"/>
              </w:rPr>
              <w:t xml:space="preserve"> </w:t>
            </w:r>
          </w:p>
          <w:p>
            <w:pPr>
              <w:spacing w:line="360" w:lineRule="auto"/>
              <w:rPr>
                <w:rFonts w:eastAsia="宋体" w:cs="宋体"/>
                <w:kern w:val="0"/>
              </w:rPr>
            </w:pPr>
            <w:r>
              <w:rPr>
                <w:rFonts w:hint="eastAsia" w:eastAsia="宋体" w:cs="宋体"/>
                <w:kern w:val="0"/>
              </w:rPr>
              <w:t xml:space="preserve"> </w:t>
            </w:r>
          </w:p>
          <w:p>
            <w:pPr>
              <w:spacing w:line="360" w:lineRule="auto"/>
              <w:ind w:firstLine="0" w:firstLineChars="0"/>
              <w:rPr>
                <w:rFonts w:eastAsia="宋体" w:cs="宋体"/>
                <w:kern w:val="0"/>
              </w:rPr>
            </w:pPr>
            <w:r>
              <w:rPr>
                <w:rFonts w:hint="eastAsia" w:eastAsia="宋体"/>
              </w:rPr>
              <w:t>法定代表人或授权代表签字：</w:t>
            </w:r>
            <w:r>
              <w:rPr>
                <w:rFonts w:hint="eastAsia" w:eastAsia="宋体" w:cs="宋体"/>
                <w:kern w:val="0"/>
              </w:rPr>
              <w:t xml:space="preserve"> </w:t>
            </w:r>
            <w:r>
              <w:rPr>
                <w:rFonts w:hint="eastAsia" w:eastAsia="宋体" w:cs="宋体"/>
                <w:kern w:val="0"/>
              </w:rPr>
              <w:tab/>
            </w:r>
            <w:r>
              <w:rPr>
                <w:rFonts w:hint="eastAsia" w:eastAsia="宋体" w:cs="宋体"/>
                <w:kern w:val="0"/>
              </w:rPr>
              <w:t xml:space="preserve">                     </w:t>
            </w:r>
            <w:r>
              <w:rPr>
                <w:rFonts w:hint="eastAsia" w:eastAsia="宋体" w:cs="宋体"/>
                <w:kern w:val="0"/>
              </w:rPr>
              <w:tab/>
            </w:r>
          </w:p>
        </w:tc>
        <w:tc>
          <w:tcPr>
            <w:tcW w:w="3190" w:type="dxa"/>
          </w:tcPr>
          <w:p>
            <w:pPr>
              <w:spacing w:line="360" w:lineRule="auto"/>
              <w:ind w:firstLine="0" w:firstLineChars="0"/>
              <w:rPr>
                <w:rFonts w:hint="eastAsia" w:eastAsia="宋体" w:cs="宋体"/>
                <w:kern w:val="0"/>
              </w:rPr>
            </w:pPr>
            <w:r>
              <w:rPr>
                <w:rFonts w:hint="eastAsia" w:eastAsia="宋体" w:cs="宋体"/>
                <w:kern w:val="0"/>
              </w:rPr>
              <w:t>最终用户名称：海口美兰空港吉耐斯航空发动机维修工程有限公司（盖章）</w:t>
            </w:r>
          </w:p>
          <w:p>
            <w:pPr>
              <w:spacing w:line="360" w:lineRule="auto"/>
              <w:ind w:firstLine="0" w:firstLineChars="0"/>
              <w:rPr>
                <w:rFonts w:hint="eastAsia" w:eastAsia="宋体" w:cs="宋体"/>
                <w:kern w:val="0"/>
              </w:rPr>
            </w:pPr>
          </w:p>
          <w:p>
            <w:pPr>
              <w:spacing w:line="360" w:lineRule="auto"/>
              <w:ind w:firstLine="0" w:firstLineChars="0"/>
              <w:rPr>
                <w:rFonts w:hint="eastAsia" w:eastAsia="宋体" w:cs="宋体"/>
                <w:kern w:val="0"/>
              </w:rPr>
            </w:pPr>
          </w:p>
          <w:p>
            <w:pPr>
              <w:spacing w:line="360" w:lineRule="auto"/>
              <w:ind w:firstLine="0" w:firstLineChars="0"/>
              <w:rPr>
                <w:rFonts w:eastAsia="宋体" w:cs="宋体"/>
                <w:kern w:val="0"/>
              </w:rPr>
            </w:pPr>
            <w:r>
              <w:rPr>
                <w:rFonts w:hint="eastAsia" w:eastAsia="宋体" w:cs="宋体"/>
                <w:kern w:val="0"/>
              </w:rPr>
              <w:t>统一社会信用代码：</w:t>
            </w:r>
          </w:p>
          <w:p>
            <w:pPr>
              <w:spacing w:line="360" w:lineRule="auto"/>
              <w:ind w:firstLine="0" w:firstLineChars="0"/>
              <w:rPr>
                <w:rFonts w:eastAsia="宋体" w:cs="宋体"/>
                <w:kern w:val="0"/>
              </w:rPr>
            </w:pPr>
            <w:r>
              <w:rPr>
                <w:kern w:val="0"/>
              </w:rPr>
              <w:t>91460100MA5TYFPY6A</w:t>
            </w:r>
          </w:p>
          <w:p>
            <w:pPr>
              <w:spacing w:line="360" w:lineRule="auto"/>
              <w:rPr>
                <w:rFonts w:hint="eastAsia" w:eastAsia="宋体" w:cs="宋体"/>
                <w:kern w:val="0"/>
              </w:rPr>
            </w:pPr>
          </w:p>
          <w:p>
            <w:pPr>
              <w:spacing w:line="360" w:lineRule="auto"/>
              <w:rPr>
                <w:rFonts w:eastAsia="宋体" w:cs="宋体"/>
                <w:kern w:val="0"/>
              </w:rPr>
            </w:pPr>
            <w:r>
              <w:rPr>
                <w:rFonts w:hint="eastAsia" w:eastAsia="宋体" w:cs="宋体"/>
                <w:kern w:val="0"/>
              </w:rPr>
              <w:tab/>
            </w:r>
          </w:p>
          <w:p>
            <w:pPr>
              <w:spacing w:line="360" w:lineRule="auto"/>
              <w:ind w:firstLine="0" w:firstLineChars="0"/>
              <w:rPr>
                <w:rFonts w:eastAsia="宋体" w:cs="宋体"/>
                <w:kern w:val="0"/>
              </w:rPr>
            </w:pPr>
            <w:r>
              <w:rPr>
                <w:rFonts w:hint="eastAsia" w:eastAsia="宋体"/>
              </w:rPr>
              <w:t>法定代表人或授权代表签字：</w:t>
            </w:r>
          </w:p>
        </w:tc>
        <w:tc>
          <w:tcPr>
            <w:tcW w:w="3191" w:type="dxa"/>
          </w:tcPr>
          <w:p>
            <w:pPr>
              <w:spacing w:line="360" w:lineRule="auto"/>
              <w:ind w:firstLine="0" w:firstLineChars="0"/>
              <w:rPr>
                <w:rFonts w:eastAsia="宋体" w:cs="宋体"/>
                <w:kern w:val="0"/>
              </w:rPr>
            </w:pPr>
            <w:r>
              <w:rPr>
                <w:rFonts w:hint="eastAsia" w:eastAsia="宋体" w:cs="宋体"/>
                <w:spacing w:val="-3"/>
                <w:kern w:val="0"/>
              </w:rPr>
              <w:t>卖</w:t>
            </w:r>
            <w:r>
              <w:rPr>
                <w:rFonts w:hint="eastAsia" w:eastAsia="宋体" w:cs="宋体"/>
                <w:kern w:val="0"/>
              </w:rPr>
              <w:t>方名称: （盖章）</w:t>
            </w:r>
          </w:p>
          <w:p>
            <w:pPr>
              <w:pStyle w:val="2"/>
              <w:spacing w:line="360" w:lineRule="auto"/>
              <w:ind w:left="0" w:firstLine="0" w:firstLineChars="0"/>
              <w:rPr>
                <w:rFonts w:eastAsiaTheme="minorEastAsia"/>
                <w:sz w:val="24"/>
                <w:szCs w:val="24"/>
                <w:lang w:eastAsia="zh-CN"/>
              </w:rPr>
            </w:pPr>
          </w:p>
          <w:p>
            <w:pPr>
              <w:pStyle w:val="2"/>
              <w:spacing w:line="360" w:lineRule="auto"/>
              <w:rPr>
                <w:rFonts w:hint="eastAsia" w:eastAsiaTheme="minorEastAsia"/>
                <w:sz w:val="24"/>
                <w:szCs w:val="24"/>
                <w:lang w:eastAsia="zh-CN"/>
              </w:rPr>
            </w:pPr>
          </w:p>
          <w:p>
            <w:pPr>
              <w:pStyle w:val="2"/>
            </w:pPr>
          </w:p>
          <w:p>
            <w:pPr>
              <w:spacing w:line="360" w:lineRule="auto"/>
              <w:ind w:firstLine="0" w:firstLineChars="0"/>
              <w:rPr>
                <w:rFonts w:hint="eastAsia" w:eastAsia="宋体" w:cs="宋体"/>
                <w:kern w:val="0"/>
              </w:rPr>
            </w:pPr>
          </w:p>
          <w:p>
            <w:pPr>
              <w:spacing w:line="360" w:lineRule="auto"/>
              <w:ind w:firstLine="0" w:firstLineChars="0"/>
              <w:rPr>
                <w:rFonts w:hint="eastAsia" w:eastAsia="宋体" w:cs="宋体"/>
                <w:kern w:val="0"/>
              </w:rPr>
            </w:pPr>
            <w:r>
              <w:rPr>
                <w:rFonts w:hint="eastAsia" w:eastAsia="宋体" w:cs="宋体"/>
                <w:kern w:val="0"/>
              </w:rPr>
              <w:t>统一社会信用代码：</w:t>
            </w:r>
          </w:p>
          <w:p>
            <w:pPr>
              <w:spacing w:line="360" w:lineRule="auto"/>
              <w:ind w:firstLine="0" w:firstLineChars="0"/>
              <w:rPr>
                <w:rFonts w:hint="eastAsia" w:eastAsia="宋体" w:cs="宋体"/>
                <w:kern w:val="0"/>
              </w:rPr>
            </w:pPr>
          </w:p>
          <w:p>
            <w:pPr>
              <w:spacing w:line="360" w:lineRule="auto"/>
              <w:ind w:firstLine="0" w:firstLineChars="0"/>
              <w:rPr>
                <w:rFonts w:hint="eastAsia" w:eastAsia="宋体" w:cs="宋体"/>
                <w:kern w:val="0"/>
              </w:rPr>
            </w:pPr>
            <w:r>
              <w:rPr>
                <w:rFonts w:hint="eastAsia" w:eastAsia="宋体" w:cs="宋体"/>
                <w:kern w:val="0"/>
              </w:rPr>
              <w:tab/>
            </w:r>
          </w:p>
          <w:p>
            <w:pPr>
              <w:spacing w:line="360" w:lineRule="auto"/>
              <w:ind w:firstLine="0" w:firstLineChars="0"/>
              <w:rPr>
                <w:rFonts w:eastAsia="宋体" w:cs="宋体"/>
                <w:kern w:val="0"/>
              </w:rPr>
            </w:pPr>
            <w:r>
              <w:rPr>
                <w:rFonts w:hint="eastAsia" w:eastAsia="宋体" w:cs="宋体"/>
                <w:kern w:val="0"/>
              </w:rPr>
              <w:t>法定代表人或授权代表签字：</w:t>
            </w:r>
            <w:r>
              <w:rPr>
                <w:rFonts w:hint="eastAsia" w:eastAsia="宋体" w:cs="宋体"/>
                <w:kern w:val="0"/>
              </w:rPr>
              <w:tab/>
            </w:r>
          </w:p>
        </w:tc>
      </w:tr>
    </w:tbl>
    <w:p>
      <w:pPr>
        <w:pStyle w:val="2"/>
        <w:ind w:left="0" w:firstLine="440"/>
        <w:rPr>
          <w:rFonts w:cs="宋体"/>
          <w:lang w:eastAsia="zh-CN"/>
        </w:rPr>
      </w:pPr>
      <w:r>
        <w:rPr>
          <w:lang w:eastAsia="zh-CN"/>
        </w:rPr>
        <w:br w:type="page"/>
      </w:r>
    </w:p>
    <w:p>
      <w:pPr>
        <w:widowControl/>
        <w:ind w:firstLine="0" w:firstLineChars="0"/>
        <w:rPr>
          <w:b/>
          <w:bCs/>
          <w:snapToGrid w:val="0"/>
          <w:szCs w:val="20"/>
        </w:rPr>
      </w:pPr>
      <w:r>
        <w:rPr>
          <w:rFonts w:hint="eastAsia"/>
          <w:b/>
          <w:bCs/>
          <w:snapToGrid w:val="0"/>
          <w:szCs w:val="20"/>
        </w:rPr>
        <w:t>合同附件1</w:t>
      </w:r>
    </w:p>
    <w:p>
      <w:pPr>
        <w:keepNext/>
        <w:keepLines/>
        <w:widowControl/>
        <w:ind w:firstLine="602"/>
        <w:jc w:val="center"/>
        <w:outlineLvl w:val="1"/>
        <w:rPr>
          <w:b/>
        </w:rPr>
      </w:pPr>
      <w:r>
        <w:rPr>
          <w:b/>
          <w:sz w:val="30"/>
          <w:szCs w:val="30"/>
        </w:rPr>
        <w:t>廉政责任书</w:t>
      </w:r>
    </w:p>
    <w:p>
      <w:pPr>
        <w:widowControl/>
        <w:adjustRightInd w:val="0"/>
        <w:ind w:firstLine="0" w:firstLineChars="0"/>
      </w:pPr>
      <w:r>
        <w:t>项目名称：</w:t>
      </w:r>
      <w:r>
        <w:rPr>
          <w:rFonts w:hint="eastAsia"/>
        </w:rPr>
        <w:t xml:space="preserve"> </w:t>
      </w:r>
    </w:p>
    <w:p>
      <w:pPr>
        <w:widowControl/>
        <w:adjustRightInd w:val="0"/>
        <w:ind w:firstLine="0" w:firstLineChars="0"/>
      </w:pPr>
      <w:r>
        <w:t>项目地址：</w:t>
      </w:r>
      <w:r>
        <w:rPr>
          <w:rFonts w:hint="eastAsia"/>
        </w:rPr>
        <w:t>海口美兰临空经济区航空发动机维修基地项目现场</w:t>
      </w:r>
    </w:p>
    <w:p>
      <w:pPr>
        <w:widowControl/>
        <w:adjustRightInd w:val="0"/>
        <w:ind w:firstLine="0" w:firstLineChars="0"/>
      </w:pPr>
      <w:r>
        <w:t>买方：</w:t>
      </w:r>
      <w:r>
        <w:rPr>
          <w:rFonts w:hint="eastAsia"/>
        </w:rPr>
        <w:t>海口市空港航空发动机维修工程有限公司</w:t>
      </w:r>
    </w:p>
    <w:p>
      <w:pPr>
        <w:widowControl/>
        <w:adjustRightInd w:val="0"/>
        <w:ind w:firstLine="0" w:firstLineChars="0"/>
      </w:pPr>
      <w:r>
        <w:t>卖方：</w:t>
      </w:r>
      <w:r>
        <w:rPr>
          <w:rFonts w:hint="eastAsia"/>
        </w:rPr>
        <w:t xml:space="preserve"> </w:t>
      </w:r>
    </w:p>
    <w:p>
      <w:pPr>
        <w:widowControl/>
        <w:adjustRightInd w:val="0"/>
      </w:pPr>
      <w:r>
        <w:t>为加强工程建设中的廉政建设，规范工程建设项目中物资设备及服务采购中的各项活动，防止发生各种谋取不正当利益的违法违纪行为，保护国家、集体和当事人的合法权益，根据国家有关工程建设的法律法规和廉政建设责任制规定，特订立本廉政责任书。</w:t>
      </w:r>
    </w:p>
    <w:p>
      <w:pPr>
        <w:widowControl/>
        <w:adjustRightInd w:val="0"/>
      </w:pPr>
      <w:r>
        <w:t>第一条 买方和卖方的责任</w:t>
      </w:r>
    </w:p>
    <w:p>
      <w:pPr>
        <w:widowControl/>
        <w:adjustRightInd w:val="0"/>
      </w:pPr>
      <w:r>
        <w:t>（一） 应严格遵守国家关于市场准入、项目招标投标、工程建设项目中物资设备及服务采购和市场活动等有关法律、法规，相关政策，以及廉政建设的各项规定。</w:t>
      </w:r>
    </w:p>
    <w:p>
      <w:pPr>
        <w:widowControl/>
        <w:adjustRightInd w:val="0"/>
      </w:pPr>
      <w:r>
        <w:t>（二） 严格执行工程建设项目中物资设备及服务采购合同文件，自觉按合同办事。</w:t>
      </w:r>
    </w:p>
    <w:p>
      <w:pPr>
        <w:widowControl/>
        <w:adjustRightInd w:val="0"/>
      </w:pPr>
      <w:r>
        <w:t>（三） 业务活动必须坚持公开、公平、公正、诚信、透明的原则（除法律法规另有规定者外），不得为获取不正当的利益，损害国家、集体和对方利益，不得违反工程建设管理、工程建设项目中物资设备及服务采购的规章制度。</w:t>
      </w:r>
    </w:p>
    <w:p>
      <w:pPr>
        <w:widowControl/>
        <w:adjustRightInd w:val="0"/>
      </w:pPr>
      <w:r>
        <w:t>（四） 发现对方在业务活动中有违规、违纪、违法行为的，应及时提醒对方，情节严重的，应向其上级主管部门或纪检监察、司法等有关机关举报。</w:t>
      </w:r>
    </w:p>
    <w:p>
      <w:pPr>
        <w:widowControl/>
        <w:adjustRightInd w:val="0"/>
      </w:pPr>
      <w:r>
        <w:t>第二条 买方的责任</w:t>
      </w:r>
    </w:p>
    <w:p>
      <w:pPr>
        <w:widowControl/>
        <w:adjustRightInd w:val="0"/>
      </w:pPr>
      <w:r>
        <w:t>买方的领导和从事该工程建设项目中物资设备及服务采购的工作人员，在项目的事前、事中、事后应遵守以下规定：</w:t>
      </w:r>
    </w:p>
    <w:p>
      <w:pPr>
        <w:widowControl/>
        <w:adjustRightInd w:val="0"/>
      </w:pPr>
      <w:r>
        <w:t>（一） 不准向卖方和相关单位索要或接受回扣、礼金、有价证券、贵重物品和好处费、感谢费等。</w:t>
      </w:r>
    </w:p>
    <w:p>
      <w:pPr>
        <w:widowControl/>
        <w:adjustRightInd w:val="0"/>
      </w:pPr>
      <w:r>
        <w:t>（二） 不准在卖方和相关单位报销任何应由买方或个人支付的费用。</w:t>
      </w:r>
    </w:p>
    <w:p>
      <w:pPr>
        <w:widowControl/>
        <w:adjustRightInd w:val="0"/>
      </w:pPr>
      <w:r>
        <w:t>（三） 不准要求、暗示和接受卖方和相关单位为个人装修住房、婚丧嫁娶、配偶子女的工作安排以及出国（境）、旅游等提供方便。</w:t>
      </w:r>
    </w:p>
    <w:p>
      <w:pPr>
        <w:widowControl/>
        <w:adjustRightInd w:val="0"/>
      </w:pPr>
      <w:r>
        <w:t>（四） 不准参加有可能影响公正执行公务的卖方和相关单位的宴请和健身、娱乐等活动。</w:t>
      </w:r>
    </w:p>
    <w:p>
      <w:pPr>
        <w:widowControl/>
        <w:adjustRightInd w:val="0"/>
      </w:pPr>
      <w:r>
        <w:t>（五） 不准向卖方或其配偶、子女、亲属介绍同买方项目合同有关的设备、材料、服务的分包、劳务等经济活动。不得以任何理由向卖方和相关单位推荐分包单位和要求卖方购买项目采购合同规定以外的材料、设备及服务等。</w:t>
      </w:r>
    </w:p>
    <w:p>
      <w:pPr>
        <w:widowControl/>
        <w:adjustRightInd w:val="0"/>
      </w:pPr>
      <w:r>
        <w:t>第三条 卖方的责任</w:t>
      </w:r>
    </w:p>
    <w:p>
      <w:pPr>
        <w:widowControl/>
        <w:adjustRightInd w:val="0"/>
      </w:pPr>
      <w:r>
        <w:t>应与买方保持正常的业务交往，按照有关法律法规和程序开展业务工作，严格执行工程建设的有关方针、政策，尤其是有关采购及服务的强制性标准和规范，并遵守以下规定：</w:t>
      </w:r>
    </w:p>
    <w:p>
      <w:pPr>
        <w:widowControl/>
        <w:adjustRightInd w:val="0"/>
      </w:pPr>
      <w:r>
        <w:t>（一） 不准以任何理由向买方、相关单位及其工作人员索要、接受或赠送礼金、有价证券、贵重物品和回扣、好处费、感谢费等。</w:t>
      </w:r>
    </w:p>
    <w:p>
      <w:pPr>
        <w:widowControl/>
        <w:adjustRightInd w:val="0"/>
      </w:pPr>
      <w:r>
        <w:t>（二） 不准以任何理由为买方和相关单位报销应由对方或个人支付的费用。</w:t>
      </w:r>
    </w:p>
    <w:p>
      <w:pPr>
        <w:widowControl/>
        <w:adjustRightInd w:val="0"/>
      </w:pPr>
      <w:r>
        <w:t>（三） 不准接受或暗示为买方、相关单位或个人装修住房、婚丧嫁娶、配偶子女的工作安排以及出国（境）、旅游等提供方便。</w:t>
      </w:r>
    </w:p>
    <w:p>
      <w:pPr>
        <w:widowControl/>
        <w:adjustRightInd w:val="0"/>
      </w:pPr>
      <w:r>
        <w:t>（四） 不准以任何理由为买方、相关单位或个人组织有可能影响公正执行公务的宴请、健身、娱乐等活动。</w:t>
      </w:r>
    </w:p>
    <w:p>
      <w:pPr>
        <w:widowControl/>
        <w:adjustRightInd w:val="0"/>
      </w:pPr>
      <w:r>
        <w:t>第四条 违约责任</w:t>
      </w:r>
    </w:p>
    <w:p>
      <w:pPr>
        <w:widowControl/>
        <w:adjustRightInd w:val="0"/>
      </w:pPr>
      <w:r>
        <w:t>（一） 买方工作人员有违反本责任书第一、二条责任行为的，按照管理权限，依据有关法律法规和规定给予党纪、政纪处分或组织处理；涉嫌犯罪的，移交司法机关追究刑事责任；给卖方单位造成经济损失的，应予以赔偿。</w:t>
      </w:r>
    </w:p>
    <w:p>
      <w:pPr>
        <w:widowControl/>
        <w:adjustRightInd w:val="0"/>
      </w:pPr>
      <w:r>
        <w:t>（二） 卖方工作人员有违反本责任书第一、三条责任行为的，按照管理权限，依据有关法律法规和规定给予党纪、政纪处分或组织处理；涉嫌犯罪的，移交司法机关追究刑事责任；给买方单位造成经济损失的，应予以赔偿。</w:t>
      </w:r>
    </w:p>
    <w:p>
      <w:pPr>
        <w:widowControl/>
        <w:adjustRightInd w:val="0"/>
      </w:pPr>
      <w:r>
        <w:t>第五条 本责任书作为采购代理服务委托合同的附件，与采购代理服务委托合同具有同等法律效力。经</w:t>
      </w:r>
      <w:r>
        <w:rPr>
          <w:rFonts w:hint="eastAsia"/>
        </w:rPr>
        <w:t>双</w:t>
      </w:r>
      <w:r>
        <w:t>方签署后立即生效。</w:t>
      </w:r>
    </w:p>
    <w:p>
      <w:pPr>
        <w:widowControl/>
        <w:adjustRightInd w:val="0"/>
      </w:pPr>
    </w:p>
    <w:p>
      <w:pPr>
        <w:tabs>
          <w:tab w:val="left" w:pos="4970"/>
        </w:tabs>
        <w:rPr>
          <w:rFonts w:ascii="宋体" w:hAnsi="宋体" w:cs="宋体"/>
        </w:rPr>
      </w:pPr>
    </w:p>
    <w:p>
      <w:pPr>
        <w:tabs>
          <w:tab w:val="left" w:pos="4970"/>
        </w:tabs>
        <w:rPr>
          <w:rFonts w:ascii="宋体" w:hAnsi="宋体" w:cs="宋体"/>
        </w:rPr>
      </w:pPr>
    </w:p>
    <w:p>
      <w:pPr>
        <w:tabs>
          <w:tab w:val="left" w:pos="4970"/>
        </w:tabs>
        <w:rPr>
          <w:rFonts w:ascii="宋体" w:hAnsi="宋体" w:cs="宋体"/>
        </w:rPr>
      </w:pPr>
    </w:p>
    <w:tbl>
      <w:tblPr>
        <w:tblStyle w:val="2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1"/>
        <w:gridCol w:w="2799"/>
        <w:gridCol w:w="2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61" w:type="dxa"/>
          </w:tcPr>
          <w:p>
            <w:pPr>
              <w:spacing w:line="360" w:lineRule="auto"/>
              <w:ind w:firstLine="0" w:firstLineChars="0"/>
              <w:rPr>
                <w:rFonts w:ascii="宋体" w:hAnsi="宋体" w:eastAsia="宋体" w:cs="宋体"/>
                <w:kern w:val="0"/>
              </w:rPr>
            </w:pPr>
            <w:r>
              <w:rPr>
                <w:rFonts w:hint="eastAsia" w:ascii="宋体" w:hAnsi="宋体" w:eastAsia="宋体" w:cs="宋体"/>
                <w:kern w:val="0"/>
              </w:rPr>
              <w:t>买方名称:海口市空港航空发动机维修工程有限公司（盖章）</w:t>
            </w:r>
          </w:p>
          <w:p>
            <w:pPr>
              <w:spacing w:line="360" w:lineRule="auto"/>
              <w:rPr>
                <w:rFonts w:ascii="宋体" w:hAnsi="宋体" w:eastAsia="宋体" w:cs="宋体"/>
                <w:kern w:val="0"/>
              </w:rPr>
            </w:pPr>
          </w:p>
          <w:p>
            <w:pPr>
              <w:spacing w:line="360" w:lineRule="auto"/>
              <w:rPr>
                <w:rFonts w:ascii="宋体" w:hAnsi="宋体" w:eastAsia="宋体" w:cs="宋体"/>
                <w:kern w:val="0"/>
              </w:rPr>
            </w:pPr>
            <w:r>
              <w:rPr>
                <w:rFonts w:hint="eastAsia" w:ascii="宋体" w:hAnsi="宋体" w:eastAsia="宋体" w:cs="宋体"/>
                <w:kern w:val="0"/>
              </w:rPr>
              <w:t xml:space="preserve"> </w:t>
            </w:r>
          </w:p>
          <w:p>
            <w:pPr>
              <w:spacing w:line="360" w:lineRule="auto"/>
              <w:ind w:firstLine="0" w:firstLineChars="0"/>
              <w:rPr>
                <w:rFonts w:ascii="宋体" w:hAnsi="宋体" w:eastAsia="宋体" w:cs="宋体"/>
                <w:kern w:val="0"/>
              </w:rPr>
            </w:pPr>
            <w:r>
              <w:rPr>
                <w:rFonts w:hint="eastAsia" w:eastAsia="宋体"/>
              </w:rPr>
              <w:t>法定代表人或授权代表签字：</w:t>
            </w:r>
            <w:r>
              <w:rPr>
                <w:rFonts w:hint="eastAsia" w:ascii="宋体" w:hAnsi="宋体" w:eastAsia="宋体" w:cs="宋体"/>
                <w:kern w:val="0"/>
              </w:rPr>
              <w:tab/>
            </w:r>
            <w:r>
              <w:rPr>
                <w:rFonts w:hint="eastAsia" w:ascii="宋体" w:hAnsi="宋体" w:eastAsia="宋体" w:cs="宋体"/>
                <w:kern w:val="0"/>
              </w:rPr>
              <w:t xml:space="preserve">                     </w:t>
            </w:r>
            <w:r>
              <w:rPr>
                <w:rFonts w:hint="eastAsia" w:ascii="宋体" w:hAnsi="宋体" w:eastAsia="宋体" w:cs="宋体"/>
                <w:kern w:val="0"/>
              </w:rPr>
              <w:tab/>
            </w:r>
          </w:p>
        </w:tc>
        <w:tc>
          <w:tcPr>
            <w:tcW w:w="2799" w:type="dxa"/>
          </w:tcPr>
          <w:p>
            <w:pPr>
              <w:spacing w:line="360" w:lineRule="auto"/>
              <w:rPr>
                <w:rFonts w:ascii="宋体" w:hAnsi="宋体" w:eastAsia="宋体" w:cs="宋体"/>
                <w:kern w:val="0"/>
              </w:rPr>
            </w:pPr>
            <w:r>
              <w:rPr>
                <w:rFonts w:hint="eastAsia" w:ascii="宋体" w:hAnsi="宋体" w:eastAsia="宋体" w:cs="宋体"/>
                <w:kern w:val="0"/>
              </w:rPr>
              <w:t xml:space="preserve"> </w:t>
            </w:r>
          </w:p>
          <w:p>
            <w:pPr>
              <w:spacing w:line="360" w:lineRule="auto"/>
              <w:rPr>
                <w:rFonts w:ascii="宋体" w:hAnsi="宋体" w:eastAsia="宋体" w:cs="宋体"/>
                <w:kern w:val="0"/>
              </w:rPr>
            </w:pPr>
          </w:p>
        </w:tc>
        <w:tc>
          <w:tcPr>
            <w:tcW w:w="2862" w:type="dxa"/>
          </w:tcPr>
          <w:p>
            <w:pPr>
              <w:spacing w:line="360" w:lineRule="auto"/>
              <w:ind w:firstLine="0" w:firstLineChars="0"/>
              <w:rPr>
                <w:rFonts w:ascii="宋体" w:hAnsi="宋体" w:eastAsia="宋体" w:cs="宋体"/>
                <w:kern w:val="0"/>
              </w:rPr>
            </w:pPr>
            <w:r>
              <w:rPr>
                <w:rFonts w:hint="eastAsia" w:ascii="宋体" w:hAnsi="宋体" w:eastAsia="宋体" w:cs="宋体"/>
                <w:spacing w:val="-3"/>
                <w:kern w:val="0"/>
              </w:rPr>
              <w:t>卖</w:t>
            </w:r>
            <w:r>
              <w:rPr>
                <w:rFonts w:hint="eastAsia" w:ascii="宋体" w:hAnsi="宋体" w:eastAsia="宋体" w:cs="宋体"/>
                <w:kern w:val="0"/>
              </w:rPr>
              <w:t>方名称: （盖章）</w:t>
            </w:r>
          </w:p>
          <w:p>
            <w:pPr>
              <w:spacing w:line="360" w:lineRule="auto"/>
              <w:ind w:firstLine="0" w:firstLineChars="0"/>
              <w:rPr>
                <w:rFonts w:ascii="宋体" w:hAnsi="宋体" w:eastAsia="宋体" w:cs="宋体"/>
                <w:kern w:val="0"/>
              </w:rPr>
            </w:pPr>
          </w:p>
          <w:p>
            <w:pPr>
              <w:spacing w:line="360" w:lineRule="auto"/>
              <w:ind w:firstLine="0" w:firstLineChars="0"/>
              <w:rPr>
                <w:rFonts w:eastAsia="宋体"/>
                <w:kern w:val="0"/>
              </w:rPr>
            </w:pPr>
          </w:p>
          <w:p>
            <w:pPr>
              <w:pStyle w:val="2"/>
              <w:ind w:firstLine="440"/>
              <w:rPr>
                <w:rFonts w:eastAsiaTheme="minorEastAsia"/>
                <w:lang w:eastAsia="zh-CN"/>
              </w:rPr>
            </w:pPr>
          </w:p>
          <w:p>
            <w:pPr>
              <w:spacing w:line="360" w:lineRule="auto"/>
              <w:ind w:firstLine="0" w:firstLineChars="0"/>
              <w:rPr>
                <w:rFonts w:ascii="宋体" w:hAnsi="宋体" w:eastAsia="宋体" w:cs="宋体"/>
                <w:kern w:val="0"/>
              </w:rPr>
            </w:pPr>
            <w:r>
              <w:rPr>
                <w:rFonts w:hint="eastAsia" w:ascii="宋体" w:hAnsi="宋体" w:eastAsia="宋体" w:cs="宋体"/>
                <w:spacing w:val="-3"/>
                <w:kern w:val="0"/>
              </w:rPr>
              <w:t>法定代表人或授权代表签字：</w:t>
            </w:r>
            <w:r>
              <w:rPr>
                <w:rFonts w:hint="eastAsia" w:ascii="宋体" w:hAnsi="宋体" w:eastAsia="宋体" w:cs="宋体"/>
                <w:kern w:val="0"/>
              </w:rPr>
              <w:tab/>
            </w:r>
          </w:p>
        </w:tc>
      </w:tr>
    </w:tbl>
    <w:p>
      <w:pPr>
        <w:pStyle w:val="10"/>
        <w:ind w:firstLine="0" w:firstLineChars="0"/>
        <w:rPr>
          <w:rFonts w:asciiTheme="minorEastAsia"/>
          <w:b w:val="0"/>
          <w:bCs w:val="0"/>
          <w:szCs w:val="24"/>
        </w:rPr>
      </w:pPr>
    </w:p>
    <w:p/>
    <w:p>
      <w:pPr>
        <w:pStyle w:val="2"/>
        <w:ind w:left="0" w:firstLine="0" w:firstLineChars="0"/>
        <w:rPr>
          <w:lang w:eastAsia="zh-CN"/>
        </w:rPr>
      </w:pPr>
      <w:r>
        <w:rPr>
          <w:lang w:eastAsia="zh-CN"/>
        </w:rPr>
        <w:br w:type="page"/>
      </w:r>
      <w:r>
        <w:rPr>
          <w:rFonts w:hint="eastAsia" w:ascii="宋体" w:hAnsi="宋体" w:eastAsia="宋体" w:cs="宋体"/>
          <w:b/>
          <w:bCs/>
          <w:snapToGrid w:val="0"/>
          <w:sz w:val="24"/>
          <w:szCs w:val="20"/>
          <w:lang w:eastAsia="zh-CN"/>
        </w:rPr>
        <w:t>合同附件</w:t>
      </w:r>
      <w:r>
        <w:rPr>
          <w:rFonts w:hint="eastAsia"/>
          <w:b/>
          <w:bCs/>
          <w:snapToGrid w:val="0"/>
          <w:sz w:val="24"/>
          <w:szCs w:val="20"/>
          <w:lang w:eastAsia="zh-CN"/>
        </w:rPr>
        <w:t>2</w:t>
      </w:r>
    </w:p>
    <w:p>
      <w:pPr>
        <w:spacing w:line="276" w:lineRule="auto"/>
        <w:ind w:left="2108" w:hanging="2108" w:hangingChars="700"/>
        <w:jc w:val="center"/>
        <w:outlineLvl w:val="1"/>
        <w:rPr>
          <w:b/>
          <w:sz w:val="30"/>
          <w:szCs w:val="30"/>
        </w:rPr>
      </w:pPr>
      <w:r>
        <w:rPr>
          <w:rFonts w:hint="eastAsia"/>
          <w:b/>
          <w:sz w:val="30"/>
          <w:szCs w:val="30"/>
        </w:rPr>
        <w:t>安全生产合同</w:t>
      </w:r>
    </w:p>
    <w:p>
      <w:pPr>
        <w:spacing w:line="276" w:lineRule="auto"/>
        <w:rPr>
          <w:rFonts w:cs="Calibri"/>
        </w:rPr>
      </w:pPr>
      <w:r>
        <w:rPr>
          <w:rFonts w:cs="Calibri"/>
        </w:rPr>
        <w:t>为在</w:t>
      </w:r>
      <w:r>
        <w:rPr>
          <w:rFonts w:hint="eastAsia" w:cs="Calibri"/>
          <w:u w:val="single"/>
          <w:lang w:val="en-US" w:eastAsia="zh-CN"/>
        </w:rPr>
        <w:t xml:space="preserve">      </w:t>
      </w:r>
      <w:r>
        <w:rPr>
          <w:rFonts w:cs="Calibri"/>
        </w:rPr>
        <w:t>合同的实施过程中创造安全、高效的施工环境，切实搞好本项目的安全管理工作，本项目买方</w:t>
      </w:r>
      <w:r>
        <w:rPr>
          <w:rFonts w:cs="Calibri"/>
          <w:u w:val="single"/>
        </w:rPr>
        <w:t>海口市空港航空发动机维修工程有限公司</w:t>
      </w:r>
      <w:r>
        <w:rPr>
          <w:rFonts w:cs="Calibri"/>
        </w:rPr>
        <w:t>(以下简称“买方 ”)与卖方</w:t>
      </w:r>
      <w:r>
        <w:rPr>
          <w:rFonts w:hint="eastAsia" w:cs="Calibri"/>
          <w:u w:val="single"/>
          <w:lang w:val="en-US" w:eastAsia="zh-CN"/>
        </w:rPr>
        <w:t xml:space="preserve">        </w:t>
      </w:r>
      <w:r>
        <w:rPr>
          <w:rFonts w:cs="Calibri"/>
        </w:rPr>
        <w:t>(以下简称“卖方”)特此签订安全生产合同：</w:t>
      </w:r>
    </w:p>
    <w:p>
      <w:pPr>
        <w:spacing w:line="276" w:lineRule="auto"/>
        <w:outlineLvl w:val="1"/>
        <w:rPr>
          <w:rFonts w:cs="Calibri"/>
        </w:rPr>
      </w:pPr>
      <w:r>
        <w:rPr>
          <w:rFonts w:cs="Calibri"/>
          <w:bCs/>
        </w:rPr>
        <w:t>一、买方职责</w:t>
      </w:r>
    </w:p>
    <w:p>
      <w:pPr>
        <w:spacing w:line="276" w:lineRule="auto"/>
        <w:rPr>
          <w:rFonts w:cs="Calibri"/>
        </w:rPr>
      </w:pPr>
      <w:r>
        <w:rPr>
          <w:rFonts w:cs="Calibri"/>
          <w:bCs/>
        </w:rPr>
        <w:t>1．</w:t>
      </w:r>
      <w:r>
        <w:rPr>
          <w:rFonts w:cs="Calibri"/>
        </w:rPr>
        <w:t>严格遵守国家有关安全生产的法律法规，认真执行工程承包合同中的有关安全要求。</w:t>
      </w:r>
      <w:r>
        <w:rPr>
          <w:rFonts w:hint="eastAsia" w:cs="Calibri"/>
        </w:rPr>
        <w:t xml:space="preserve"> </w:t>
      </w:r>
    </w:p>
    <w:p>
      <w:pPr>
        <w:spacing w:line="276" w:lineRule="auto"/>
        <w:rPr>
          <w:rFonts w:cs="Calibri"/>
        </w:rPr>
      </w:pPr>
      <w:r>
        <w:rPr>
          <w:rFonts w:cs="Calibri"/>
          <w:bCs/>
        </w:rPr>
        <w:t>2．</w:t>
      </w:r>
      <w:r>
        <w:rPr>
          <w:rFonts w:cs="Calibri"/>
        </w:rPr>
        <w:t>按照“安全第一、预防为主”和坚持“管生产必须管安全”的原则进行安全生产管理，做到生产与安全工作同时计划、布置、检查、总结和评比。</w:t>
      </w:r>
    </w:p>
    <w:p>
      <w:pPr>
        <w:spacing w:line="276" w:lineRule="auto"/>
        <w:rPr>
          <w:rFonts w:cs="Calibri"/>
        </w:rPr>
      </w:pPr>
      <w:r>
        <w:rPr>
          <w:rFonts w:cs="Calibri"/>
          <w:bCs/>
        </w:rPr>
        <w:t>3．</w:t>
      </w:r>
      <w:r>
        <w:rPr>
          <w:rFonts w:cs="Calibri"/>
        </w:rPr>
        <w:t>重要的安全设施必须坚持与主体工程“三同时”的原则，即：同时设计、审批，同时施工，同时验收，投入使用。</w:t>
      </w:r>
    </w:p>
    <w:p>
      <w:pPr>
        <w:spacing w:line="276" w:lineRule="auto"/>
        <w:rPr>
          <w:rFonts w:cs="Calibri"/>
        </w:rPr>
      </w:pPr>
      <w:r>
        <w:rPr>
          <w:rFonts w:cs="Calibri"/>
          <w:bCs/>
        </w:rPr>
        <w:t>4．</w:t>
      </w:r>
      <w:r>
        <w:rPr>
          <w:rFonts w:cs="Calibri"/>
        </w:rPr>
        <w:t>定期召开安全生产调度会，及时传达中央及地方有关安全生产的精神。</w:t>
      </w:r>
    </w:p>
    <w:p>
      <w:pPr>
        <w:spacing w:line="276" w:lineRule="auto"/>
        <w:rPr>
          <w:rFonts w:cs="Calibri"/>
        </w:rPr>
      </w:pPr>
      <w:r>
        <w:rPr>
          <w:rFonts w:cs="Calibri"/>
          <w:bCs/>
        </w:rPr>
        <w:t>5．</w:t>
      </w:r>
      <w:r>
        <w:rPr>
          <w:rFonts w:cs="Calibri"/>
        </w:rPr>
        <w:t>组织对卖方施工现场安全生产检查，监督卖方及时处理发现的各种安全隐患。</w:t>
      </w:r>
    </w:p>
    <w:p>
      <w:pPr>
        <w:spacing w:line="276" w:lineRule="auto"/>
        <w:outlineLvl w:val="1"/>
        <w:rPr>
          <w:rFonts w:cs="Calibri"/>
          <w:bCs/>
        </w:rPr>
      </w:pPr>
      <w:r>
        <w:rPr>
          <w:rFonts w:cs="Calibri"/>
          <w:bCs/>
        </w:rPr>
        <w:t>二、卖方职责</w:t>
      </w:r>
    </w:p>
    <w:p>
      <w:pPr>
        <w:spacing w:line="276" w:lineRule="auto"/>
        <w:rPr>
          <w:rFonts w:cs="Calibri"/>
        </w:rPr>
      </w:pPr>
      <w:r>
        <w:rPr>
          <w:rFonts w:cs="Calibri"/>
          <w:bCs/>
        </w:rPr>
        <w:t>1．</w:t>
      </w:r>
      <w:r>
        <w:rPr>
          <w:rFonts w:cs="Calibri"/>
        </w:rPr>
        <w:t>严格遵守国务院第393号令《建设工程安全生产管理条例》、中有关安全生产的规定，认真执行工程承包合同中的有关安全要求。</w:t>
      </w:r>
    </w:p>
    <w:p>
      <w:pPr>
        <w:spacing w:line="276" w:lineRule="auto"/>
        <w:rPr>
          <w:rFonts w:cs="Calibri"/>
        </w:rPr>
      </w:pPr>
      <w:r>
        <w:rPr>
          <w:rFonts w:cs="Calibri"/>
          <w:bCs/>
        </w:rPr>
        <w:t>2．</w:t>
      </w:r>
      <w:r>
        <w:rPr>
          <w:rFonts w:cs="Calibri"/>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276" w:lineRule="auto"/>
        <w:rPr>
          <w:rFonts w:cs="Calibri"/>
        </w:rPr>
      </w:pPr>
      <w:r>
        <w:rPr>
          <w:rFonts w:cs="Calibri"/>
          <w:bCs/>
        </w:rPr>
        <w:t>3．</w:t>
      </w:r>
      <w:r>
        <w:rPr>
          <w:rFonts w:cs="Calibri"/>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276" w:lineRule="auto"/>
        <w:rPr>
          <w:rFonts w:cs="Calibri"/>
        </w:rPr>
      </w:pPr>
      <w:r>
        <w:rPr>
          <w:rFonts w:cs="Calibri"/>
          <w:bCs/>
        </w:rPr>
        <w:t>4．</w:t>
      </w:r>
      <w:r>
        <w:rPr>
          <w:rFonts w:cs="Calibri"/>
        </w:rPr>
        <w:t>卖方在任何时候都应采取各种合理的预防措施，防止其员工发生任何违法、违禁、暴力或妨碍治安的行为。</w:t>
      </w:r>
    </w:p>
    <w:p>
      <w:pPr>
        <w:spacing w:line="276" w:lineRule="auto"/>
        <w:rPr>
          <w:rFonts w:cs="Calibri"/>
        </w:rPr>
      </w:pPr>
      <w:r>
        <w:rPr>
          <w:rFonts w:cs="Calibri"/>
          <w:bCs/>
        </w:rPr>
        <w:t>5．</w:t>
      </w:r>
      <w:r>
        <w:rPr>
          <w:rFonts w:cs="Calibri"/>
        </w:rPr>
        <w:t>卖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276" w:lineRule="auto"/>
        <w:rPr>
          <w:rFonts w:cs="Calibri"/>
        </w:rPr>
      </w:pPr>
      <w:r>
        <w:rPr>
          <w:rFonts w:cs="Calibri"/>
          <w:bCs/>
        </w:rPr>
        <w:t>6．</w:t>
      </w:r>
      <w:r>
        <w:rPr>
          <w:rFonts w:cs="Calibri"/>
        </w:rPr>
        <w:t>对于易燃易爆的材料除应专门妥善保管之外，还应配备有足够的消防设施，所有施工人员都应熟悉消防设备的性能和使用方法；卖方不得将任何种类的爆炸物给予、易货或以其他方式转让给任何其他人，或允许、容忍上述同样行为。</w:t>
      </w:r>
    </w:p>
    <w:p>
      <w:pPr>
        <w:spacing w:line="276" w:lineRule="auto"/>
        <w:rPr>
          <w:rFonts w:cs="Calibri"/>
        </w:rPr>
      </w:pPr>
      <w:r>
        <w:rPr>
          <w:rFonts w:cs="Calibri"/>
          <w:bCs/>
        </w:rPr>
        <w:t>7．</w:t>
      </w:r>
      <w:r>
        <w:rPr>
          <w:rFonts w:cs="Calibri"/>
        </w:rPr>
        <w:t>操作人员上岗，必须按规定穿戴防护用品。施工负责人和安全检查员应随时检查劳动防护用品的穿戴情况，不按规定穿戴防护用品的人员不得上岗。</w:t>
      </w:r>
    </w:p>
    <w:p>
      <w:pPr>
        <w:spacing w:line="276" w:lineRule="auto"/>
        <w:rPr>
          <w:rFonts w:cs="Calibri"/>
        </w:rPr>
      </w:pPr>
      <w:r>
        <w:rPr>
          <w:rFonts w:cs="Calibri"/>
          <w:bCs/>
        </w:rPr>
        <w:t>8．</w:t>
      </w:r>
      <w:r>
        <w:rPr>
          <w:rFonts w:cs="Calibri"/>
        </w:rPr>
        <w:t>所有施工机具设备和高空作业的设备均应定期检查，并有安全员的签字记录，保证其经常处于完好状态；不合格的机具、设备和劳动保护用品严禁使用。</w:t>
      </w:r>
    </w:p>
    <w:p>
      <w:pPr>
        <w:spacing w:line="276" w:lineRule="auto"/>
        <w:rPr>
          <w:rFonts w:cs="Calibri"/>
        </w:rPr>
      </w:pPr>
      <w:r>
        <w:rPr>
          <w:rFonts w:cs="Calibri"/>
          <w:bCs/>
        </w:rPr>
        <w:t>9．</w:t>
      </w:r>
      <w:r>
        <w:rPr>
          <w:rFonts w:cs="Calibri"/>
        </w:rPr>
        <w:t>施工中采用新技术、新工艺、新设备、新材料时，必须制定相应的安全技术措施，施工现场必须具有相关的安全标志牌。</w:t>
      </w:r>
    </w:p>
    <w:p>
      <w:pPr>
        <w:spacing w:line="276" w:lineRule="auto"/>
        <w:rPr>
          <w:rFonts w:cs="Calibri"/>
        </w:rPr>
      </w:pPr>
      <w:r>
        <w:rPr>
          <w:rFonts w:cs="Calibri"/>
          <w:bCs/>
        </w:rPr>
        <w:t>10．</w:t>
      </w:r>
      <w:r>
        <w:rPr>
          <w:rFonts w:cs="Calibri"/>
        </w:rPr>
        <w:t>卖方必须按照本工程项目特点，组织制定本工程实施中的生产安全事故应急救援预案；如果发生安全事故，应按照《国务院关于特大安全事故行政责任追究的规定》、《生产安全事故报告和调查处理条例》以及其它有关规定，及时上报有关部门，并坚持“三不放过”的原则，严肃处理相关责任人。</w:t>
      </w:r>
    </w:p>
    <w:p>
      <w:pPr>
        <w:spacing w:line="276" w:lineRule="auto"/>
        <w:outlineLvl w:val="1"/>
        <w:rPr>
          <w:rFonts w:cs="Calibri"/>
          <w:bCs/>
        </w:rPr>
      </w:pPr>
      <w:r>
        <w:rPr>
          <w:rFonts w:cs="Calibri"/>
          <w:bCs/>
        </w:rPr>
        <w:t>三、违约责任</w:t>
      </w:r>
    </w:p>
    <w:p>
      <w:pPr>
        <w:spacing w:line="276" w:lineRule="auto"/>
        <w:rPr>
          <w:rFonts w:cs="Calibri"/>
        </w:rPr>
      </w:pPr>
      <w:r>
        <w:rPr>
          <w:rFonts w:hint="eastAsia" w:cs="Calibri"/>
        </w:rPr>
        <w:t>如果卖方有违反法律法规及本合同条款的行为造成了安全隐患，买方有权提出批评、限期整改、停工整顿。任何一方有违反政府规定与要求，按政府规定中的处罚措施来进行处罚。如果相关政府部门由于卖方的过错而对买方进行惩处，由卖方赔偿买方因此所受全部损失。</w:t>
      </w:r>
    </w:p>
    <w:p>
      <w:pPr>
        <w:spacing w:line="276" w:lineRule="auto"/>
        <w:outlineLvl w:val="1"/>
        <w:rPr>
          <w:rFonts w:cs="Calibri"/>
          <w:bCs/>
        </w:rPr>
      </w:pPr>
      <w:r>
        <w:rPr>
          <w:rFonts w:cs="Calibri"/>
          <w:bCs/>
        </w:rPr>
        <w:t>四、其他</w:t>
      </w:r>
    </w:p>
    <w:p>
      <w:pPr>
        <w:pStyle w:val="2"/>
        <w:spacing w:line="276" w:lineRule="auto"/>
        <w:ind w:left="0"/>
        <w:rPr>
          <w:rFonts w:cs="Calibri" w:asciiTheme="minorEastAsia" w:hAnsiTheme="minorEastAsia" w:eastAsiaTheme="minorEastAsia"/>
          <w:kern w:val="2"/>
          <w:sz w:val="24"/>
          <w:szCs w:val="24"/>
          <w:lang w:eastAsia="zh-CN"/>
        </w:rPr>
      </w:pPr>
      <w:r>
        <w:rPr>
          <w:rFonts w:hint="eastAsia" w:cs="Calibri" w:asciiTheme="minorEastAsia" w:hAnsiTheme="minorEastAsia" w:eastAsiaTheme="minorEastAsia"/>
          <w:kern w:val="2"/>
          <w:sz w:val="24"/>
          <w:szCs w:val="24"/>
          <w:lang w:eastAsia="zh-CN"/>
        </w:rPr>
        <w:t>本合同由双方法定代表人或其授权的代理人签署与加盖公章后生效。</w:t>
      </w:r>
    </w:p>
    <w:p>
      <w:pPr>
        <w:spacing w:line="276" w:lineRule="auto"/>
      </w:pPr>
    </w:p>
    <w:tbl>
      <w:tblPr>
        <w:tblStyle w:val="2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1"/>
        <w:gridCol w:w="2799"/>
        <w:gridCol w:w="2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61" w:type="dxa"/>
          </w:tcPr>
          <w:p>
            <w:pPr>
              <w:spacing w:line="276" w:lineRule="auto"/>
              <w:ind w:firstLine="0" w:firstLineChars="0"/>
              <w:rPr>
                <w:rFonts w:ascii="宋体" w:hAnsi="宋体" w:eastAsia="宋体" w:cs="宋体"/>
                <w:kern w:val="0"/>
              </w:rPr>
            </w:pPr>
            <w:r>
              <w:rPr>
                <w:rFonts w:hint="eastAsia" w:ascii="宋体" w:hAnsi="宋体" w:eastAsia="宋体" w:cs="宋体"/>
                <w:kern w:val="0"/>
              </w:rPr>
              <w:t>买方名称:海口市空港航空发动机维修工程有限公司（盖章）</w:t>
            </w:r>
          </w:p>
          <w:p>
            <w:pPr>
              <w:spacing w:line="276" w:lineRule="auto"/>
              <w:ind w:firstLine="0" w:firstLineChars="0"/>
              <w:rPr>
                <w:rFonts w:ascii="宋体" w:hAnsi="宋体" w:eastAsia="宋体" w:cs="宋体"/>
                <w:kern w:val="0"/>
              </w:rPr>
            </w:pPr>
          </w:p>
          <w:p>
            <w:pPr>
              <w:pStyle w:val="2"/>
              <w:spacing w:line="276" w:lineRule="auto"/>
              <w:ind w:firstLine="440"/>
              <w:rPr>
                <w:rFonts w:eastAsiaTheme="minorEastAsia"/>
                <w:lang w:eastAsia="zh-CN"/>
              </w:rPr>
            </w:pPr>
          </w:p>
          <w:p>
            <w:pPr>
              <w:rPr>
                <w:rFonts w:eastAsia="宋体"/>
                <w:kern w:val="0"/>
              </w:rPr>
            </w:pPr>
          </w:p>
          <w:p>
            <w:pPr>
              <w:spacing w:line="276" w:lineRule="auto"/>
              <w:ind w:firstLine="0" w:firstLineChars="0"/>
              <w:rPr>
                <w:rFonts w:ascii="宋体" w:hAnsi="宋体" w:eastAsia="宋体" w:cs="宋体"/>
                <w:b/>
                <w:bCs/>
                <w:snapToGrid w:val="0"/>
                <w:kern w:val="0"/>
                <w:szCs w:val="20"/>
              </w:rPr>
            </w:pPr>
            <w:r>
              <w:rPr>
                <w:rFonts w:hint="eastAsia" w:eastAsia="宋体"/>
              </w:rPr>
              <w:t>法定代表人或授权代表签字：</w:t>
            </w:r>
            <w:r>
              <w:rPr>
                <w:rFonts w:hint="eastAsia" w:ascii="宋体" w:hAnsi="宋体" w:eastAsia="宋体" w:cs="宋体"/>
                <w:kern w:val="0"/>
              </w:rPr>
              <w:t xml:space="preserve"> </w:t>
            </w:r>
            <w:r>
              <w:rPr>
                <w:rFonts w:hint="eastAsia" w:ascii="宋体" w:hAnsi="宋体" w:eastAsia="宋体" w:cs="宋体"/>
                <w:kern w:val="0"/>
              </w:rPr>
              <w:tab/>
            </w:r>
            <w:r>
              <w:rPr>
                <w:rFonts w:hint="eastAsia" w:ascii="宋体" w:hAnsi="宋体" w:eastAsia="宋体" w:cs="宋体"/>
                <w:kern w:val="0"/>
              </w:rPr>
              <w:t xml:space="preserve">                    </w:t>
            </w:r>
          </w:p>
        </w:tc>
        <w:tc>
          <w:tcPr>
            <w:tcW w:w="2799" w:type="dxa"/>
          </w:tcPr>
          <w:p>
            <w:pPr>
              <w:spacing w:line="276" w:lineRule="auto"/>
              <w:rPr>
                <w:rFonts w:ascii="宋体" w:hAnsi="宋体" w:eastAsia="宋体" w:cs="宋体"/>
                <w:kern w:val="0"/>
              </w:rPr>
            </w:pPr>
          </w:p>
        </w:tc>
        <w:tc>
          <w:tcPr>
            <w:tcW w:w="2862" w:type="dxa"/>
          </w:tcPr>
          <w:p>
            <w:pPr>
              <w:spacing w:line="276" w:lineRule="auto"/>
              <w:ind w:firstLine="0" w:firstLineChars="0"/>
              <w:rPr>
                <w:rFonts w:ascii="宋体" w:hAnsi="宋体" w:eastAsia="宋体" w:cs="宋体"/>
                <w:kern w:val="0"/>
              </w:rPr>
            </w:pPr>
            <w:r>
              <w:rPr>
                <w:rFonts w:hint="eastAsia" w:ascii="宋体" w:hAnsi="宋体" w:eastAsia="宋体" w:cs="宋体"/>
                <w:spacing w:val="-3"/>
                <w:kern w:val="0"/>
              </w:rPr>
              <w:t>卖</w:t>
            </w:r>
            <w:r>
              <w:rPr>
                <w:rFonts w:hint="eastAsia" w:ascii="宋体" w:hAnsi="宋体" w:eastAsia="宋体" w:cs="宋体"/>
                <w:kern w:val="0"/>
              </w:rPr>
              <w:t>方名称: （盖章）</w:t>
            </w:r>
          </w:p>
          <w:p>
            <w:pPr>
              <w:spacing w:line="276" w:lineRule="auto"/>
              <w:ind w:firstLine="0" w:firstLineChars="0"/>
              <w:rPr>
                <w:rFonts w:ascii="宋体" w:hAnsi="宋体" w:eastAsia="宋体" w:cs="宋体"/>
                <w:kern w:val="0"/>
              </w:rPr>
            </w:pPr>
          </w:p>
          <w:p>
            <w:pPr>
              <w:pStyle w:val="2"/>
              <w:spacing w:line="276" w:lineRule="auto"/>
              <w:ind w:firstLine="440"/>
              <w:rPr>
                <w:rFonts w:eastAsiaTheme="minorEastAsia"/>
                <w:lang w:eastAsia="zh-CN"/>
              </w:rPr>
            </w:pPr>
          </w:p>
          <w:p>
            <w:pPr>
              <w:pStyle w:val="2"/>
              <w:spacing w:line="276" w:lineRule="auto"/>
              <w:ind w:firstLine="440"/>
              <w:rPr>
                <w:rFonts w:eastAsiaTheme="minorEastAsia"/>
                <w:lang w:eastAsia="zh-CN"/>
              </w:rPr>
            </w:pPr>
          </w:p>
          <w:p>
            <w:pPr>
              <w:rPr>
                <w:rFonts w:eastAsia="宋体"/>
                <w:kern w:val="0"/>
              </w:rPr>
            </w:pPr>
          </w:p>
          <w:p>
            <w:pPr>
              <w:spacing w:line="276" w:lineRule="auto"/>
              <w:ind w:firstLine="0" w:firstLineChars="0"/>
              <w:rPr>
                <w:rFonts w:ascii="宋体" w:hAnsi="宋体" w:eastAsia="宋体" w:cs="宋体"/>
                <w:kern w:val="0"/>
              </w:rPr>
            </w:pPr>
            <w:r>
              <w:rPr>
                <w:rFonts w:hint="eastAsia" w:eastAsia="宋体"/>
              </w:rPr>
              <w:t>法定代表人或授权代表签字：</w:t>
            </w:r>
          </w:p>
        </w:tc>
      </w:tr>
    </w:tbl>
    <w:p>
      <w:pPr>
        <w:ind w:firstLine="0" w:firstLineChars="0"/>
        <w:rPr>
          <w:b/>
        </w:rPr>
      </w:pPr>
    </w:p>
    <w:p>
      <w:r>
        <w:br w:type="page"/>
      </w:r>
    </w:p>
    <w:p>
      <w:pPr>
        <w:pStyle w:val="3"/>
      </w:pPr>
      <w:r>
        <w:rPr>
          <w:rFonts w:hint="eastAsia"/>
        </w:rPr>
        <w:t>文件格式</w:t>
      </w:r>
    </w:p>
    <w:p>
      <w:pPr>
        <w:ind w:firstLine="720"/>
        <w:jc w:val="center"/>
        <w:rPr>
          <w:sz w:val="36"/>
          <w:szCs w:val="36"/>
        </w:rPr>
      </w:pPr>
      <w:r>
        <w:rPr>
          <w:rFonts w:hint="eastAsia"/>
          <w:sz w:val="36"/>
          <w:szCs w:val="36"/>
        </w:rPr>
        <w:t>海口美兰临空经济区航空发动机维修基地（平台）一期项目XX设备采购比选</w:t>
      </w:r>
    </w:p>
    <w:p>
      <w:pPr>
        <w:spacing w:before="1092" w:beforeLines="350"/>
        <w:ind w:firstLine="720"/>
        <w:jc w:val="center"/>
        <w:rPr>
          <w:sz w:val="36"/>
          <w:szCs w:val="36"/>
        </w:rPr>
      </w:pPr>
      <w:r>
        <w:rPr>
          <w:rFonts w:hint="eastAsia"/>
          <w:sz w:val="36"/>
          <w:szCs w:val="36"/>
        </w:rPr>
        <w:t>投标文件</w:t>
      </w: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rPr>
          <w:u w:val="single"/>
        </w:rPr>
      </w:pPr>
      <w:r>
        <w:rPr>
          <w:rFonts w:hint="eastAsia"/>
        </w:rPr>
        <w:t>投标单位：（盖单位公章）</w:t>
      </w:r>
    </w:p>
    <w:p>
      <w:r>
        <w:rPr>
          <w:rFonts w:hint="eastAsia"/>
        </w:rPr>
        <w:t>法定代表人或其委托代理人：（签字或盖章）</w:t>
      </w:r>
    </w:p>
    <w:p>
      <w:r>
        <w:rPr>
          <w:rFonts w:hint="eastAsia"/>
        </w:rPr>
        <w:t>年  月  日</w:t>
      </w:r>
    </w:p>
    <w:p>
      <w:r>
        <w:br w:type="page"/>
      </w:r>
    </w:p>
    <w:p>
      <w:pPr>
        <w:pStyle w:val="4"/>
        <w:rPr>
          <w:rFonts w:ascii="仿宋" w:hAnsi="仿宋" w:eastAsia="仿宋"/>
        </w:rPr>
      </w:pPr>
      <w:bookmarkStart w:id="27" w:name="_Toc31470"/>
      <w:bookmarkStart w:id="28" w:name="_Toc6404682"/>
      <w:bookmarkStart w:id="29" w:name="_Toc152042576"/>
      <w:bookmarkStart w:id="30" w:name="_Toc247514246"/>
      <w:bookmarkStart w:id="31" w:name="_Toc247527827"/>
      <w:bookmarkStart w:id="32" w:name="_Toc144974856"/>
      <w:bookmarkStart w:id="33" w:name="_Toc93062146"/>
      <w:bookmarkStart w:id="34" w:name="_Toc23432"/>
      <w:bookmarkStart w:id="35" w:name="_Toc4739"/>
      <w:bookmarkStart w:id="36" w:name="_Toc152045787"/>
      <w:r>
        <w:rPr>
          <w:rFonts w:hint="eastAsia" w:ascii="仿宋" w:hAnsi="仿宋" w:eastAsia="仿宋"/>
        </w:rPr>
        <w:t>目录</w:t>
      </w:r>
      <w:bookmarkEnd w:id="27"/>
      <w:bookmarkEnd w:id="28"/>
      <w:bookmarkEnd w:id="29"/>
      <w:bookmarkEnd w:id="30"/>
      <w:bookmarkEnd w:id="31"/>
      <w:bookmarkEnd w:id="32"/>
      <w:bookmarkEnd w:id="33"/>
      <w:bookmarkEnd w:id="34"/>
      <w:bookmarkEnd w:id="35"/>
      <w:bookmarkEnd w:id="36"/>
    </w:p>
    <w:p>
      <w:pPr>
        <w:pStyle w:val="5"/>
        <w:numPr>
          <w:ilvl w:val="0"/>
          <w:numId w:val="7"/>
        </w:numPr>
        <w:ind w:firstLineChars="0"/>
      </w:pPr>
      <w:r>
        <w:rPr>
          <w:rFonts w:hint="eastAsia"/>
        </w:rPr>
        <w:t>投标文件（商务文件和技术文件）</w:t>
      </w:r>
    </w:p>
    <w:p>
      <w:pPr>
        <w:pStyle w:val="5"/>
        <w:numPr>
          <w:ilvl w:val="0"/>
          <w:numId w:val="7"/>
        </w:numPr>
        <w:ind w:firstLineChars="0"/>
      </w:pPr>
      <w:r>
        <w:rPr>
          <w:rFonts w:hint="eastAsia"/>
        </w:rPr>
        <w:t>承诺书（按附件模板填写并盖章）。</w:t>
      </w:r>
    </w:p>
    <w:p>
      <w:pPr>
        <w:pStyle w:val="5"/>
        <w:numPr>
          <w:ilvl w:val="0"/>
          <w:numId w:val="7"/>
        </w:numPr>
        <w:ind w:firstLineChars="0"/>
        <w:rPr>
          <w:b/>
          <w:bCs/>
        </w:rPr>
      </w:pPr>
      <w:r>
        <w:rPr>
          <w:rFonts w:hint="eastAsia"/>
        </w:rPr>
        <w:t>营业执照扫描件，ISO9000系列质量认证证书，授权经销文件及案例证明材料等一并附上。</w:t>
      </w:r>
    </w:p>
    <w:p>
      <w:pPr>
        <w:pStyle w:val="5"/>
        <w:numPr>
          <w:ilvl w:val="0"/>
          <w:numId w:val="7"/>
        </w:numPr>
        <w:ind w:firstLineChars="0"/>
      </w:pPr>
      <w:r>
        <w:rPr>
          <w:rFonts w:hint="eastAsia"/>
        </w:rPr>
        <w:t>法定代表人资格证明书（按照附件模板填写并盖章）。</w:t>
      </w:r>
    </w:p>
    <w:p>
      <w:pPr>
        <w:pStyle w:val="5"/>
        <w:numPr>
          <w:ilvl w:val="0"/>
          <w:numId w:val="7"/>
        </w:numPr>
        <w:ind w:firstLineChars="0"/>
      </w:pPr>
      <w:r>
        <w:rPr>
          <w:rFonts w:hint="eastAsia"/>
        </w:rPr>
        <w:t>法人授权委托书（按附件模板填写并盖章,含被授权人身份证复印件）。</w:t>
      </w:r>
    </w:p>
    <w:p>
      <w:pPr>
        <w:pStyle w:val="5"/>
        <w:numPr>
          <w:ilvl w:val="0"/>
          <w:numId w:val="7"/>
        </w:numPr>
        <w:ind w:firstLineChars="0"/>
      </w:pPr>
      <w:r>
        <w:rPr>
          <w:rFonts w:hint="eastAsia"/>
        </w:rPr>
        <w:t>行业三年内的业绩及证明材料（双方合同封面及签署页扫描件）。</w:t>
      </w:r>
    </w:p>
    <w:p>
      <w:pPr>
        <w:pStyle w:val="5"/>
        <w:numPr>
          <w:ilvl w:val="0"/>
          <w:numId w:val="7"/>
        </w:numPr>
        <w:ind w:firstLineChars="0"/>
      </w:pPr>
      <w:r>
        <w:rPr>
          <w:rFonts w:hint="eastAsia"/>
        </w:rPr>
        <w:t>报价函</w:t>
      </w:r>
      <w:r>
        <w:t>(</w:t>
      </w:r>
      <w:r>
        <w:rPr>
          <w:rFonts w:hint="eastAsia"/>
        </w:rPr>
        <w:t>按附件模板填写并盖章）。</w:t>
      </w:r>
    </w:p>
    <w:p>
      <w:r>
        <w:rPr>
          <w:rFonts w:hint="eastAsia"/>
        </w:rPr>
        <w:t>上述资料需加盖报名单位公章</w:t>
      </w:r>
    </w:p>
    <w:p>
      <w:pPr>
        <w:pStyle w:val="4"/>
        <w:rPr>
          <w:rFonts w:ascii="仿宋" w:hAnsi="仿宋" w:eastAsia="仿宋"/>
        </w:rPr>
      </w:pPr>
      <w:r>
        <w:rPr>
          <w:rFonts w:hint="eastAsia" w:ascii="仿宋" w:hAnsi="仿宋" w:eastAsia="仿宋"/>
        </w:rPr>
        <w:t xml:space="preserve"> </w:t>
      </w:r>
    </w:p>
    <w:p>
      <w:pPr>
        <w:pStyle w:val="2"/>
        <w:ind w:firstLine="440"/>
        <w:rPr>
          <w:rFonts w:cstheme="minorBidi"/>
          <w:sz w:val="28"/>
          <w:szCs w:val="28"/>
          <w:lang w:eastAsia="zh-CN"/>
        </w:rPr>
      </w:pPr>
      <w:r>
        <w:rPr>
          <w:lang w:eastAsia="zh-CN"/>
        </w:rPr>
        <w:br w:type="page"/>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lang w:val="en-US" w:eastAsia="zh-CN"/>
        </w:rPr>
      </w:pPr>
      <w:r>
        <w:rPr>
          <w:rFonts w:hint="eastAsia" w:ascii="仿宋" w:hAnsi="仿宋" w:eastAsia="仿宋"/>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rPr>
      </w:pPr>
      <w:r>
        <w:rPr>
          <w:rFonts w:hint="eastAsia" w:ascii="仿宋" w:hAnsi="仿宋" w:eastAsia="仿宋"/>
        </w:rPr>
        <w:t>报价函</w:t>
      </w:r>
      <w:r>
        <w:rPr>
          <w:rFonts w:hint="eastAsia" w:ascii="仿宋" w:hAnsi="仿宋" w:eastAsia="仿宋"/>
          <w:bCs/>
        </w:rPr>
        <w:t>（</w:t>
      </w:r>
      <w:r>
        <w:rPr>
          <w:rFonts w:hint="eastAsia"/>
          <w:bCs/>
        </w:rPr>
        <w:t>模</w:t>
      </w:r>
      <w:r>
        <w:rPr>
          <w:rFonts w:hint="eastAsia"/>
        </w:rPr>
        <w:t>板、可根据设备类型微调）</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致：（招标单位）</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Chars="0"/>
        <w:textAlignment w:val="auto"/>
      </w:pPr>
      <w:r>
        <w:rPr>
          <w:rFonts w:hint="eastAsia"/>
        </w:rPr>
        <w:t>我方已仔细研究了</w:t>
      </w:r>
      <w:r>
        <w:rPr>
          <w:rFonts w:hint="eastAsia"/>
          <w:u w:val="single"/>
        </w:rPr>
        <w:t xml:space="preserve">                 </w:t>
      </w:r>
      <w:r>
        <w:rPr>
          <w:rFonts w:hint="eastAsia"/>
        </w:rPr>
        <w:t>比选文件的全部内容，愿意以以下报价作为本项目的投标报价。</w:t>
      </w:r>
    </w:p>
    <w:tbl>
      <w:tblPr>
        <w:tblStyle w:val="21"/>
        <w:tblpPr w:leftFromText="180" w:rightFromText="180" w:vertAnchor="text" w:horzAnchor="page" w:tblpX="1886" w:tblpY="293"/>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9"/>
        <w:gridCol w:w="1559"/>
        <w:gridCol w:w="2268"/>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89" w:type="dxa"/>
            <w:tcMar>
              <w:top w:w="0" w:type="dxa"/>
              <w:left w:w="8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pPr>
            <w:r>
              <w:rPr>
                <w:rFonts w:hint="eastAsia"/>
              </w:rPr>
              <w:t>序号</w:t>
            </w:r>
          </w:p>
        </w:tc>
        <w:tc>
          <w:tcPr>
            <w:tcW w:w="1559" w:type="dxa"/>
            <w:tcMar>
              <w:top w:w="0" w:type="dxa"/>
              <w:left w:w="8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pPr>
            <w:r>
              <w:rPr>
                <w:rFonts w:hint="eastAsia"/>
              </w:rPr>
              <w:t>设备名称</w:t>
            </w:r>
          </w:p>
        </w:tc>
        <w:tc>
          <w:tcPr>
            <w:tcW w:w="2268" w:type="dxa"/>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pPr>
            <w:r>
              <w:rPr>
                <w:rFonts w:hint="eastAsia"/>
              </w:rPr>
              <w:t>原产地和制造商名称</w:t>
            </w:r>
          </w:p>
        </w:tc>
        <w:tc>
          <w:tcPr>
            <w:tcW w:w="1985" w:type="dxa"/>
            <w:tcMar>
              <w:top w:w="0" w:type="dxa"/>
              <w:left w:w="8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pPr>
            <w:r>
              <w:rPr>
                <w:rFonts w:hint="eastAsia"/>
              </w:rPr>
              <w:t>报价总价（币种：）</w:t>
            </w:r>
          </w:p>
        </w:tc>
        <w:tc>
          <w:tcPr>
            <w:tcW w:w="1701" w:type="dxa"/>
            <w:tcMar>
              <w:top w:w="0" w:type="dxa"/>
              <w:left w:w="8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789" w:type="dxa"/>
            <w:shd w:val="clear" w:color="auto" w:fill="auto"/>
            <w:tcMar>
              <w:top w:w="0" w:type="dxa"/>
              <w:left w:w="8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rPr>
              <w:t>1</w:t>
            </w:r>
          </w:p>
        </w:tc>
        <w:tc>
          <w:tcPr>
            <w:tcW w:w="1559" w:type="dxa"/>
            <w:shd w:val="clear" w:color="auto" w:fill="FFFFFF"/>
            <w:tcMar>
              <w:top w:w="0" w:type="dxa"/>
              <w:left w:w="8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2268"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985" w:type="dxa"/>
            <w:tcMar>
              <w:top w:w="0" w:type="dxa"/>
              <w:left w:w="8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701" w:type="dxa"/>
            <w:tcMar>
              <w:top w:w="0" w:type="dxa"/>
              <w:left w:w="8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交货期限：合同签署生效之日起_________个工作日内。</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承诺从合同生效开始，按合同约定的要求完成相关工作。此价格包含了合同约定工作范围内的全部费用（包括但不限于：本项目所有设备的设计、生产、包装、检测、工厂检验、运输、交货后的保管费、调试、运行、服务等；办理货物出口需要办理的海关清关手续费用；项目现场卸货、二次搬运、设备就位、现场安装、现场调试、试运行、技术培训、施工现场技术服务、运行维护服务、与工程其它卖方的协调、提交图纸、技术资料、专用工具、交纳保险、交纳税费（如有）、售后服务等一切与完成本项目有关的所有费用。对于投标人在投标文件中未填报价格的项目，招标人在执行期间将不予支付任何款项或费用，并将视此项目的费用已包含在其他项目的价格中。），不再提出任何费用补充。</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Chars="0"/>
        <w:textAlignment w:val="auto"/>
      </w:pPr>
      <w:r>
        <w:rPr>
          <w:rFonts w:hint="eastAsia"/>
        </w:rPr>
        <w:t>我方承诺在招标文件规定的投标有效期内不修改、撤销投标文件。</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Chars="0"/>
        <w:textAlignment w:val="auto"/>
      </w:pPr>
      <w:r>
        <w:rPr>
          <w:rFonts w:hint="eastAsia"/>
        </w:rPr>
        <w:t>我方在此声明，所递交的投标文件及有关资料内容完整、真实和准确。</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Chars="0"/>
        <w:textAlignment w:val="auto"/>
      </w:pPr>
      <w:r>
        <w:rPr>
          <w:rFonts w:hint="eastAsia"/>
        </w:rPr>
        <w:t>（其他补充说明）。</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 xml:space="preserve">                  投标人：（盖单位章）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联系电话：</w:t>
      </w:r>
    </w:p>
    <w:p>
      <w:pPr>
        <w:keepNext w:val="0"/>
        <w:keepLines w:val="0"/>
        <w:pageBreakBefore w:val="0"/>
        <w:kinsoku/>
        <w:wordWrap/>
        <w:overflowPunct/>
        <w:topLinePunct w:val="0"/>
        <w:autoSpaceDE/>
        <w:autoSpaceDN/>
        <w:bidi w:val="0"/>
        <w:adjustRightInd/>
        <w:snapToGrid/>
        <w:spacing w:line="520" w:lineRule="exact"/>
        <w:textAlignment w:val="auto"/>
      </w:pPr>
      <w:r>
        <w:rPr>
          <w:rFonts w:hint="eastAsia"/>
        </w:rPr>
        <w:t>年  月  日</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pPr>
      <w:r>
        <w:br w:type="page"/>
      </w:r>
      <w:r>
        <w:rPr>
          <w:rFonts w:hint="eastAsia"/>
          <w:b/>
          <w:bCs/>
        </w:rPr>
        <w:t>承诺书</w:t>
      </w:r>
    </w:p>
    <w:p>
      <w:r>
        <w:rPr>
          <w:rFonts w:hint="eastAsia"/>
        </w:rPr>
        <w:t>海口市空港航空发动机维修工程有限公司：</w:t>
      </w:r>
    </w:p>
    <w:p>
      <w:r>
        <w:rPr>
          <w:rFonts w:hint="eastAsia"/>
        </w:rPr>
        <w:t>我司自愿参与海口市空港航空发动机维修工程有限公司XX设备采购的比价，现承诺如下：</w:t>
      </w:r>
    </w:p>
    <w:p>
      <w:pPr>
        <w:pStyle w:val="5"/>
        <w:numPr>
          <w:ilvl w:val="0"/>
          <w:numId w:val="9"/>
        </w:numPr>
        <w:ind w:firstLineChars="0"/>
      </w:pPr>
      <w:r>
        <w:rPr>
          <w:rFonts w:hint="eastAsia"/>
        </w:rPr>
        <w:t>我司将遵循公平、公正、公开及诚实信用的原则参加本项目比价，理解并接受贵公司的比价等相关规定。</w:t>
      </w:r>
    </w:p>
    <w:p>
      <w:pPr>
        <w:pStyle w:val="5"/>
        <w:numPr>
          <w:ilvl w:val="0"/>
          <w:numId w:val="9"/>
        </w:numPr>
        <w:ind w:firstLineChars="0"/>
      </w:pPr>
      <w:r>
        <w:rPr>
          <w:rFonts w:hint="eastAsia"/>
        </w:rPr>
        <w:t>我司按本项目比价公告要求提供的所有法人资料及有关材料均真实有效、合法持有，不存在失效、虚假的情况。</w:t>
      </w:r>
    </w:p>
    <w:p>
      <w:pPr>
        <w:pStyle w:val="5"/>
        <w:numPr>
          <w:ilvl w:val="0"/>
          <w:numId w:val="9"/>
        </w:numPr>
        <w:ind w:firstLineChars="0"/>
      </w:pPr>
      <w:r>
        <w:rPr>
          <w:rFonts w:hint="eastAsia"/>
        </w:rPr>
        <w:t xml:space="preserve">严格遵守贵司的有关规定，比价中不围标、不串标、不泄标，以及不排挤其他供应商参与公平竞争。            </w:t>
      </w:r>
    </w:p>
    <w:p>
      <w:pPr>
        <w:pStyle w:val="5"/>
        <w:numPr>
          <w:ilvl w:val="0"/>
          <w:numId w:val="9"/>
        </w:numPr>
        <w:ind w:firstLineChars="0"/>
      </w:pPr>
      <w:r>
        <w:rPr>
          <w:rFonts w:hint="eastAsia"/>
        </w:rPr>
        <w:t>在本项目比价中有效期之内不撤回，中标后在贵司规定的期限内签订合同，全面履行合同义务。</w:t>
      </w:r>
    </w:p>
    <w:p>
      <w:pPr>
        <w:ind w:firstLine="640"/>
        <w:rPr>
          <w:rFonts w:ascii="仿宋" w:hAnsi="仿宋" w:eastAsia="仿宋"/>
          <w:sz w:val="32"/>
          <w:szCs w:val="32"/>
        </w:rPr>
      </w:pPr>
      <w:r>
        <w:rPr>
          <w:rFonts w:hint="eastAsia" w:ascii="仿宋" w:hAnsi="仿宋" w:eastAsia="仿宋"/>
          <w:sz w:val="32"/>
          <w:szCs w:val="32"/>
        </w:rPr>
        <w:t>若违反上述承诺内容，我司自愿接受贵司处理（如：取消比价中标资格、没收</w:t>
      </w:r>
      <w:r>
        <w:fldChar w:fldCharType="begin"/>
      </w:r>
      <w:r>
        <w:instrText xml:space="preserve"> HYPERLINK "http://zhidao.baidu.com/search?word=%E6%8A%95%E6%A0%87%E4%BF%9D%E8%AF%81%E9%87%91&amp;fr=qb_search_exp&amp;ie=utf8" </w:instrText>
      </w:r>
      <w:r>
        <w:fldChar w:fldCharType="separate"/>
      </w:r>
      <w:r>
        <w:rPr>
          <w:rFonts w:hint="eastAsia" w:ascii="仿宋" w:hAnsi="仿宋" w:eastAsia="仿宋"/>
          <w:sz w:val="32"/>
          <w:szCs w:val="32"/>
        </w:rPr>
        <w:t>履约保证金</w:t>
      </w:r>
      <w:r>
        <w:rPr>
          <w:rFonts w:hint="eastAsia" w:ascii="仿宋" w:hAnsi="仿宋" w:eastAsia="仿宋"/>
          <w:sz w:val="32"/>
          <w:szCs w:val="32"/>
        </w:rPr>
        <w:fldChar w:fldCharType="end"/>
      </w:r>
      <w:r>
        <w:rPr>
          <w:rFonts w:hint="eastAsia" w:ascii="仿宋" w:hAnsi="仿宋" w:eastAsia="仿宋"/>
          <w:sz w:val="32"/>
          <w:szCs w:val="32"/>
        </w:rPr>
        <w:t>），并承担由此造成贵司的经济损失赔偿及法律责任。</w:t>
      </w:r>
    </w:p>
    <w:p/>
    <w:p>
      <w:r>
        <w:rPr>
          <w:rFonts w:hint="eastAsia"/>
        </w:rPr>
        <w:t>承诺单位（公章）：</w:t>
      </w:r>
    </w:p>
    <w:p>
      <w:r>
        <w:rPr>
          <w:rFonts w:hint="eastAsia"/>
        </w:rPr>
        <w:t>法定代表人或委托代理人（签名）：</w:t>
      </w:r>
    </w:p>
    <w:p>
      <w:r>
        <w:rPr>
          <w:rFonts w:hint="eastAsia"/>
        </w:rPr>
        <w:t>日期： 年 月 日</w:t>
      </w:r>
    </w:p>
    <w:p>
      <w:pPr>
        <w:pStyle w:val="2"/>
        <w:ind w:firstLine="440"/>
        <w:rPr>
          <w:lang w:eastAsia="zh-CN"/>
        </w:rPr>
      </w:pPr>
      <w:r>
        <w:rPr>
          <w:lang w:eastAsia="zh-CN"/>
        </w:rPr>
        <w:br w:type="page"/>
      </w:r>
    </w:p>
    <w:p>
      <w:pPr>
        <w:pStyle w:val="4"/>
        <w:jc w:val="center"/>
      </w:pPr>
      <w:r>
        <w:t>法定代表人资格证明书</w:t>
      </w:r>
    </w:p>
    <w:p>
      <w:r>
        <w:rPr>
          <w:rFonts w:hint="eastAsia"/>
        </w:rPr>
        <w:t>海口市空港航空发动机维修工程有限公司：</w:t>
      </w:r>
    </w:p>
    <w:p>
      <w:r>
        <w:rPr>
          <w:rFonts w:hint="eastAsia"/>
        </w:rPr>
        <w:t>姓名：________，身份证号：___________，在我公司职务：_______，系_________________的法定代表人，代表我公司参加贵公司组织的_________________项目比价的活动，签署该比价的报价文件、进行合同谈判、签署合同和处理与之有关的一切事务。</w:t>
      </w:r>
    </w:p>
    <w:p>
      <w:r>
        <w:rPr>
          <w:rFonts w:hint="eastAsia"/>
        </w:rPr>
        <w:t>特此证明</w:t>
      </w:r>
    </w:p>
    <w:p/>
    <w:p>
      <w:r>
        <w:rPr>
          <w:rFonts w:hint="eastAsia"/>
        </w:rPr>
        <w:t>投标人：(盖章)</w:t>
      </w:r>
    </w:p>
    <w:p>
      <w:r>
        <w:rPr>
          <w:rFonts w:hint="eastAsia"/>
        </w:rPr>
        <w:t>日期：____年__月__日</w:t>
      </w:r>
    </w:p>
    <w:p>
      <w:pPr>
        <w:widowControl/>
        <w:spacing w:line="240" w:lineRule="auto"/>
        <w:ind w:firstLine="0" w:firstLineChars="0"/>
        <w:jc w:val="left"/>
        <w:rPr>
          <w:rFonts w:ascii="仿宋" w:hAnsi="仿宋" w:eastAsia="仿宋" w:cstheme="minorBidi"/>
          <w:b/>
          <w:sz w:val="32"/>
          <w:szCs w:val="32"/>
        </w:rPr>
      </w:pPr>
      <w:r>
        <w:rPr>
          <w:rFonts w:ascii="仿宋" w:hAnsi="仿宋" w:eastAsia="仿宋"/>
          <w:sz w:val="32"/>
          <w:szCs w:val="32"/>
        </w:rPr>
        <w:br w:type="page"/>
      </w:r>
    </w:p>
    <w:p>
      <w:pPr>
        <w:pStyle w:val="4"/>
        <w:jc w:val="center"/>
        <w:rPr>
          <w:rFonts w:ascii="仿宋" w:hAnsi="仿宋" w:eastAsia="仿宋"/>
          <w:sz w:val="32"/>
          <w:szCs w:val="32"/>
        </w:rPr>
      </w:pPr>
      <w:r>
        <w:fldChar w:fldCharType="begin"/>
      </w:r>
      <w:r>
        <w:instrText xml:space="preserve"> HYPERLINK "http://www.so.com/s?q=%E6%B3%95%E4%BA%BA%E4%BB%A3%E8%A1%A8&amp;ie=utf-8&amp;src=wenda_link" </w:instrText>
      </w:r>
      <w:r>
        <w:fldChar w:fldCharType="separate"/>
      </w:r>
      <w:r>
        <w:rPr>
          <w:rFonts w:ascii="仿宋" w:hAnsi="仿宋" w:eastAsia="仿宋"/>
          <w:sz w:val="32"/>
          <w:szCs w:val="32"/>
        </w:rPr>
        <w:t>法人代表</w:t>
      </w:r>
      <w:r>
        <w:rPr>
          <w:rFonts w:ascii="仿宋" w:hAnsi="仿宋" w:eastAsia="仿宋"/>
          <w:sz w:val="32"/>
          <w:szCs w:val="32"/>
        </w:rPr>
        <w:fldChar w:fldCharType="end"/>
      </w:r>
      <w:r>
        <w:rPr>
          <w:rFonts w:ascii="仿宋" w:hAnsi="仿宋" w:eastAsia="仿宋"/>
          <w:sz w:val="32"/>
          <w:szCs w:val="32"/>
        </w:rPr>
        <w:t>授权书</w:t>
      </w:r>
    </w:p>
    <w:p>
      <w:r>
        <w:rPr>
          <w:rFonts w:hint="eastAsia"/>
        </w:rPr>
        <w:t>海口市空港航空发动机维修工程有限公司：</w:t>
      </w:r>
    </w:p>
    <w:p>
      <w:r>
        <w:rPr>
          <w:rFonts w:hint="eastAsia"/>
        </w:rPr>
        <w:t>______________________是中华人民共和国合法企业，法定地址：______________________。</w:t>
      </w:r>
    </w:p>
    <w:p>
      <w:r>
        <w:rPr>
          <w:rFonts w:hint="eastAsia"/>
        </w:rPr>
        <w:t>法定代表人_____________特授权___________代表我公司全权办理针对贵公司______________________比价活动的报价、谈判、签约等具体工作，并签署全部的有关文件、协议及合同。</w:t>
      </w:r>
    </w:p>
    <w:p>
      <w:r>
        <w:rPr>
          <w:rFonts w:hint="eastAsia"/>
        </w:rPr>
        <w:t xml:space="preserve">我公司对被授权人的签名负全部责任，本授权书有效期：______年_____月_____日至_____年_____月____日。        </w:t>
      </w:r>
    </w:p>
    <w:p>
      <w:r>
        <w:rPr>
          <w:rFonts w:hint="eastAsia"/>
        </w:rPr>
        <w:t>在撤销授权的书面通知之前，本授权书一直有效。被授权人签署的所有文件（在授权书有效期内签署的）不因授权的撤销而失效。</w:t>
      </w:r>
    </w:p>
    <w:p>
      <w:pPr>
        <w:ind w:firstLine="640"/>
        <w:rPr>
          <w:rFonts w:hint="eastAsia" w:ascii="宋体" w:hAnsi="宋体" w:eastAsia="宋体" w:cs="宋体"/>
          <w:sz w:val="24"/>
          <w:szCs w:val="24"/>
        </w:rPr>
      </w:pPr>
      <w:r>
        <w:rPr>
          <w:rFonts w:hint="eastAsia" w:ascii="宋体" w:hAnsi="宋体" w:eastAsia="宋体" w:cs="宋体"/>
          <w:sz w:val="24"/>
          <w:szCs w:val="24"/>
        </w:rPr>
        <w:t>被授权人签字：</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 xml:space="preserve">   </w:t>
      </w:r>
      <w:r>
        <w:rPr>
          <w:rFonts w:hint="eastAsia" w:ascii="宋体" w:hAnsi="宋体" w:eastAsia="宋体" w:cs="宋体"/>
          <w:sz w:val="24"/>
          <w:szCs w:val="24"/>
        </w:rPr>
        <w:t>授权人（签章或签字）：</w:t>
      </w:r>
      <w:r>
        <w:rPr>
          <w:rFonts w:hint="eastAsia" w:ascii="宋体" w:hAnsi="宋体" w:eastAsia="宋体" w:cs="宋体"/>
          <w:sz w:val="24"/>
          <w:szCs w:val="24"/>
          <w:u w:val="single"/>
          <w:shd w:val="clear" w:color="auto" w:fill="FFFFFF"/>
        </w:rPr>
        <w:t xml:space="preserve">        ；</w:t>
      </w:r>
    </w:p>
    <w:p>
      <w:pPr>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"http://www.so.com/s?q=%E8%BA%AB%E4%BB%BD%E8%AF%81%E5%8F%B7&amp;ie=utf-8&amp;src=wenda_link" </w:instrText>
      </w:r>
      <w:r>
        <w:rPr>
          <w:rFonts w:hint="eastAsia" w:ascii="宋体" w:hAnsi="宋体" w:eastAsia="宋体" w:cs="宋体"/>
          <w:sz w:val="24"/>
          <w:szCs w:val="24"/>
        </w:rPr>
        <w:fldChar w:fldCharType="separate"/>
      </w:r>
      <w:r>
        <w:rPr>
          <w:rFonts w:hint="eastAsia" w:ascii="宋体" w:hAnsi="宋体" w:eastAsia="宋体" w:cs="宋体"/>
          <w:sz w:val="24"/>
          <w:szCs w:val="24"/>
        </w:rPr>
        <w:t>身份证号</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kern w:val="0"/>
          <w:sz w:val="24"/>
          <w:szCs w:val="24"/>
          <w:u w:val="single"/>
          <w:shd w:val="clear" w:color="auto" w:fill="FFFFFF"/>
        </w:rPr>
        <w:t xml:space="preserve">                ；</w:t>
      </w:r>
      <w:r>
        <w:rPr>
          <w:rFonts w:hint="eastAsia" w:ascii="宋体" w:hAnsi="宋体" w:eastAsia="宋体" w:cs="宋体"/>
          <w:kern w:val="0"/>
          <w:sz w:val="24"/>
          <w:szCs w:val="24"/>
          <w:shd w:val="clear" w:color="auto" w:fill="FFFFFF"/>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"http://www.so.com/s?q=%E8%BA%AB%E4%BB%BD%E8%AF%81%E5%8F%B7&amp;ie=utf-8&amp;src=wenda_link" </w:instrText>
      </w:r>
      <w:r>
        <w:rPr>
          <w:rFonts w:hint="eastAsia" w:ascii="宋体" w:hAnsi="宋体" w:eastAsia="宋体" w:cs="宋体"/>
          <w:sz w:val="24"/>
          <w:szCs w:val="24"/>
        </w:rPr>
        <w:fldChar w:fldCharType="separate"/>
      </w:r>
      <w:r>
        <w:rPr>
          <w:rFonts w:hint="eastAsia" w:ascii="宋体" w:hAnsi="宋体" w:eastAsia="宋体" w:cs="宋体"/>
          <w:sz w:val="24"/>
          <w:szCs w:val="24"/>
        </w:rPr>
        <w:t>身份证号</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color w:val="000000"/>
          <w:kern w:val="0"/>
          <w:sz w:val="24"/>
          <w:szCs w:val="24"/>
          <w:u w:val="single"/>
          <w:shd w:val="clear" w:color="auto" w:fill="FFFFFF"/>
        </w:rPr>
        <w:t xml:space="preserve">                     ；</w:t>
      </w:r>
    </w:p>
    <w:p>
      <w:pPr>
        <w:ind w:firstLine="640"/>
        <w:rPr>
          <w:rFonts w:hint="eastAsia" w:ascii="宋体" w:hAnsi="宋体" w:eastAsia="宋体" w:cs="宋体"/>
          <w:sz w:val="24"/>
          <w:szCs w:val="24"/>
        </w:rPr>
      </w:pPr>
      <w:r>
        <w:rPr>
          <w:rFonts w:hint="eastAsia" w:ascii="宋体" w:hAnsi="宋体" w:eastAsia="宋体" w:cs="宋体"/>
          <w:sz w:val="24"/>
          <w:szCs w:val="24"/>
        </w:rPr>
        <w:t xml:space="preserve">职务： </w:t>
      </w:r>
      <w:r>
        <w:rPr>
          <w:rFonts w:hint="eastAsia" w:ascii="宋体" w:hAnsi="宋体" w:eastAsia="宋体" w:cs="宋体"/>
          <w:sz w:val="24"/>
          <w:szCs w:val="24"/>
          <w:shd w:val="clear" w:color="auto" w:fill="FFFFFF"/>
        </w:rPr>
        <w:t xml:space="preserve">                    ；  </w:t>
      </w:r>
      <w:r>
        <w:rPr>
          <w:rFonts w:hint="eastAsia" w:ascii="宋体" w:hAnsi="宋体" w:eastAsia="宋体" w:cs="宋体"/>
          <w:sz w:val="24"/>
          <w:szCs w:val="24"/>
        </w:rPr>
        <w:t>职务：</w:t>
      </w:r>
      <w:r>
        <w:rPr>
          <w:rFonts w:hint="eastAsia" w:ascii="宋体" w:hAnsi="宋体" w:eastAsia="宋体" w:cs="宋体"/>
          <w:sz w:val="24"/>
          <w:szCs w:val="24"/>
          <w:shd w:val="clear" w:color="auto" w:fill="FFFFFF"/>
        </w:rPr>
        <w:t xml:space="preserve">                             ；</w:t>
      </w:r>
    </w:p>
    <w:p>
      <w:pPr>
        <w:ind w:firstLine="64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shd w:val="clear" w:color="auto" w:fill="FFFFFF"/>
        </w:rPr>
        <w:t xml:space="preserve">                     ；  </w:t>
      </w:r>
      <w:r>
        <w:rPr>
          <w:rFonts w:hint="eastAsia" w:ascii="宋体" w:hAnsi="宋体" w:eastAsia="宋体" w:cs="宋体"/>
          <w:sz w:val="24"/>
          <w:szCs w:val="24"/>
        </w:rPr>
        <w:t>电话：</w:t>
      </w:r>
      <w:r>
        <w:rPr>
          <w:rFonts w:hint="eastAsia" w:ascii="宋体" w:hAnsi="宋体" w:eastAsia="宋体" w:cs="宋体"/>
          <w:sz w:val="24"/>
          <w:szCs w:val="24"/>
          <w:shd w:val="clear" w:color="auto" w:fill="FFFFFF"/>
        </w:rPr>
        <w:t xml:space="preserve">                             ；</w:t>
      </w:r>
    </w:p>
    <w:p>
      <w:pPr>
        <w:rPr>
          <w:rFonts w:hint="eastAsia" w:ascii="宋体" w:hAnsi="宋体" w:eastAsia="宋体" w:cs="宋体"/>
          <w:sz w:val="24"/>
          <w:szCs w:val="24"/>
        </w:rPr>
      </w:pPr>
      <w:r>
        <w:rPr>
          <w:rFonts w:hint="eastAsia" w:ascii="宋体" w:hAnsi="宋体" w:eastAsia="宋体" w:cs="宋体"/>
          <w:sz w:val="24"/>
          <w:szCs w:val="24"/>
        </w:rPr>
        <w:t>单位名称：（公章）</w:t>
      </w:r>
    </w:p>
    <w:p>
      <w:pPr>
        <w:rPr>
          <w:rFonts w:hint="eastAsia" w:ascii="宋体" w:hAnsi="宋体" w:eastAsia="宋体" w:cs="宋体"/>
          <w:sz w:val="24"/>
          <w:szCs w:val="24"/>
        </w:rPr>
      </w:pPr>
      <w:r>
        <w:rPr>
          <w:rFonts w:hint="eastAsia" w:ascii="宋体" w:hAnsi="宋体" w:eastAsia="宋体" w:cs="宋体"/>
          <w:sz w:val="24"/>
          <w:szCs w:val="24"/>
        </w:rPr>
        <w:t>签署日期：</w:t>
      </w:r>
    </w:p>
    <w:p/>
    <w:p>
      <w:pPr>
        <w:rPr>
          <w:rFonts w:ascii="微软雅黑" w:hAnsi="微软雅黑" w:eastAsia="微软雅黑" w:cs="宋体"/>
          <w:kern w:val="0"/>
        </w:rPr>
      </w:pPr>
      <w:r>
        <w:rPr>
          <w:rFonts w:hint="eastAsia"/>
        </w:rPr>
        <w:t>被授权人身份证（正、反面）：        授权人身份证（正、反面）</w:t>
      </w:r>
      <w:r>
        <w:rPr>
          <w:rFonts w:hint="eastAsia" w:ascii="微软雅黑" w:hAnsi="微软雅黑" w:eastAsia="微软雅黑" w:cs="宋体"/>
          <w:color w:val="000000"/>
          <w:kern w:val="0"/>
          <w:shd w:val="clear" w:color="auto" w:fill="FFFFFF"/>
        </w:rPr>
        <w:t xml:space="preserve">： </w:t>
      </w:r>
    </w:p>
    <w:p>
      <w:pPr>
        <w:rPr>
          <w:rFonts w:ascii="微软雅黑" w:hAnsi="微软雅黑" w:eastAsia="微软雅黑" w:cs="宋体"/>
          <w:kern w:val="0"/>
        </w:rPr>
      </w:pPr>
      <w:r>
        <w:rPr>
          <w:rFonts w:hint="eastAsia" w:ascii="微软雅黑" w:hAnsi="微软雅黑" w:eastAsia="微软雅黑" w:cs="宋体"/>
          <w:color w:val="000000"/>
          <w:kern w:val="0"/>
          <w:shd w:val="clear" w:color="auto" w:fill="FFFFFF"/>
        </w:rPr>
        <w:t xml:space="preserve"> </w:t>
      </w:r>
    </w:p>
    <w:sectPr>
      <w:footerReference r:id="rId10" w:type="default"/>
      <w:pgSz w:w="11906" w:h="16838"/>
      <w:pgMar w:top="1440" w:right="1361" w:bottom="1440" w:left="1633"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黑体"/>
    <w:panose1 w:val="020B0604020202020204"/>
    <w:charset w:val="86"/>
    <w:family w:val="modern"/>
    <w:pitch w:val="default"/>
    <w:sig w:usb0="00000000" w:usb1="00000000" w:usb2="00000000" w:usb3="00000000" w:csb0="00040000" w:csb1="00000000"/>
  </w:font>
  <w:font w:name="Albany WT J">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left" w:pos="6659"/>
        <w:tab w:val="clear" w:pos="4153"/>
      </w:tabs>
      <w:ind w:left="0" w:leftChars="0" w:firstLine="0" w:firstLineChars="0"/>
      <w:jc w:val="both"/>
      <w:rPr>
        <w:rFonts w:hint="eastAsia" w:eastAsiaTheme="minor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C007E"/>
    <w:multiLevelType w:val="multilevel"/>
    <w:tmpl w:val="0D7C00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D90903"/>
    <w:multiLevelType w:val="multilevel"/>
    <w:tmpl w:val="10D90903"/>
    <w:lvl w:ilvl="0" w:tentative="0">
      <w:start w:val="1"/>
      <w:numFmt w:val="japaneseCounting"/>
      <w:lvlText w:val="%1、"/>
      <w:lvlJc w:val="left"/>
      <w:pPr>
        <w:ind w:left="900" w:hanging="420"/>
      </w:pPr>
      <w:rPr>
        <w:rFonts w:hint="default" w:cstheme="minorBidi"/>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A530865"/>
    <w:multiLevelType w:val="multilevel"/>
    <w:tmpl w:val="1A530865"/>
    <w:lvl w:ilvl="0" w:tentative="0">
      <w:start w:val="1"/>
      <w:numFmt w:val="japaneseCounting"/>
      <w:lvlText w:val="%1、"/>
      <w:lvlJc w:val="left"/>
      <w:pPr>
        <w:ind w:left="420" w:hanging="420"/>
      </w:pPr>
      <w:rPr>
        <w:rFonts w:hint="default"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6F1CEC"/>
    <w:multiLevelType w:val="multilevel"/>
    <w:tmpl w:val="316F1CEC"/>
    <w:lvl w:ilvl="0" w:tentative="0">
      <w:start w:val="1"/>
      <w:numFmt w:val="chineseCountingThousand"/>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040" w:hanging="36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B515518"/>
    <w:multiLevelType w:val="multilevel"/>
    <w:tmpl w:val="3B515518"/>
    <w:lvl w:ilvl="0" w:tentative="0">
      <w:start w:val="1"/>
      <w:numFmt w:val="chineseCountingThousand"/>
      <w:pStyle w:val="3"/>
      <w:lvlText w:val="第%1章"/>
      <w:lvlJc w:val="left"/>
      <w:pPr>
        <w:ind w:left="420" w:hanging="420"/>
      </w:pPr>
    </w:lvl>
    <w:lvl w:ilvl="1" w:tentative="0">
      <w:start w:val="1"/>
      <w:numFmt w:val="japaneseCounting"/>
      <w:lvlText w:val="%2、"/>
      <w:lvlJc w:val="left"/>
      <w:pPr>
        <w:ind w:left="1140" w:hanging="720"/>
      </w:pPr>
      <w:rPr>
        <w:rFonts w:hint="default" w:cstheme="minorBidi"/>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A23382"/>
    <w:multiLevelType w:val="multilevel"/>
    <w:tmpl w:val="3DA23382"/>
    <w:lvl w:ilvl="0" w:tentative="0">
      <w:start w:val="1"/>
      <w:numFmt w:val="chineseCountingThousand"/>
      <w:pStyle w:val="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983FD8"/>
    <w:multiLevelType w:val="multilevel"/>
    <w:tmpl w:val="56983FD8"/>
    <w:lvl w:ilvl="0" w:tentative="0">
      <w:start w:val="1"/>
      <w:numFmt w:val="japaneseCounting"/>
      <w:lvlText w:val="%1、"/>
      <w:lvlJc w:val="left"/>
      <w:pPr>
        <w:ind w:left="900" w:hanging="420"/>
      </w:pPr>
      <w:rPr>
        <w:rFonts w:hint="default" w:cstheme="minorBidi"/>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C164969"/>
    <w:multiLevelType w:val="multilevel"/>
    <w:tmpl w:val="6C164969"/>
    <w:lvl w:ilvl="0" w:tentative="0">
      <w:start w:val="1"/>
      <w:numFmt w:val="japaneseCounting"/>
      <w:lvlText w:val="%1、"/>
      <w:lvlJc w:val="left"/>
      <w:pPr>
        <w:ind w:left="420" w:hanging="420"/>
      </w:pPr>
      <w:rPr>
        <w:rFonts w:hint="default"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E1801C4"/>
    <w:multiLevelType w:val="singleLevel"/>
    <w:tmpl w:val="7E1801C4"/>
    <w:lvl w:ilvl="0" w:tentative="0">
      <w:start w:val="7"/>
      <w:numFmt w:val="decimal"/>
      <w:pStyle w:val="28"/>
      <w:suff w:val="space"/>
      <w:lvlText w:val="%1."/>
      <w:lvlJc w:val="left"/>
    </w:lvl>
  </w:abstractNum>
  <w:num w:numId="1">
    <w:abstractNumId w:val="4"/>
  </w:num>
  <w:num w:numId="2">
    <w:abstractNumId w:val="5"/>
  </w:num>
  <w:num w:numId="3">
    <w:abstractNumId w:val="8"/>
  </w:num>
  <w:num w:numId="4">
    <w:abstractNumId w:val="7"/>
  </w:num>
  <w:num w:numId="5">
    <w:abstractNumId w:val="3"/>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2OTBlZjRkZThlM2E5MTM0M2NhNmMzYjI4YzY1ODUifQ=="/>
  </w:docVars>
  <w:rsids>
    <w:rsidRoot w:val="004D3C9A"/>
    <w:rsid w:val="00002714"/>
    <w:rsid w:val="00003544"/>
    <w:rsid w:val="00004687"/>
    <w:rsid w:val="000061AB"/>
    <w:rsid w:val="00016B4B"/>
    <w:rsid w:val="00030C80"/>
    <w:rsid w:val="0003139F"/>
    <w:rsid w:val="000404C4"/>
    <w:rsid w:val="0004634C"/>
    <w:rsid w:val="0005290E"/>
    <w:rsid w:val="00056118"/>
    <w:rsid w:val="00066458"/>
    <w:rsid w:val="00071764"/>
    <w:rsid w:val="00072D6C"/>
    <w:rsid w:val="000839F5"/>
    <w:rsid w:val="000841FF"/>
    <w:rsid w:val="00091264"/>
    <w:rsid w:val="00094F91"/>
    <w:rsid w:val="000A1818"/>
    <w:rsid w:val="000A6701"/>
    <w:rsid w:val="000B1C3E"/>
    <w:rsid w:val="000C21BC"/>
    <w:rsid w:val="000C599C"/>
    <w:rsid w:val="000D4A4F"/>
    <w:rsid w:val="000D5DD2"/>
    <w:rsid w:val="000E272C"/>
    <w:rsid w:val="000E5877"/>
    <w:rsid w:val="000F20C8"/>
    <w:rsid w:val="000F403F"/>
    <w:rsid w:val="00106F4E"/>
    <w:rsid w:val="00111888"/>
    <w:rsid w:val="001242C6"/>
    <w:rsid w:val="00126D40"/>
    <w:rsid w:val="001309CF"/>
    <w:rsid w:val="00136AC7"/>
    <w:rsid w:val="00136C01"/>
    <w:rsid w:val="00147B72"/>
    <w:rsid w:val="00147E29"/>
    <w:rsid w:val="00152757"/>
    <w:rsid w:val="001712FB"/>
    <w:rsid w:val="00173E3B"/>
    <w:rsid w:val="001741E5"/>
    <w:rsid w:val="001779AA"/>
    <w:rsid w:val="0018235C"/>
    <w:rsid w:val="00182757"/>
    <w:rsid w:val="00183A22"/>
    <w:rsid w:val="00187F1A"/>
    <w:rsid w:val="00192AC4"/>
    <w:rsid w:val="00192D69"/>
    <w:rsid w:val="001958EE"/>
    <w:rsid w:val="00196566"/>
    <w:rsid w:val="00197250"/>
    <w:rsid w:val="001B7347"/>
    <w:rsid w:val="001C1BC3"/>
    <w:rsid w:val="001C3AE5"/>
    <w:rsid w:val="001C7132"/>
    <w:rsid w:val="001D4125"/>
    <w:rsid w:val="001D62A8"/>
    <w:rsid w:val="001E25E4"/>
    <w:rsid w:val="001E344D"/>
    <w:rsid w:val="001E499D"/>
    <w:rsid w:val="001F3693"/>
    <w:rsid w:val="0020454D"/>
    <w:rsid w:val="0021310E"/>
    <w:rsid w:val="00215E90"/>
    <w:rsid w:val="002222A3"/>
    <w:rsid w:val="00224BED"/>
    <w:rsid w:val="002251CB"/>
    <w:rsid w:val="00231C36"/>
    <w:rsid w:val="00262F16"/>
    <w:rsid w:val="00276D78"/>
    <w:rsid w:val="002822FC"/>
    <w:rsid w:val="00290E2F"/>
    <w:rsid w:val="0029573C"/>
    <w:rsid w:val="00297EF1"/>
    <w:rsid w:val="002A085E"/>
    <w:rsid w:val="002A113F"/>
    <w:rsid w:val="002A7339"/>
    <w:rsid w:val="002B2E59"/>
    <w:rsid w:val="002B3077"/>
    <w:rsid w:val="002B4CC7"/>
    <w:rsid w:val="002B5BF5"/>
    <w:rsid w:val="002C1029"/>
    <w:rsid w:val="002C2386"/>
    <w:rsid w:val="002E4B58"/>
    <w:rsid w:val="002E4D45"/>
    <w:rsid w:val="002F6906"/>
    <w:rsid w:val="00304660"/>
    <w:rsid w:val="00307CC0"/>
    <w:rsid w:val="003108A1"/>
    <w:rsid w:val="0033738B"/>
    <w:rsid w:val="0034119C"/>
    <w:rsid w:val="00343340"/>
    <w:rsid w:val="00352687"/>
    <w:rsid w:val="00354F18"/>
    <w:rsid w:val="00354F53"/>
    <w:rsid w:val="00355F5C"/>
    <w:rsid w:val="00365EA5"/>
    <w:rsid w:val="003716BB"/>
    <w:rsid w:val="003728A8"/>
    <w:rsid w:val="00374166"/>
    <w:rsid w:val="00386052"/>
    <w:rsid w:val="00386AEE"/>
    <w:rsid w:val="003877DC"/>
    <w:rsid w:val="00387C89"/>
    <w:rsid w:val="00396479"/>
    <w:rsid w:val="003A1583"/>
    <w:rsid w:val="003A2614"/>
    <w:rsid w:val="003A796D"/>
    <w:rsid w:val="003B0601"/>
    <w:rsid w:val="003B1FD1"/>
    <w:rsid w:val="003B469B"/>
    <w:rsid w:val="003B5956"/>
    <w:rsid w:val="003C0062"/>
    <w:rsid w:val="003C6DA9"/>
    <w:rsid w:val="003D0904"/>
    <w:rsid w:val="003D546F"/>
    <w:rsid w:val="003F71F6"/>
    <w:rsid w:val="004015DD"/>
    <w:rsid w:val="00404E83"/>
    <w:rsid w:val="004134E3"/>
    <w:rsid w:val="00420532"/>
    <w:rsid w:val="00423FE5"/>
    <w:rsid w:val="00424F4E"/>
    <w:rsid w:val="00430575"/>
    <w:rsid w:val="00432C33"/>
    <w:rsid w:val="00441C5F"/>
    <w:rsid w:val="004540C6"/>
    <w:rsid w:val="0045515F"/>
    <w:rsid w:val="00457158"/>
    <w:rsid w:val="004603B8"/>
    <w:rsid w:val="00461AEE"/>
    <w:rsid w:val="00475CAA"/>
    <w:rsid w:val="00485500"/>
    <w:rsid w:val="004A4E03"/>
    <w:rsid w:val="004B5A55"/>
    <w:rsid w:val="004B729A"/>
    <w:rsid w:val="004B7367"/>
    <w:rsid w:val="004C2908"/>
    <w:rsid w:val="004D0AB4"/>
    <w:rsid w:val="004D3C9A"/>
    <w:rsid w:val="004E0781"/>
    <w:rsid w:val="004E5D73"/>
    <w:rsid w:val="005025DD"/>
    <w:rsid w:val="005158F8"/>
    <w:rsid w:val="00522050"/>
    <w:rsid w:val="00524D39"/>
    <w:rsid w:val="00524FC8"/>
    <w:rsid w:val="0053571A"/>
    <w:rsid w:val="00540907"/>
    <w:rsid w:val="005465FF"/>
    <w:rsid w:val="0056170C"/>
    <w:rsid w:val="0056206C"/>
    <w:rsid w:val="00562CF2"/>
    <w:rsid w:val="00562DC7"/>
    <w:rsid w:val="00564DC2"/>
    <w:rsid w:val="00575704"/>
    <w:rsid w:val="00576D1E"/>
    <w:rsid w:val="005803B2"/>
    <w:rsid w:val="00581F93"/>
    <w:rsid w:val="00587E75"/>
    <w:rsid w:val="0059127C"/>
    <w:rsid w:val="005919BF"/>
    <w:rsid w:val="00592067"/>
    <w:rsid w:val="005A12D4"/>
    <w:rsid w:val="005A41AA"/>
    <w:rsid w:val="005A5191"/>
    <w:rsid w:val="005A6404"/>
    <w:rsid w:val="005A7E0C"/>
    <w:rsid w:val="005B122C"/>
    <w:rsid w:val="005B1456"/>
    <w:rsid w:val="005B155C"/>
    <w:rsid w:val="005B4985"/>
    <w:rsid w:val="005D0921"/>
    <w:rsid w:val="005D5267"/>
    <w:rsid w:val="005D729A"/>
    <w:rsid w:val="005F5CE8"/>
    <w:rsid w:val="005F6AB2"/>
    <w:rsid w:val="00600331"/>
    <w:rsid w:val="00600475"/>
    <w:rsid w:val="00617877"/>
    <w:rsid w:val="00623B27"/>
    <w:rsid w:val="0062664A"/>
    <w:rsid w:val="0064044B"/>
    <w:rsid w:val="006407F7"/>
    <w:rsid w:val="0064225A"/>
    <w:rsid w:val="00650C40"/>
    <w:rsid w:val="00651587"/>
    <w:rsid w:val="006531E2"/>
    <w:rsid w:val="00657366"/>
    <w:rsid w:val="006578FF"/>
    <w:rsid w:val="00660EEE"/>
    <w:rsid w:val="0067171C"/>
    <w:rsid w:val="00672052"/>
    <w:rsid w:val="00672DBB"/>
    <w:rsid w:val="00676E1D"/>
    <w:rsid w:val="00695363"/>
    <w:rsid w:val="006C00DD"/>
    <w:rsid w:val="006C4CC7"/>
    <w:rsid w:val="006E277D"/>
    <w:rsid w:val="006E624E"/>
    <w:rsid w:val="006E7823"/>
    <w:rsid w:val="006F7D80"/>
    <w:rsid w:val="0070318E"/>
    <w:rsid w:val="0070596A"/>
    <w:rsid w:val="00706C77"/>
    <w:rsid w:val="00710682"/>
    <w:rsid w:val="0071581C"/>
    <w:rsid w:val="00715F3F"/>
    <w:rsid w:val="00721198"/>
    <w:rsid w:val="00721998"/>
    <w:rsid w:val="00727050"/>
    <w:rsid w:val="0074041E"/>
    <w:rsid w:val="0074666E"/>
    <w:rsid w:val="00750AE3"/>
    <w:rsid w:val="00756B4C"/>
    <w:rsid w:val="007629D2"/>
    <w:rsid w:val="007654C6"/>
    <w:rsid w:val="00765938"/>
    <w:rsid w:val="00766BFF"/>
    <w:rsid w:val="00770AF8"/>
    <w:rsid w:val="00771228"/>
    <w:rsid w:val="0077288B"/>
    <w:rsid w:val="00774AD5"/>
    <w:rsid w:val="0078738D"/>
    <w:rsid w:val="007A3426"/>
    <w:rsid w:val="007A3CD6"/>
    <w:rsid w:val="007A7B7A"/>
    <w:rsid w:val="007B243A"/>
    <w:rsid w:val="007B2AE2"/>
    <w:rsid w:val="007B45B6"/>
    <w:rsid w:val="007B71E5"/>
    <w:rsid w:val="007C2350"/>
    <w:rsid w:val="007C5F33"/>
    <w:rsid w:val="007D5A7A"/>
    <w:rsid w:val="007E020D"/>
    <w:rsid w:val="007F24EE"/>
    <w:rsid w:val="007F3D42"/>
    <w:rsid w:val="008122EF"/>
    <w:rsid w:val="00812554"/>
    <w:rsid w:val="00815ECA"/>
    <w:rsid w:val="00821C0B"/>
    <w:rsid w:val="00823837"/>
    <w:rsid w:val="00831984"/>
    <w:rsid w:val="00831B2D"/>
    <w:rsid w:val="008338B0"/>
    <w:rsid w:val="008345A8"/>
    <w:rsid w:val="00836063"/>
    <w:rsid w:val="0084344C"/>
    <w:rsid w:val="00850568"/>
    <w:rsid w:val="0085361A"/>
    <w:rsid w:val="00856C8E"/>
    <w:rsid w:val="00870FF7"/>
    <w:rsid w:val="008741E6"/>
    <w:rsid w:val="00876190"/>
    <w:rsid w:val="00880C73"/>
    <w:rsid w:val="00884A4D"/>
    <w:rsid w:val="00893FBD"/>
    <w:rsid w:val="008A12E5"/>
    <w:rsid w:val="008A27BD"/>
    <w:rsid w:val="008A6D14"/>
    <w:rsid w:val="008B1F2B"/>
    <w:rsid w:val="008B654B"/>
    <w:rsid w:val="008C0C12"/>
    <w:rsid w:val="008C6D84"/>
    <w:rsid w:val="008D1C5D"/>
    <w:rsid w:val="008D3E04"/>
    <w:rsid w:val="008E0159"/>
    <w:rsid w:val="008E780D"/>
    <w:rsid w:val="008F21CE"/>
    <w:rsid w:val="0090210D"/>
    <w:rsid w:val="009046D6"/>
    <w:rsid w:val="0090540B"/>
    <w:rsid w:val="00905433"/>
    <w:rsid w:val="00907A04"/>
    <w:rsid w:val="009244C5"/>
    <w:rsid w:val="00936EE1"/>
    <w:rsid w:val="009448FA"/>
    <w:rsid w:val="009454B7"/>
    <w:rsid w:val="00950E04"/>
    <w:rsid w:val="00954F67"/>
    <w:rsid w:val="00964574"/>
    <w:rsid w:val="00974690"/>
    <w:rsid w:val="00977A50"/>
    <w:rsid w:val="009800C5"/>
    <w:rsid w:val="009837E0"/>
    <w:rsid w:val="0098796B"/>
    <w:rsid w:val="00987B59"/>
    <w:rsid w:val="00994EDA"/>
    <w:rsid w:val="00997739"/>
    <w:rsid w:val="009A432C"/>
    <w:rsid w:val="009A5912"/>
    <w:rsid w:val="009A66B1"/>
    <w:rsid w:val="009C36E8"/>
    <w:rsid w:val="009D59B3"/>
    <w:rsid w:val="009E116A"/>
    <w:rsid w:val="009E3E02"/>
    <w:rsid w:val="00A04946"/>
    <w:rsid w:val="00A0749B"/>
    <w:rsid w:val="00A14470"/>
    <w:rsid w:val="00A15552"/>
    <w:rsid w:val="00A16BE8"/>
    <w:rsid w:val="00A217C9"/>
    <w:rsid w:val="00A23854"/>
    <w:rsid w:val="00A502C4"/>
    <w:rsid w:val="00A53A33"/>
    <w:rsid w:val="00A53DB9"/>
    <w:rsid w:val="00A643F0"/>
    <w:rsid w:val="00A650AB"/>
    <w:rsid w:val="00A72FD7"/>
    <w:rsid w:val="00A82094"/>
    <w:rsid w:val="00A82619"/>
    <w:rsid w:val="00A85442"/>
    <w:rsid w:val="00A9451F"/>
    <w:rsid w:val="00A94EE3"/>
    <w:rsid w:val="00A964E0"/>
    <w:rsid w:val="00A96697"/>
    <w:rsid w:val="00AA097D"/>
    <w:rsid w:val="00AB63CC"/>
    <w:rsid w:val="00AC7D75"/>
    <w:rsid w:val="00AD03CD"/>
    <w:rsid w:val="00AD0C0C"/>
    <w:rsid w:val="00AD68F4"/>
    <w:rsid w:val="00AD7261"/>
    <w:rsid w:val="00B0404F"/>
    <w:rsid w:val="00B166CA"/>
    <w:rsid w:val="00B1756E"/>
    <w:rsid w:val="00B223F3"/>
    <w:rsid w:val="00B22CE2"/>
    <w:rsid w:val="00B3159E"/>
    <w:rsid w:val="00B3431B"/>
    <w:rsid w:val="00B3444C"/>
    <w:rsid w:val="00B35634"/>
    <w:rsid w:val="00B524E2"/>
    <w:rsid w:val="00B67DEE"/>
    <w:rsid w:val="00B73864"/>
    <w:rsid w:val="00B80362"/>
    <w:rsid w:val="00B93133"/>
    <w:rsid w:val="00BA04CE"/>
    <w:rsid w:val="00BA25B7"/>
    <w:rsid w:val="00BA4E21"/>
    <w:rsid w:val="00BB041A"/>
    <w:rsid w:val="00BB3BC9"/>
    <w:rsid w:val="00BB406A"/>
    <w:rsid w:val="00BC005C"/>
    <w:rsid w:val="00BD54CE"/>
    <w:rsid w:val="00BD6EFB"/>
    <w:rsid w:val="00BE7D8A"/>
    <w:rsid w:val="00BF7C73"/>
    <w:rsid w:val="00C0206F"/>
    <w:rsid w:val="00C1688B"/>
    <w:rsid w:val="00C246D2"/>
    <w:rsid w:val="00C25160"/>
    <w:rsid w:val="00C354D6"/>
    <w:rsid w:val="00C43D8D"/>
    <w:rsid w:val="00C446AE"/>
    <w:rsid w:val="00C53010"/>
    <w:rsid w:val="00C57AC9"/>
    <w:rsid w:val="00C61AC8"/>
    <w:rsid w:val="00C72E3E"/>
    <w:rsid w:val="00C750CF"/>
    <w:rsid w:val="00C75A34"/>
    <w:rsid w:val="00C77751"/>
    <w:rsid w:val="00C85660"/>
    <w:rsid w:val="00C86B8E"/>
    <w:rsid w:val="00C92A71"/>
    <w:rsid w:val="00C9414D"/>
    <w:rsid w:val="00C9447A"/>
    <w:rsid w:val="00CA3725"/>
    <w:rsid w:val="00CA3ECF"/>
    <w:rsid w:val="00CA597E"/>
    <w:rsid w:val="00CB18F0"/>
    <w:rsid w:val="00CB45F4"/>
    <w:rsid w:val="00CC69D8"/>
    <w:rsid w:val="00CC7124"/>
    <w:rsid w:val="00CC723E"/>
    <w:rsid w:val="00CC7F69"/>
    <w:rsid w:val="00CD45AA"/>
    <w:rsid w:val="00CD4F2F"/>
    <w:rsid w:val="00CD5CB7"/>
    <w:rsid w:val="00CE03CB"/>
    <w:rsid w:val="00CE1A47"/>
    <w:rsid w:val="00CE3FE3"/>
    <w:rsid w:val="00CF1D80"/>
    <w:rsid w:val="00CF30E3"/>
    <w:rsid w:val="00CF5913"/>
    <w:rsid w:val="00CF7A2F"/>
    <w:rsid w:val="00D0493B"/>
    <w:rsid w:val="00D04F27"/>
    <w:rsid w:val="00D06E27"/>
    <w:rsid w:val="00D111D2"/>
    <w:rsid w:val="00D13C58"/>
    <w:rsid w:val="00D15E9E"/>
    <w:rsid w:val="00D22F05"/>
    <w:rsid w:val="00D32ED7"/>
    <w:rsid w:val="00D3475E"/>
    <w:rsid w:val="00D428C6"/>
    <w:rsid w:val="00D50A58"/>
    <w:rsid w:val="00D556D1"/>
    <w:rsid w:val="00D566C8"/>
    <w:rsid w:val="00D60504"/>
    <w:rsid w:val="00D61204"/>
    <w:rsid w:val="00D664CD"/>
    <w:rsid w:val="00D70265"/>
    <w:rsid w:val="00D70E8C"/>
    <w:rsid w:val="00D726CB"/>
    <w:rsid w:val="00D7799D"/>
    <w:rsid w:val="00D77A9F"/>
    <w:rsid w:val="00D80A0A"/>
    <w:rsid w:val="00D82528"/>
    <w:rsid w:val="00DA4E34"/>
    <w:rsid w:val="00DB3B45"/>
    <w:rsid w:val="00DB4089"/>
    <w:rsid w:val="00DB758F"/>
    <w:rsid w:val="00DC1019"/>
    <w:rsid w:val="00DC3A89"/>
    <w:rsid w:val="00DC7C13"/>
    <w:rsid w:val="00DD40F4"/>
    <w:rsid w:val="00DE6976"/>
    <w:rsid w:val="00DF5A01"/>
    <w:rsid w:val="00E04685"/>
    <w:rsid w:val="00E26CC6"/>
    <w:rsid w:val="00E40E4D"/>
    <w:rsid w:val="00E428E6"/>
    <w:rsid w:val="00E45ACE"/>
    <w:rsid w:val="00E46BBA"/>
    <w:rsid w:val="00E5417B"/>
    <w:rsid w:val="00E7713F"/>
    <w:rsid w:val="00E847CE"/>
    <w:rsid w:val="00E91011"/>
    <w:rsid w:val="00E92CFD"/>
    <w:rsid w:val="00EB1E4C"/>
    <w:rsid w:val="00EC7128"/>
    <w:rsid w:val="00ED0AA9"/>
    <w:rsid w:val="00ED2F48"/>
    <w:rsid w:val="00ED365E"/>
    <w:rsid w:val="00ED791E"/>
    <w:rsid w:val="00EE343D"/>
    <w:rsid w:val="00EE431E"/>
    <w:rsid w:val="00F03C76"/>
    <w:rsid w:val="00F04F78"/>
    <w:rsid w:val="00F0542B"/>
    <w:rsid w:val="00F06A2A"/>
    <w:rsid w:val="00F06E58"/>
    <w:rsid w:val="00F1153D"/>
    <w:rsid w:val="00F121F8"/>
    <w:rsid w:val="00F14E0B"/>
    <w:rsid w:val="00F16BE9"/>
    <w:rsid w:val="00F30F1D"/>
    <w:rsid w:val="00F33995"/>
    <w:rsid w:val="00F360F4"/>
    <w:rsid w:val="00F37001"/>
    <w:rsid w:val="00F40B02"/>
    <w:rsid w:val="00F45B6C"/>
    <w:rsid w:val="00F45FEA"/>
    <w:rsid w:val="00F541B7"/>
    <w:rsid w:val="00F701A5"/>
    <w:rsid w:val="00F75A37"/>
    <w:rsid w:val="00F767B7"/>
    <w:rsid w:val="00F81385"/>
    <w:rsid w:val="00F851D0"/>
    <w:rsid w:val="00F93E97"/>
    <w:rsid w:val="00F94D5C"/>
    <w:rsid w:val="00FA06C0"/>
    <w:rsid w:val="00FA5C8C"/>
    <w:rsid w:val="00FA7C87"/>
    <w:rsid w:val="00FC1738"/>
    <w:rsid w:val="00FC6EED"/>
    <w:rsid w:val="00FC7083"/>
    <w:rsid w:val="00FD5795"/>
    <w:rsid w:val="00FE45E2"/>
    <w:rsid w:val="00FF3FEF"/>
    <w:rsid w:val="012C77C4"/>
    <w:rsid w:val="0137119E"/>
    <w:rsid w:val="02C206D6"/>
    <w:rsid w:val="02E834F9"/>
    <w:rsid w:val="03633726"/>
    <w:rsid w:val="04602913"/>
    <w:rsid w:val="04874344"/>
    <w:rsid w:val="04A41EC0"/>
    <w:rsid w:val="05387A79"/>
    <w:rsid w:val="060277A9"/>
    <w:rsid w:val="063F45B7"/>
    <w:rsid w:val="06B17456"/>
    <w:rsid w:val="06DC0325"/>
    <w:rsid w:val="0708351A"/>
    <w:rsid w:val="07B0328F"/>
    <w:rsid w:val="08037751"/>
    <w:rsid w:val="0834033F"/>
    <w:rsid w:val="088017D6"/>
    <w:rsid w:val="095C5CEC"/>
    <w:rsid w:val="099F5C8C"/>
    <w:rsid w:val="09DC700B"/>
    <w:rsid w:val="0A9B46A5"/>
    <w:rsid w:val="0C4A4156"/>
    <w:rsid w:val="0C762CD4"/>
    <w:rsid w:val="0E341099"/>
    <w:rsid w:val="0E656E83"/>
    <w:rsid w:val="0ECC307F"/>
    <w:rsid w:val="0F4C5F6E"/>
    <w:rsid w:val="0F9427B2"/>
    <w:rsid w:val="0FE91A0F"/>
    <w:rsid w:val="10CC748C"/>
    <w:rsid w:val="120E7E53"/>
    <w:rsid w:val="125910CE"/>
    <w:rsid w:val="127E0301"/>
    <w:rsid w:val="12AD6FB3"/>
    <w:rsid w:val="12EE08A5"/>
    <w:rsid w:val="13257202"/>
    <w:rsid w:val="13BB1914"/>
    <w:rsid w:val="140C4259"/>
    <w:rsid w:val="146535C9"/>
    <w:rsid w:val="1506623E"/>
    <w:rsid w:val="15393438"/>
    <w:rsid w:val="15627675"/>
    <w:rsid w:val="15CB6F73"/>
    <w:rsid w:val="16147CFF"/>
    <w:rsid w:val="17664982"/>
    <w:rsid w:val="1776627E"/>
    <w:rsid w:val="17BB1EE3"/>
    <w:rsid w:val="18C80D5B"/>
    <w:rsid w:val="191537C8"/>
    <w:rsid w:val="196842EC"/>
    <w:rsid w:val="19A35324"/>
    <w:rsid w:val="19D56ADA"/>
    <w:rsid w:val="1AFF070B"/>
    <w:rsid w:val="1B46065D"/>
    <w:rsid w:val="1BEE6D2B"/>
    <w:rsid w:val="1D530505"/>
    <w:rsid w:val="1D5C7CC4"/>
    <w:rsid w:val="1D7C3EC2"/>
    <w:rsid w:val="1E51669F"/>
    <w:rsid w:val="1FA6791C"/>
    <w:rsid w:val="1FEF3071"/>
    <w:rsid w:val="1FFB1882"/>
    <w:rsid w:val="20374989"/>
    <w:rsid w:val="20A21E92"/>
    <w:rsid w:val="218D2B42"/>
    <w:rsid w:val="231F3E69"/>
    <w:rsid w:val="233A0AA7"/>
    <w:rsid w:val="24217571"/>
    <w:rsid w:val="25B12B77"/>
    <w:rsid w:val="26DF7BAC"/>
    <w:rsid w:val="270C2D2C"/>
    <w:rsid w:val="27857309"/>
    <w:rsid w:val="28F214DC"/>
    <w:rsid w:val="294206B6"/>
    <w:rsid w:val="29A35FE2"/>
    <w:rsid w:val="2A761011"/>
    <w:rsid w:val="2B865046"/>
    <w:rsid w:val="2D1265F1"/>
    <w:rsid w:val="2D850B71"/>
    <w:rsid w:val="2DC518B5"/>
    <w:rsid w:val="2DDB26AF"/>
    <w:rsid w:val="2E383E35"/>
    <w:rsid w:val="2E7962F8"/>
    <w:rsid w:val="2E8A65F4"/>
    <w:rsid w:val="2F263063"/>
    <w:rsid w:val="2F370591"/>
    <w:rsid w:val="2FDB2CCA"/>
    <w:rsid w:val="323768AD"/>
    <w:rsid w:val="32546D64"/>
    <w:rsid w:val="3259247B"/>
    <w:rsid w:val="34871673"/>
    <w:rsid w:val="34A42225"/>
    <w:rsid w:val="352C1905"/>
    <w:rsid w:val="35405BB7"/>
    <w:rsid w:val="35E01680"/>
    <w:rsid w:val="3631597A"/>
    <w:rsid w:val="36347653"/>
    <w:rsid w:val="36934397"/>
    <w:rsid w:val="369D6F2B"/>
    <w:rsid w:val="373F6235"/>
    <w:rsid w:val="38074671"/>
    <w:rsid w:val="38CC58A6"/>
    <w:rsid w:val="398C14D9"/>
    <w:rsid w:val="39A35E40"/>
    <w:rsid w:val="3ADC46EA"/>
    <w:rsid w:val="3B1F0857"/>
    <w:rsid w:val="3B8C57C0"/>
    <w:rsid w:val="3C3953EC"/>
    <w:rsid w:val="3C720E5A"/>
    <w:rsid w:val="3CEE1EF7"/>
    <w:rsid w:val="3D6F3E95"/>
    <w:rsid w:val="3EA041E9"/>
    <w:rsid w:val="3EC60FE9"/>
    <w:rsid w:val="3EF21DDE"/>
    <w:rsid w:val="405815CB"/>
    <w:rsid w:val="40D15648"/>
    <w:rsid w:val="42631E16"/>
    <w:rsid w:val="42B175D0"/>
    <w:rsid w:val="435331C8"/>
    <w:rsid w:val="43D2655C"/>
    <w:rsid w:val="46BC1650"/>
    <w:rsid w:val="47AE49F2"/>
    <w:rsid w:val="48334352"/>
    <w:rsid w:val="487B1097"/>
    <w:rsid w:val="496726E0"/>
    <w:rsid w:val="4B0233A9"/>
    <w:rsid w:val="4B3612A5"/>
    <w:rsid w:val="4B5A31E5"/>
    <w:rsid w:val="4C0D0213"/>
    <w:rsid w:val="4C5F7C68"/>
    <w:rsid w:val="4D0E758A"/>
    <w:rsid w:val="4D907392"/>
    <w:rsid w:val="4D976DB7"/>
    <w:rsid w:val="4E54131D"/>
    <w:rsid w:val="4E74636C"/>
    <w:rsid w:val="4E89151E"/>
    <w:rsid w:val="4E9A0E96"/>
    <w:rsid w:val="4FA669F9"/>
    <w:rsid w:val="5037461D"/>
    <w:rsid w:val="50B3400C"/>
    <w:rsid w:val="50BC224C"/>
    <w:rsid w:val="513B4CB5"/>
    <w:rsid w:val="529140CD"/>
    <w:rsid w:val="54275E29"/>
    <w:rsid w:val="54297BF9"/>
    <w:rsid w:val="54A6749B"/>
    <w:rsid w:val="54AC6A6C"/>
    <w:rsid w:val="54CD4A28"/>
    <w:rsid w:val="550A17D8"/>
    <w:rsid w:val="55947914"/>
    <w:rsid w:val="55996F52"/>
    <w:rsid w:val="55DB3175"/>
    <w:rsid w:val="57405985"/>
    <w:rsid w:val="57995095"/>
    <w:rsid w:val="57B32A36"/>
    <w:rsid w:val="589917F1"/>
    <w:rsid w:val="59741916"/>
    <w:rsid w:val="5AA256CF"/>
    <w:rsid w:val="5AB602F5"/>
    <w:rsid w:val="5B63176F"/>
    <w:rsid w:val="5BC30933"/>
    <w:rsid w:val="5C713629"/>
    <w:rsid w:val="5D5F4897"/>
    <w:rsid w:val="5DDE6906"/>
    <w:rsid w:val="5E171218"/>
    <w:rsid w:val="5F086494"/>
    <w:rsid w:val="5F0D4B93"/>
    <w:rsid w:val="5F5C460C"/>
    <w:rsid w:val="61BE5E24"/>
    <w:rsid w:val="620852F1"/>
    <w:rsid w:val="621A6DD3"/>
    <w:rsid w:val="624336B4"/>
    <w:rsid w:val="62DE6052"/>
    <w:rsid w:val="63C45248"/>
    <w:rsid w:val="63CE60C7"/>
    <w:rsid w:val="63FA6EBC"/>
    <w:rsid w:val="647749B0"/>
    <w:rsid w:val="653766CD"/>
    <w:rsid w:val="66326080"/>
    <w:rsid w:val="66342B59"/>
    <w:rsid w:val="674A63AC"/>
    <w:rsid w:val="675545D2"/>
    <w:rsid w:val="676E07CA"/>
    <w:rsid w:val="6836752E"/>
    <w:rsid w:val="684C2FFA"/>
    <w:rsid w:val="68924C3F"/>
    <w:rsid w:val="693513A6"/>
    <w:rsid w:val="6969611F"/>
    <w:rsid w:val="6AF94A78"/>
    <w:rsid w:val="6B60515E"/>
    <w:rsid w:val="6BD06D66"/>
    <w:rsid w:val="6BFB5EC7"/>
    <w:rsid w:val="6C71678A"/>
    <w:rsid w:val="6D8D2B4F"/>
    <w:rsid w:val="6DB4526C"/>
    <w:rsid w:val="6DF36E56"/>
    <w:rsid w:val="6EE92007"/>
    <w:rsid w:val="6F4D6A39"/>
    <w:rsid w:val="70BC3E77"/>
    <w:rsid w:val="71711169"/>
    <w:rsid w:val="71811BC7"/>
    <w:rsid w:val="719C15B2"/>
    <w:rsid w:val="71C34D91"/>
    <w:rsid w:val="72EF6087"/>
    <w:rsid w:val="73104006"/>
    <w:rsid w:val="73FA1788"/>
    <w:rsid w:val="747D56CB"/>
    <w:rsid w:val="74C330DD"/>
    <w:rsid w:val="753A35BC"/>
    <w:rsid w:val="75797A60"/>
    <w:rsid w:val="75B55338"/>
    <w:rsid w:val="7743458D"/>
    <w:rsid w:val="77C76A10"/>
    <w:rsid w:val="77C94EF0"/>
    <w:rsid w:val="77CE6298"/>
    <w:rsid w:val="788F3C1F"/>
    <w:rsid w:val="78C7160B"/>
    <w:rsid w:val="78EF290F"/>
    <w:rsid w:val="79FE3C04"/>
    <w:rsid w:val="7A406FE4"/>
    <w:rsid w:val="7B494559"/>
    <w:rsid w:val="7BEB1AB4"/>
    <w:rsid w:val="7C0E57A2"/>
    <w:rsid w:val="7C4B2553"/>
    <w:rsid w:val="7C7D420B"/>
    <w:rsid w:val="7D344D95"/>
    <w:rsid w:val="7D4F750F"/>
    <w:rsid w:val="7D6E7C44"/>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80" w:firstLineChars="200"/>
      <w:jc w:val="both"/>
    </w:pPr>
    <w:rPr>
      <w:rFonts w:cs="Times New Roman" w:asciiTheme="minorEastAsia" w:hAnsiTheme="minorEastAsia" w:eastAsiaTheme="minorEastAsia"/>
      <w:kern w:val="2"/>
      <w:sz w:val="24"/>
      <w:szCs w:val="24"/>
      <w:lang w:val="en-US" w:eastAsia="zh-CN" w:bidi="ar-SA"/>
    </w:rPr>
  </w:style>
  <w:style w:type="paragraph" w:styleId="3">
    <w:name w:val="heading 1"/>
    <w:basedOn w:val="1"/>
    <w:next w:val="1"/>
    <w:link w:val="26"/>
    <w:qFormat/>
    <w:uiPriority w:val="9"/>
    <w:pPr>
      <w:keepNext/>
      <w:keepLines/>
      <w:numPr>
        <w:ilvl w:val="0"/>
        <w:numId w:val="1"/>
      </w:numPr>
      <w:spacing w:before="340" w:after="330" w:line="576" w:lineRule="auto"/>
      <w:ind w:firstLine="0" w:firstLineChars="0"/>
      <w:outlineLvl w:val="0"/>
    </w:pPr>
    <w:rPr>
      <w:b/>
      <w:bCs/>
      <w:kern w:val="44"/>
      <w:sz w:val="32"/>
      <w:szCs w:val="32"/>
    </w:rPr>
  </w:style>
  <w:style w:type="paragraph" w:styleId="4">
    <w:name w:val="heading 2"/>
    <w:basedOn w:val="5"/>
    <w:next w:val="1"/>
    <w:link w:val="27"/>
    <w:qFormat/>
    <w:uiPriority w:val="9"/>
    <w:pPr>
      <w:spacing w:before="100" w:beforeAutospacing="1" w:after="100" w:afterAutospacing="1" w:line="240" w:lineRule="auto"/>
      <w:ind w:firstLine="0" w:firstLineChars="0"/>
      <w:outlineLvl w:val="1"/>
    </w:pPr>
    <w:rPr>
      <w:rFonts w:asciiTheme="majorEastAsia" w:hAnsiTheme="majorEastAsia" w:eastAsiaTheme="majorEastAsia" w:cstheme="minorBidi"/>
      <w:b/>
      <w:sz w:val="28"/>
      <w:szCs w:val="28"/>
    </w:rPr>
  </w:style>
  <w:style w:type="paragraph" w:styleId="6">
    <w:name w:val="heading 3"/>
    <w:basedOn w:val="5"/>
    <w:next w:val="1"/>
    <w:link w:val="43"/>
    <w:qFormat/>
    <w:uiPriority w:val="0"/>
    <w:pPr>
      <w:numPr>
        <w:ilvl w:val="0"/>
        <w:numId w:val="2"/>
      </w:numPr>
      <w:spacing w:before="312" w:beforeLines="100" w:after="100" w:afterAutospacing="1" w:line="240" w:lineRule="auto"/>
      <w:ind w:firstLine="0" w:firstLineChars="0"/>
      <w:outlineLvl w:val="2"/>
    </w:pPr>
    <w:rPr>
      <w:b/>
      <w:bCs/>
    </w:rPr>
  </w:style>
  <w:style w:type="paragraph" w:styleId="7">
    <w:name w:val="heading 4"/>
    <w:next w:val="1"/>
    <w:link w:val="45"/>
    <w:qFormat/>
    <w:uiPriority w:val="0"/>
    <w:pPr>
      <w:outlineLvl w:val="3"/>
    </w:pPr>
    <w:rPr>
      <w:rFonts w:asciiTheme="majorEastAsia" w:hAnsiTheme="majorEastAsia" w:eastAsiaTheme="majorEastAsia" w:cstheme="minorBidi"/>
      <w:b/>
      <w:kern w:val="2"/>
      <w:sz w:val="28"/>
      <w:szCs w:val="28"/>
      <w:lang w:val="en-US" w:eastAsia="zh-CN" w:bidi="ar-SA"/>
    </w:rPr>
  </w:style>
  <w:style w:type="paragraph" w:styleId="8">
    <w:name w:val="heading 5"/>
    <w:basedOn w:val="1"/>
    <w:next w:val="1"/>
    <w:link w:val="56"/>
    <w:unhideWhenUsed/>
    <w:qFormat/>
    <w:uiPriority w:val="9"/>
    <w:pPr>
      <w:keepNext/>
      <w:keepLines/>
      <w:spacing w:before="280" w:after="290" w:line="376" w:lineRule="atLeast"/>
      <w:ind w:firstLine="0" w:firstLineChars="0"/>
      <w:outlineLvl w:val="4"/>
    </w:pPr>
    <w:rPr>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jc w:val="left"/>
    </w:pPr>
    <w:rPr>
      <w:rFonts w:ascii="Times New Roman" w:hAnsi="Times New Roman" w:eastAsia="Calibri"/>
      <w:kern w:val="0"/>
      <w:sz w:val="22"/>
      <w:szCs w:val="22"/>
      <w:lang w:eastAsia="en-US"/>
    </w:rPr>
  </w:style>
  <w:style w:type="paragraph" w:styleId="5">
    <w:name w:val="List Paragraph"/>
    <w:basedOn w:val="1"/>
    <w:qFormat/>
    <w:uiPriority w:val="34"/>
    <w:pPr>
      <w:ind w:firstLine="420"/>
    </w:pPr>
  </w:style>
  <w:style w:type="paragraph" w:styleId="9">
    <w:name w:val="Normal Indent"/>
    <w:basedOn w:val="1"/>
    <w:unhideWhenUsed/>
    <w:qFormat/>
    <w:uiPriority w:val="99"/>
    <w:pPr>
      <w:ind w:firstLine="420"/>
    </w:pPr>
  </w:style>
  <w:style w:type="paragraph" w:styleId="10">
    <w:name w:val="toa heading"/>
    <w:basedOn w:val="1"/>
    <w:next w:val="1"/>
    <w:unhideWhenUsed/>
    <w:qFormat/>
    <w:uiPriority w:val="99"/>
    <w:pPr>
      <w:spacing w:before="120" w:after="100" w:afterAutospacing="1"/>
      <w:outlineLvl w:val="0"/>
    </w:pPr>
    <w:rPr>
      <w:rFonts w:ascii="宋体" w:cs="宋体"/>
      <w:b/>
      <w:bCs/>
      <w:szCs w:val="28"/>
    </w:rPr>
  </w:style>
  <w:style w:type="paragraph" w:styleId="11">
    <w:name w:val="annotation text"/>
    <w:basedOn w:val="1"/>
    <w:link w:val="31"/>
    <w:qFormat/>
    <w:uiPriority w:val="0"/>
    <w:pPr>
      <w:jc w:val="left"/>
    </w:pPr>
  </w:style>
  <w:style w:type="paragraph" w:styleId="12">
    <w:name w:val="Body Text 3"/>
    <w:basedOn w:val="1"/>
    <w:link w:val="30"/>
    <w:qFormat/>
    <w:uiPriority w:val="99"/>
    <w:rPr>
      <w:rFonts w:ascii="宋体"/>
      <w:szCs w:val="20"/>
    </w:rPr>
  </w:style>
  <w:style w:type="paragraph" w:styleId="13">
    <w:name w:val="Body Text"/>
    <w:basedOn w:val="1"/>
    <w:link w:val="53"/>
    <w:unhideWhenUsed/>
    <w:qFormat/>
    <w:uiPriority w:val="99"/>
    <w:pPr>
      <w:spacing w:after="120"/>
    </w:pPr>
  </w:style>
  <w:style w:type="paragraph" w:styleId="14">
    <w:name w:val="Body Text Indent"/>
    <w:basedOn w:val="1"/>
    <w:link w:val="47"/>
    <w:qFormat/>
    <w:uiPriority w:val="0"/>
    <w:pPr>
      <w:spacing w:after="120"/>
      <w:ind w:left="420" w:leftChars="200"/>
    </w:pPr>
    <w:rPr>
      <w:rFonts w:asciiTheme="minorHAnsi" w:hAnsiTheme="minorHAnsi" w:cstheme="minorBidi"/>
    </w:rPr>
  </w:style>
  <w:style w:type="paragraph" w:styleId="15">
    <w:name w:val="Plain Text"/>
    <w:basedOn w:val="1"/>
    <w:link w:val="35"/>
    <w:qFormat/>
    <w:uiPriority w:val="0"/>
    <w:rPr>
      <w:rFonts w:ascii="宋体" w:hAnsi="Courier New" w:cstheme="minorBidi"/>
    </w:rPr>
  </w:style>
  <w:style w:type="paragraph" w:styleId="16">
    <w:name w:val="Balloon Text"/>
    <w:basedOn w:val="1"/>
    <w:link w:val="36"/>
    <w:qFormat/>
    <w:uiPriority w:val="0"/>
    <w:rPr>
      <w:rFonts w:asciiTheme="minorHAnsi" w:hAnsiTheme="minorHAnsi" w:cstheme="minorBidi"/>
      <w:sz w:val="18"/>
      <w:szCs w:val="18"/>
    </w:rPr>
  </w:style>
  <w:style w:type="paragraph" w:styleId="17">
    <w:name w:val="footer"/>
    <w:basedOn w:val="1"/>
    <w:link w:val="32"/>
    <w:qFormat/>
    <w:uiPriority w:val="99"/>
    <w:pPr>
      <w:widowControl/>
      <w:tabs>
        <w:tab w:val="center" w:pos="4153"/>
        <w:tab w:val="right" w:pos="8306"/>
      </w:tabs>
      <w:snapToGrid w:val="0"/>
      <w:jc w:val="left"/>
    </w:pPr>
    <w:rPr>
      <w:rFonts w:asciiTheme="minorHAnsi" w:hAnsiTheme="minorHAnsi" w:cstheme="minorBidi"/>
      <w:sz w:val="18"/>
      <w:szCs w:val="18"/>
    </w:rPr>
  </w:style>
  <w:style w:type="paragraph" w:styleId="18">
    <w:name w:val="header"/>
    <w:basedOn w:val="1"/>
    <w:link w:val="33"/>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9">
    <w:name w:val="toc 1"/>
    <w:basedOn w:val="1"/>
    <w:next w:val="1"/>
    <w:qFormat/>
    <w:uiPriority w:val="0"/>
    <w:pPr>
      <w:spacing w:before="120" w:after="120"/>
      <w:jc w:val="left"/>
    </w:pPr>
    <w:rPr>
      <w:b/>
      <w:bCs/>
      <w:caps/>
      <w:sz w:val="20"/>
      <w:szCs w:val="20"/>
    </w:rPr>
  </w:style>
  <w:style w:type="paragraph" w:styleId="20">
    <w:name w:val="annotation subject"/>
    <w:basedOn w:val="11"/>
    <w:next w:val="11"/>
    <w:link w:val="34"/>
    <w:qFormat/>
    <w:uiPriority w:val="0"/>
    <w:rPr>
      <w:rFonts w:asciiTheme="minorHAnsi" w:hAnsiTheme="minorHAnsi" w:cstheme="minorBidi"/>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unhideWhenUsed/>
    <w:qFormat/>
    <w:uiPriority w:val="99"/>
    <w:rPr>
      <w:sz w:val="21"/>
      <w:szCs w:val="21"/>
    </w:rPr>
  </w:style>
  <w:style w:type="character" w:customStyle="1" w:styleId="26">
    <w:name w:val="标题 1 字符"/>
    <w:basedOn w:val="23"/>
    <w:link w:val="3"/>
    <w:qFormat/>
    <w:uiPriority w:val="9"/>
    <w:rPr>
      <w:rFonts w:asciiTheme="minorEastAsia" w:hAnsiTheme="minorEastAsia" w:eastAsiaTheme="minorEastAsia"/>
      <w:b/>
      <w:bCs/>
      <w:kern w:val="44"/>
      <w:sz w:val="32"/>
      <w:szCs w:val="32"/>
    </w:rPr>
  </w:style>
  <w:style w:type="character" w:customStyle="1" w:styleId="27">
    <w:name w:val="标题 2 字符"/>
    <w:basedOn w:val="23"/>
    <w:link w:val="4"/>
    <w:qFormat/>
    <w:uiPriority w:val="9"/>
    <w:rPr>
      <w:rFonts w:asciiTheme="majorEastAsia" w:hAnsiTheme="majorEastAsia" w:eastAsiaTheme="majorEastAsia" w:cstheme="minorBidi"/>
      <w:b/>
      <w:kern w:val="2"/>
      <w:sz w:val="28"/>
      <w:szCs w:val="28"/>
    </w:rPr>
  </w:style>
  <w:style w:type="paragraph" w:customStyle="1" w:styleId="28">
    <w:name w:val="Item List"/>
    <w:qFormat/>
    <w:uiPriority w:val="0"/>
    <w:pPr>
      <w:numPr>
        <w:ilvl w:val="0"/>
        <w:numId w:val="3"/>
      </w:numPr>
      <w:tabs>
        <w:tab w:val="left" w:pos="709"/>
      </w:tabs>
      <w:adjustRightInd w:val="0"/>
      <w:snapToGrid w:val="0"/>
      <w:spacing w:before="80" w:after="80" w:line="240" w:lineRule="atLeast"/>
    </w:pPr>
    <w:rPr>
      <w:rFonts w:asciiTheme="minorHAnsi" w:hAnsiTheme="minorHAnsi" w:eastAsiaTheme="minorEastAsia" w:cstheme="minorBidi"/>
      <w:kern w:val="2"/>
      <w:sz w:val="21"/>
      <w:szCs w:val="21"/>
      <w:lang w:val="en-US" w:eastAsia="zh-CN" w:bidi="ar-SA"/>
    </w:rPr>
  </w:style>
  <w:style w:type="character" w:customStyle="1" w:styleId="29">
    <w:name w:val="bord"/>
    <w:qFormat/>
    <w:uiPriority w:val="0"/>
  </w:style>
  <w:style w:type="character" w:customStyle="1" w:styleId="30">
    <w:name w:val="正文文本 3 字符"/>
    <w:basedOn w:val="23"/>
    <w:link w:val="12"/>
    <w:qFormat/>
    <w:uiPriority w:val="99"/>
    <w:rPr>
      <w:rFonts w:ascii="宋体" w:hAnsi="Calibri" w:eastAsia="宋体" w:cs="Times New Roman"/>
      <w:sz w:val="24"/>
      <w:szCs w:val="20"/>
    </w:rPr>
  </w:style>
  <w:style w:type="character" w:customStyle="1" w:styleId="31">
    <w:name w:val="批注文字 字符"/>
    <w:basedOn w:val="23"/>
    <w:link w:val="11"/>
    <w:qFormat/>
    <w:uiPriority w:val="0"/>
    <w:rPr>
      <w:rFonts w:ascii="Calibri" w:hAnsi="Calibri" w:eastAsia="宋体" w:cs="Times New Roman"/>
      <w:szCs w:val="24"/>
    </w:rPr>
  </w:style>
  <w:style w:type="character" w:customStyle="1" w:styleId="32">
    <w:name w:val="页脚 字符"/>
    <w:basedOn w:val="23"/>
    <w:link w:val="17"/>
    <w:qFormat/>
    <w:uiPriority w:val="99"/>
    <w:rPr>
      <w:rFonts w:eastAsia="宋体"/>
      <w:sz w:val="18"/>
      <w:szCs w:val="18"/>
    </w:rPr>
  </w:style>
  <w:style w:type="character" w:customStyle="1" w:styleId="33">
    <w:name w:val="页眉 字符"/>
    <w:basedOn w:val="23"/>
    <w:link w:val="18"/>
    <w:qFormat/>
    <w:uiPriority w:val="0"/>
    <w:rPr>
      <w:rFonts w:eastAsia="宋体"/>
      <w:sz w:val="18"/>
      <w:szCs w:val="18"/>
    </w:rPr>
  </w:style>
  <w:style w:type="character" w:customStyle="1" w:styleId="34">
    <w:name w:val="批注主题 字符"/>
    <w:basedOn w:val="31"/>
    <w:link w:val="20"/>
    <w:qFormat/>
    <w:uiPriority w:val="0"/>
    <w:rPr>
      <w:rFonts w:ascii="Calibri" w:hAnsi="Calibri" w:eastAsia="宋体" w:cs="Times New Roman"/>
      <w:b/>
      <w:bCs/>
      <w:szCs w:val="24"/>
    </w:rPr>
  </w:style>
  <w:style w:type="character" w:customStyle="1" w:styleId="35">
    <w:name w:val="纯文本 字符"/>
    <w:basedOn w:val="23"/>
    <w:link w:val="15"/>
    <w:qFormat/>
    <w:uiPriority w:val="0"/>
    <w:rPr>
      <w:rFonts w:ascii="宋体" w:hAnsi="Courier New" w:eastAsia="宋体"/>
      <w:sz w:val="24"/>
      <w:szCs w:val="24"/>
    </w:rPr>
  </w:style>
  <w:style w:type="character" w:customStyle="1" w:styleId="36">
    <w:name w:val="批注框文本 字符"/>
    <w:basedOn w:val="23"/>
    <w:link w:val="16"/>
    <w:qFormat/>
    <w:uiPriority w:val="0"/>
    <w:rPr>
      <w:rFonts w:eastAsia="宋体"/>
      <w:sz w:val="18"/>
      <w:szCs w:val="18"/>
    </w:rPr>
  </w:style>
  <w:style w:type="character" w:customStyle="1" w:styleId="37">
    <w:name w:val="Char Char10"/>
    <w:basedOn w:val="23"/>
    <w:qFormat/>
    <w:uiPriority w:val="0"/>
    <w:rPr>
      <w:rFonts w:ascii="宋体" w:hAnsi="Courier New" w:eastAsia="宋体"/>
      <w:kern w:val="2"/>
      <w:sz w:val="24"/>
      <w:szCs w:val="24"/>
      <w:lang w:val="en-US" w:eastAsia="zh-CN" w:bidi="ar-SA"/>
    </w:rPr>
  </w:style>
  <w:style w:type="character" w:customStyle="1" w:styleId="38">
    <w:name w:val="批注主题 Char1"/>
    <w:basedOn w:val="31"/>
    <w:semiHidden/>
    <w:qFormat/>
    <w:uiPriority w:val="99"/>
    <w:rPr>
      <w:rFonts w:ascii="Calibri" w:hAnsi="Calibri" w:eastAsia="宋体" w:cs="Times New Roman"/>
      <w:b/>
      <w:bCs/>
      <w:szCs w:val="24"/>
    </w:rPr>
  </w:style>
  <w:style w:type="character" w:customStyle="1" w:styleId="39">
    <w:name w:val="页脚 Char1"/>
    <w:basedOn w:val="23"/>
    <w:semiHidden/>
    <w:qFormat/>
    <w:uiPriority w:val="99"/>
    <w:rPr>
      <w:rFonts w:ascii="Calibri" w:hAnsi="Calibri" w:eastAsia="宋体" w:cs="Times New Roman"/>
      <w:sz w:val="18"/>
      <w:szCs w:val="18"/>
    </w:rPr>
  </w:style>
  <w:style w:type="character" w:customStyle="1" w:styleId="40">
    <w:name w:val="批注框文本 Char1"/>
    <w:basedOn w:val="23"/>
    <w:semiHidden/>
    <w:qFormat/>
    <w:uiPriority w:val="99"/>
    <w:rPr>
      <w:rFonts w:ascii="Calibri" w:hAnsi="Calibri" w:eastAsia="宋体" w:cs="Times New Roman"/>
      <w:sz w:val="18"/>
      <w:szCs w:val="18"/>
    </w:rPr>
  </w:style>
  <w:style w:type="character" w:customStyle="1" w:styleId="41">
    <w:name w:val="页眉 Char1"/>
    <w:basedOn w:val="23"/>
    <w:semiHidden/>
    <w:qFormat/>
    <w:uiPriority w:val="99"/>
    <w:rPr>
      <w:rFonts w:ascii="Calibri" w:hAnsi="Calibri" w:eastAsia="宋体" w:cs="Times New Roman"/>
      <w:sz w:val="18"/>
      <w:szCs w:val="18"/>
    </w:rPr>
  </w:style>
  <w:style w:type="character" w:customStyle="1" w:styleId="42">
    <w:name w:val="纯文本 Char1"/>
    <w:basedOn w:val="23"/>
    <w:semiHidden/>
    <w:qFormat/>
    <w:uiPriority w:val="99"/>
    <w:rPr>
      <w:rFonts w:ascii="宋体" w:hAnsi="Courier New" w:eastAsia="宋体" w:cs="Courier New"/>
      <w:szCs w:val="21"/>
    </w:rPr>
  </w:style>
  <w:style w:type="character" w:customStyle="1" w:styleId="43">
    <w:name w:val="标题 3 字符"/>
    <w:basedOn w:val="23"/>
    <w:link w:val="6"/>
    <w:qFormat/>
    <w:uiPriority w:val="0"/>
    <w:rPr>
      <w:rFonts w:asciiTheme="minorEastAsia" w:hAnsiTheme="minorEastAsia" w:eastAsiaTheme="minorEastAsia"/>
      <w:b/>
      <w:bCs/>
      <w:kern w:val="2"/>
      <w:sz w:val="24"/>
      <w:szCs w:val="24"/>
    </w:rPr>
  </w:style>
  <w:style w:type="paragraph" w:customStyle="1" w:styleId="44">
    <w:name w:val="Table Paragraph"/>
    <w:basedOn w:val="1"/>
    <w:qFormat/>
    <w:uiPriority w:val="0"/>
    <w:pPr>
      <w:widowControl/>
      <w:autoSpaceDE w:val="0"/>
      <w:autoSpaceDN w:val="0"/>
      <w:adjustRightInd w:val="0"/>
      <w:jc w:val="left"/>
    </w:pPr>
    <w:rPr>
      <w:rFonts w:cs="宋体"/>
      <w:kern w:val="0"/>
      <w:szCs w:val="20"/>
    </w:rPr>
  </w:style>
  <w:style w:type="character" w:customStyle="1" w:styleId="45">
    <w:name w:val="标题 4 字符"/>
    <w:basedOn w:val="23"/>
    <w:link w:val="7"/>
    <w:qFormat/>
    <w:uiPriority w:val="0"/>
    <w:rPr>
      <w:rFonts w:asciiTheme="majorEastAsia" w:hAnsiTheme="majorEastAsia" w:eastAsiaTheme="majorEastAsia" w:cstheme="minorBidi"/>
      <w:b/>
      <w:kern w:val="2"/>
      <w:sz w:val="28"/>
      <w:szCs w:val="28"/>
    </w:rPr>
  </w:style>
  <w:style w:type="character" w:customStyle="1" w:styleId="46">
    <w:name w:val="textcontents"/>
    <w:qFormat/>
    <w:uiPriority w:val="0"/>
  </w:style>
  <w:style w:type="character" w:customStyle="1" w:styleId="47">
    <w:name w:val="正文文本缩进 字符"/>
    <w:link w:val="14"/>
    <w:qFormat/>
    <w:uiPriority w:val="0"/>
    <w:rPr>
      <w:szCs w:val="24"/>
    </w:rPr>
  </w:style>
  <w:style w:type="character" w:customStyle="1" w:styleId="48">
    <w:name w:val="正文文本缩进 Char1"/>
    <w:basedOn w:val="23"/>
    <w:semiHidden/>
    <w:qFormat/>
    <w:uiPriority w:val="99"/>
    <w:rPr>
      <w:rFonts w:ascii="Calibri" w:hAnsi="Calibri" w:eastAsia="宋体" w:cs="Times New Roman"/>
      <w:szCs w:val="24"/>
    </w:rPr>
  </w:style>
  <w:style w:type="paragraph" w:customStyle="1" w:styleId="49">
    <w:name w:val="CM1"/>
    <w:basedOn w:val="50"/>
    <w:next w:val="50"/>
    <w:unhideWhenUsed/>
    <w:qFormat/>
    <w:uiPriority w:val="99"/>
    <w:pPr>
      <w:spacing w:line="313" w:lineRule="atLeast"/>
    </w:pPr>
  </w:style>
  <w:style w:type="paragraph" w:customStyle="1" w:styleId="50">
    <w:name w:val="Default"/>
    <w:unhideWhenUsed/>
    <w:qFormat/>
    <w:uiPriority w:val="99"/>
    <w:pPr>
      <w:widowControl w:val="0"/>
      <w:autoSpaceDE w:val="0"/>
      <w:autoSpaceDN w:val="0"/>
    </w:pPr>
    <w:rPr>
      <w:rFonts w:hint="eastAsia" w:ascii="..ì." w:hAnsi="Times New Roman" w:eastAsia="..ì." w:cs="Times New Roman"/>
      <w:color w:val="000000"/>
      <w:sz w:val="24"/>
      <w:szCs w:val="22"/>
      <w:lang w:val="en-US" w:eastAsia="zh-CN" w:bidi="ar-SA"/>
    </w:rPr>
  </w:style>
  <w:style w:type="paragraph" w:customStyle="1" w:styleId="51">
    <w:name w:val="修订1"/>
    <w:hidden/>
    <w:unhideWhenUsed/>
    <w:qFormat/>
    <w:uiPriority w:val="99"/>
    <w:rPr>
      <w:rFonts w:ascii="Calibri" w:hAnsi="Calibri" w:eastAsia="宋体" w:cs="Times New Roman"/>
      <w:kern w:val="2"/>
      <w:sz w:val="21"/>
      <w:szCs w:val="24"/>
      <w:lang w:val="en-US" w:eastAsia="zh-CN" w:bidi="ar-SA"/>
    </w:rPr>
  </w:style>
  <w:style w:type="paragraph" w:customStyle="1" w:styleId="52">
    <w:name w:val="列出段落1"/>
    <w:basedOn w:val="1"/>
    <w:qFormat/>
    <w:uiPriority w:val="1"/>
    <w:pPr>
      <w:jc w:val="left"/>
    </w:pPr>
    <w:rPr>
      <w:rFonts w:ascii="Times New Roman" w:hAnsi="Times New Roman" w:eastAsia="Calibri"/>
      <w:kern w:val="0"/>
      <w:sz w:val="22"/>
      <w:szCs w:val="22"/>
      <w:lang w:eastAsia="en-US"/>
    </w:rPr>
  </w:style>
  <w:style w:type="character" w:customStyle="1" w:styleId="53">
    <w:name w:val="正文文本 字符"/>
    <w:basedOn w:val="23"/>
    <w:link w:val="13"/>
    <w:qFormat/>
    <w:uiPriority w:val="99"/>
    <w:rPr>
      <w:rFonts w:ascii="Calibri" w:hAnsi="Calibri" w:eastAsia="宋体" w:cs="Times New Roman"/>
      <w:kern w:val="2"/>
      <w:sz w:val="21"/>
      <w:szCs w:val="24"/>
    </w:rPr>
  </w:style>
  <w:style w:type="paragraph" w:customStyle="1" w:styleId="54">
    <w:name w:val="修订2"/>
    <w:hidden/>
    <w:semiHidden/>
    <w:qFormat/>
    <w:uiPriority w:val="99"/>
    <w:rPr>
      <w:rFonts w:ascii="Calibri" w:hAnsi="Calibri" w:eastAsia="宋体" w:cs="Times New Roman"/>
      <w:kern w:val="2"/>
      <w:sz w:val="21"/>
      <w:szCs w:val="24"/>
      <w:lang w:val="en-US" w:eastAsia="zh-CN" w:bidi="ar-SA"/>
    </w:rPr>
  </w:style>
  <w:style w:type="character" w:styleId="55">
    <w:name w:val="Placeholder Text"/>
    <w:basedOn w:val="23"/>
    <w:semiHidden/>
    <w:qFormat/>
    <w:uiPriority w:val="99"/>
    <w:rPr>
      <w:color w:val="808080"/>
    </w:rPr>
  </w:style>
  <w:style w:type="character" w:customStyle="1" w:styleId="56">
    <w:name w:val="标题 5 字符"/>
    <w:basedOn w:val="23"/>
    <w:link w:val="8"/>
    <w:qFormat/>
    <w:uiPriority w:val="9"/>
    <w:rPr>
      <w:rFonts w:asciiTheme="minorEastAsia" w:hAnsiTheme="minorEastAsia" w:eastAsiaTheme="minorEastAsia"/>
      <w:b/>
      <w:bCs/>
      <w:kern w:val="2"/>
      <w:sz w:val="24"/>
      <w:szCs w:val="24"/>
    </w:rPr>
  </w:style>
  <w:style w:type="paragraph" w:styleId="57">
    <w:name w:val="No Spacing"/>
    <w:link w:val="58"/>
    <w:qFormat/>
    <w:uiPriority w:val="1"/>
    <w:rPr>
      <w:rFonts w:asciiTheme="minorHAnsi" w:hAnsiTheme="minorHAnsi" w:eastAsiaTheme="minorEastAsia" w:cstheme="minorBidi"/>
      <w:sz w:val="22"/>
      <w:szCs w:val="22"/>
      <w:lang w:val="en-US" w:eastAsia="zh-CN" w:bidi="ar-SA"/>
    </w:rPr>
  </w:style>
  <w:style w:type="character" w:customStyle="1" w:styleId="58">
    <w:name w:val="无间隔 字符"/>
    <w:basedOn w:val="23"/>
    <w:link w:val="57"/>
    <w:qFormat/>
    <w:uiPriority w:val="1"/>
    <w:rPr>
      <w:rFonts w:asciiTheme="minorHAnsi" w:hAnsiTheme="minorHAnsi" w:eastAsiaTheme="minorEastAsia" w:cstheme="minorBidi"/>
      <w:sz w:val="22"/>
      <w:szCs w:val="22"/>
    </w:rPr>
  </w:style>
  <w:style w:type="paragraph" w:customStyle="1" w:styleId="59">
    <w:name w:val="样式 294 10 磅11"/>
    <w:qFormat/>
    <w:uiPriority w:val="0"/>
    <w:pPr>
      <w:widowControl w:val="0"/>
      <w:jc w:val="both"/>
    </w:pPr>
    <w:rPr>
      <w:rFonts w:ascii="Calibri" w:hAnsi="Calibri" w:eastAsia="宋体" w:cs="Times New Roman"/>
      <w:kern w:val="2"/>
      <w:sz w:val="21"/>
      <w:szCs w:val="24"/>
      <w:lang w:val="en-US" w:eastAsia="zh-CN" w:bidi="ar-SA"/>
    </w:rPr>
  </w:style>
  <w:style w:type="character" w:customStyle="1" w:styleId="60">
    <w:name w:val="fontstyle21"/>
    <w:basedOn w:val="23"/>
    <w:qFormat/>
    <w:uiPriority w:val="0"/>
    <w:rPr>
      <w:rFonts w:hint="default" w:ascii="Albany WT J" w:hAnsi="Albany WT J"/>
      <w:color w:val="000000"/>
      <w:sz w:val="20"/>
      <w:szCs w:val="20"/>
    </w:rPr>
  </w:style>
  <w:style w:type="character" w:customStyle="1" w:styleId="61">
    <w:name w:val="fontstyle31"/>
    <w:basedOn w:val="23"/>
    <w:qFormat/>
    <w:uiPriority w:val="0"/>
    <w:rPr>
      <w:rFonts w:hint="default" w:ascii="Times-Roman" w:hAnsi="Times-Roman"/>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C0B41B5BD349478A48CB90A186C322"/>
        <w:style w:val=""/>
        <w:category>
          <w:name w:val="常规"/>
          <w:gallery w:val="placeholder"/>
        </w:category>
        <w:types>
          <w:type w:val="bbPlcHdr"/>
        </w:types>
        <w:behaviors>
          <w:behavior w:val="content"/>
        </w:behaviors>
        <w:description w:val=""/>
        <w:guid w:val="{42306515-86AA-4E1A-A7D0-7E6D1FFFBB17}"/>
      </w:docPartPr>
      <w:docPartBody>
        <w:p>
          <w:pPr>
            <w:pStyle w:val="5"/>
          </w:pPr>
          <w:r>
            <w:rPr>
              <w:color w:val="376092" w:themeColor="accent1" w:themeShade="BF"/>
              <w:sz w:val="24"/>
              <w:szCs w:val="24"/>
              <w:lang w:val="zh-CN"/>
            </w:rPr>
            <w:t>[公司名称]</w:t>
          </w:r>
        </w:p>
      </w:docPartBody>
    </w:docPart>
    <w:docPart>
      <w:docPartPr>
        <w:name w:val="2DE67F9C54904EE99A0128A06C045380"/>
        <w:style w:val=""/>
        <w:category>
          <w:name w:val="常规"/>
          <w:gallery w:val="placeholder"/>
        </w:category>
        <w:types>
          <w:type w:val="bbPlcHdr"/>
        </w:types>
        <w:behaviors>
          <w:behavior w:val="content"/>
        </w:behaviors>
        <w:description w:val=""/>
        <w:guid w:val="{DD82BEE3-849B-4E8B-B638-F609A22B0F33}"/>
      </w:docPartPr>
      <w:docPartBody>
        <w:p>
          <w:pPr>
            <w:pStyle w:val="6"/>
          </w:pPr>
          <w:r>
            <w:rPr>
              <w:color w:val="376092" w:themeColor="accent1" w:themeShade="BF"/>
              <w:sz w:val="24"/>
              <w:szCs w:val="24"/>
              <w:lang w:val="zh-CN"/>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C7"/>
    <w:rsid w:val="0023366D"/>
    <w:rsid w:val="004C03E0"/>
    <w:rsid w:val="007C15BB"/>
    <w:rsid w:val="00A33A63"/>
    <w:rsid w:val="00AD68F4"/>
    <w:rsid w:val="00B35634"/>
    <w:rsid w:val="00BB3CC7"/>
    <w:rsid w:val="00F8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C0B41B5BD349478A48CB90A186C3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DE67F9C54904EE99A0128A06C0453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AF6CBC9B88D4291A7E915C4457868C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overPageProperties xmlns="http://schemas.microsoft.com/office/2006/coverPageProps">
  <PublishDate>2024-07-21T00:00:00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8D2FF920-AB7A-42C8-9B4C-212E1BD94946}">
  <ds:schemaRefs/>
</ds:datastoreItem>
</file>

<file path=docProps/app.xml><?xml version="1.0" encoding="utf-8"?>
<Properties xmlns="http://schemas.openxmlformats.org/officeDocument/2006/extended-properties" xmlns:vt="http://schemas.openxmlformats.org/officeDocument/2006/docPropsVTypes">
  <Template>Normal.dotm</Template>
  <Company>海口美兰临空经济区航空发动机维修基地（平台）一期项目</Company>
  <Pages>24</Pages>
  <Words>9617</Words>
  <Characters>10060</Characters>
  <Lines>63</Lines>
  <Paragraphs>17</Paragraphs>
  <TotalTime>1</TotalTime>
  <ScaleCrop>false</ScaleCrop>
  <LinksUpToDate>false</LinksUpToDate>
  <CharactersWithSpaces>10825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2024-06-19T10:17:00Z</dcterms:created>
  <dc:creator>吴忠森</dc:creator>
  <cp:lastModifiedBy>琪樟Leo</cp:lastModifiedBy>
  <cp:lastPrinted>2022-06-30T03:16:00Z</cp:lastPrinted>
  <dcterms:modified xsi:type="dcterms:W3CDTF">2024-08-15T07:47:20Z</dcterms:modified>
  <dc:subject>航空发动机驮负式遥控电动运输车</dc:subject>
  <dc:title>（平台）一期项目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5025B73D36454178B4A8D30477C10137</vt:lpwstr>
  </property>
</Properties>
</file>