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0" w:firstLineChars="700"/>
        <w:rPr>
          <w:rFonts w:eastAsia="黑体"/>
          <w:sz w:val="32"/>
        </w:rPr>
      </w:pPr>
      <w:r>
        <w:rPr>
          <w:rFonts w:hint="eastAsia" w:eastAsia="黑体"/>
          <w:sz w:val="32"/>
        </w:rPr>
        <w:t>货物需求一览表及技术规格</w:t>
      </w:r>
    </w:p>
    <w:tbl>
      <w:tblPr>
        <w:tblStyle w:val="11"/>
        <w:tblW w:w="56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8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jc w:val="left"/>
              <w:rPr>
                <w:b/>
                <w:bCs/>
                <w:sz w:val="28"/>
                <w:szCs w:val="28"/>
              </w:rPr>
            </w:pPr>
            <w:r>
              <w:rPr>
                <w:rFonts w:hint="eastAsia"/>
                <w:b/>
                <w:bCs/>
                <w:sz w:val="28"/>
                <w:szCs w:val="28"/>
              </w:rPr>
              <w:t>1</w:t>
            </w:r>
            <w:r>
              <w:rPr>
                <w:b/>
                <w:bCs/>
                <w:sz w:val="28"/>
                <w:szCs w:val="28"/>
              </w:rPr>
              <w:t>.</w:t>
            </w:r>
          </w:p>
        </w:tc>
        <w:tc>
          <w:tcPr>
            <w:tcW w:w="4406" w:type="pct"/>
            <w:vAlign w:val="center"/>
          </w:tcPr>
          <w:p>
            <w:pPr>
              <w:pStyle w:val="9"/>
              <w:adjustRightInd w:val="0"/>
              <w:snapToGrid w:val="0"/>
              <w:spacing w:line="360" w:lineRule="exact"/>
              <w:rPr>
                <w:b/>
                <w:bCs/>
                <w:sz w:val="28"/>
                <w:szCs w:val="28"/>
              </w:rPr>
            </w:pPr>
            <w:r>
              <w:rPr>
                <w:b/>
                <w:bCs/>
                <w:sz w:val="28"/>
                <w:szCs w:val="28"/>
              </w:rPr>
              <w:t>设备名称：</w:t>
            </w:r>
            <w:r>
              <w:rPr>
                <w:rFonts w:hint="eastAsia"/>
                <w:b/>
                <w:bCs/>
                <w:sz w:val="28"/>
                <w:szCs w:val="28"/>
              </w:rPr>
              <w:t>航空发动机运输电动牵引车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jc w:val="left"/>
              <w:rPr>
                <w:b/>
                <w:bCs/>
                <w:sz w:val="28"/>
                <w:szCs w:val="28"/>
              </w:rPr>
            </w:pPr>
            <w:r>
              <w:rPr>
                <w:rFonts w:hint="eastAsia"/>
                <w:b/>
                <w:bCs/>
                <w:sz w:val="28"/>
                <w:szCs w:val="28"/>
              </w:rPr>
              <w:t>2</w:t>
            </w:r>
            <w:r>
              <w:rPr>
                <w:b/>
                <w:bCs/>
                <w:sz w:val="28"/>
                <w:szCs w:val="28"/>
              </w:rPr>
              <w:t>.</w:t>
            </w:r>
          </w:p>
        </w:tc>
        <w:tc>
          <w:tcPr>
            <w:tcW w:w="4406" w:type="pct"/>
            <w:vAlign w:val="center"/>
          </w:tcPr>
          <w:p>
            <w:pPr>
              <w:pStyle w:val="9"/>
              <w:adjustRightInd w:val="0"/>
              <w:snapToGrid w:val="0"/>
              <w:spacing w:line="360" w:lineRule="exact"/>
              <w:rPr>
                <w:b/>
                <w:bCs/>
                <w:sz w:val="28"/>
                <w:szCs w:val="28"/>
              </w:rPr>
            </w:pPr>
            <w:r>
              <w:rPr>
                <w:rFonts w:hint="eastAsia"/>
                <w:b/>
                <w:bCs/>
                <w:sz w:val="28"/>
                <w:szCs w:val="28"/>
              </w:rPr>
              <w:t>交付地址：海南省海口市江东新区临空经济区海口空港综合保税区1-1号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jc w:val="left"/>
              <w:rPr>
                <w:b/>
                <w:bCs/>
                <w:sz w:val="28"/>
                <w:szCs w:val="28"/>
              </w:rPr>
            </w:pPr>
            <w:r>
              <w:rPr>
                <w:rFonts w:hint="eastAsia"/>
                <w:b/>
                <w:bCs/>
                <w:sz w:val="28"/>
                <w:szCs w:val="28"/>
              </w:rPr>
              <w:t>3</w:t>
            </w:r>
            <w:r>
              <w:rPr>
                <w:b/>
                <w:bCs/>
                <w:sz w:val="28"/>
                <w:szCs w:val="28"/>
              </w:rPr>
              <w:t>.</w:t>
            </w:r>
          </w:p>
        </w:tc>
        <w:tc>
          <w:tcPr>
            <w:tcW w:w="4406" w:type="pct"/>
            <w:vAlign w:val="center"/>
          </w:tcPr>
          <w:p>
            <w:pPr>
              <w:adjustRightInd w:val="0"/>
              <w:snapToGrid w:val="0"/>
              <w:spacing w:line="360" w:lineRule="exact"/>
              <w:rPr>
                <w:b/>
                <w:bCs/>
                <w:sz w:val="28"/>
                <w:szCs w:val="28"/>
              </w:rPr>
            </w:pPr>
            <w:r>
              <w:rPr>
                <w:b/>
                <w:bCs/>
                <w:sz w:val="28"/>
                <w:szCs w:val="28"/>
              </w:rPr>
              <w:t>数    量：1</w:t>
            </w:r>
            <w:r>
              <w:rPr>
                <w:rFonts w:hint="eastAsia"/>
                <w:b/>
                <w:bCs/>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tabs>
                <w:tab w:val="left" w:pos="525"/>
                <w:tab w:val="left" w:pos="735"/>
                <w:tab w:val="left" w:pos="945"/>
              </w:tabs>
              <w:spacing w:line="360" w:lineRule="exact"/>
              <w:jc w:val="left"/>
              <w:rPr>
                <w:b/>
                <w:bCs/>
                <w:sz w:val="28"/>
                <w:szCs w:val="24"/>
              </w:rPr>
            </w:pPr>
            <w:r>
              <w:rPr>
                <w:b/>
                <w:bCs/>
                <w:sz w:val="28"/>
                <w:szCs w:val="24"/>
              </w:rPr>
              <w:br w:type="page"/>
            </w:r>
            <w:r>
              <w:rPr>
                <w:b/>
                <w:bCs/>
                <w:sz w:val="28"/>
                <w:szCs w:val="24"/>
              </w:rPr>
              <w:t>4.</w:t>
            </w:r>
          </w:p>
        </w:tc>
        <w:tc>
          <w:tcPr>
            <w:tcW w:w="4406" w:type="pct"/>
            <w:vAlign w:val="center"/>
          </w:tcPr>
          <w:p>
            <w:pPr>
              <w:tabs>
                <w:tab w:val="left" w:pos="540"/>
              </w:tabs>
              <w:spacing w:line="360" w:lineRule="exact"/>
              <w:rPr>
                <w:b/>
                <w:bCs/>
                <w:sz w:val="28"/>
                <w:szCs w:val="24"/>
              </w:rPr>
            </w:pPr>
            <w:r>
              <w:rPr>
                <w:b/>
                <w:bCs/>
                <w:sz w:val="28"/>
                <w:szCs w:val="24"/>
              </w:rPr>
              <w:t>设备用途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594" w:type="pct"/>
          </w:tcPr>
          <w:p>
            <w:pPr>
              <w:adjustRightInd w:val="0"/>
              <w:snapToGrid w:val="0"/>
              <w:spacing w:line="360" w:lineRule="exact"/>
              <w:jc w:val="left"/>
              <w:rPr>
                <w:sz w:val="24"/>
                <w:szCs w:val="24"/>
              </w:rPr>
            </w:pPr>
            <w:r>
              <w:rPr>
                <w:sz w:val="24"/>
                <w:szCs w:val="24"/>
              </w:rPr>
              <w:t>4.1</w:t>
            </w:r>
          </w:p>
        </w:tc>
        <w:tc>
          <w:tcPr>
            <w:tcW w:w="4406" w:type="pct"/>
            <w:vAlign w:val="center"/>
          </w:tcPr>
          <w:p>
            <w:pPr>
              <w:tabs>
                <w:tab w:val="left" w:pos="525"/>
                <w:tab w:val="left" w:pos="735"/>
                <w:tab w:val="left" w:pos="945"/>
              </w:tabs>
              <w:spacing w:line="360" w:lineRule="exact"/>
              <w:rPr>
                <w:sz w:val="24"/>
                <w:szCs w:val="24"/>
              </w:rPr>
            </w:pPr>
            <w:r>
              <w:rPr>
                <w:sz w:val="24"/>
                <w:szCs w:val="24"/>
              </w:rPr>
              <w:t>设备用途：</w:t>
            </w:r>
          </w:p>
          <w:p>
            <w:pPr>
              <w:tabs>
                <w:tab w:val="left" w:pos="525"/>
                <w:tab w:val="left" w:pos="735"/>
                <w:tab w:val="left" w:pos="945"/>
              </w:tabs>
              <w:spacing w:line="360" w:lineRule="exact"/>
              <w:rPr>
                <w:sz w:val="24"/>
                <w:szCs w:val="24"/>
              </w:rPr>
            </w:pPr>
            <w:r>
              <w:rPr>
                <w:rFonts w:hint="eastAsia"/>
                <w:sz w:val="24"/>
                <w:szCs w:val="24"/>
              </w:rPr>
              <w:t>项目定义为发动机牵引车，用于在厂房内和试车台之间牵引GEnx发动机和托架。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jc w:val="left"/>
              <w:rPr>
                <w:sz w:val="24"/>
                <w:szCs w:val="24"/>
              </w:rPr>
            </w:pPr>
            <w:r>
              <w:rPr>
                <w:sz w:val="24"/>
                <w:szCs w:val="24"/>
              </w:rPr>
              <w:t>4.2</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设备工作范围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jc w:val="left"/>
              <w:rPr>
                <w:sz w:val="24"/>
                <w:szCs w:val="24"/>
              </w:rPr>
            </w:pPr>
            <w:r>
              <w:rPr>
                <w:rFonts w:hint="eastAsia"/>
                <w:sz w:val="24"/>
                <w:szCs w:val="24"/>
              </w:rPr>
              <w:t>4</w:t>
            </w:r>
            <w:r>
              <w:rPr>
                <w:sz w:val="24"/>
                <w:szCs w:val="24"/>
              </w:rPr>
              <w:t>.2.1</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设备结构：四轮驱动牵引车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jc w:val="left"/>
              <w:rPr>
                <w:sz w:val="24"/>
                <w:szCs w:val="24"/>
              </w:rPr>
            </w:pPr>
            <w:r>
              <w:rPr>
                <w:sz w:val="24"/>
                <w:szCs w:val="24"/>
              </w:rPr>
              <w:t>4.2.2</w:t>
            </w:r>
          </w:p>
        </w:tc>
        <w:tc>
          <w:tcPr>
            <w:tcW w:w="4406" w:type="pct"/>
            <w:vAlign w:val="center"/>
          </w:tcPr>
          <w:p>
            <w:pPr>
              <w:tabs>
                <w:tab w:val="left" w:pos="0"/>
                <w:tab w:val="left" w:pos="945"/>
              </w:tabs>
              <w:spacing w:line="360" w:lineRule="exact"/>
              <w:rPr>
                <w:sz w:val="24"/>
                <w:szCs w:val="24"/>
              </w:rPr>
            </w:pPr>
            <w:r>
              <w:rPr>
                <w:rFonts w:hint="eastAsia"/>
                <w:sz w:val="24"/>
                <w:szCs w:val="24"/>
              </w:rPr>
              <w:t>运输方式：牵引车通过连杆与托架连接，运输发动机托架及安装在托架上的发动机，牵引车由电池提供动力，在平整的环氧树脂或者聚氨酯地面运输发动机和托架。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jc w:val="left"/>
              <w:rPr>
                <w:sz w:val="24"/>
                <w:szCs w:val="24"/>
              </w:rPr>
            </w:pPr>
            <w:r>
              <w:rPr>
                <w:rFonts w:hint="eastAsia"/>
                <w:b/>
                <w:bCs/>
                <w:sz w:val="28"/>
                <w:szCs w:val="28"/>
              </w:rPr>
              <w:t>5</w:t>
            </w:r>
            <w:r>
              <w:rPr>
                <w:b/>
                <w:bCs/>
                <w:sz w:val="28"/>
                <w:szCs w:val="28"/>
              </w:rPr>
              <w:t>.</w:t>
            </w:r>
          </w:p>
        </w:tc>
        <w:tc>
          <w:tcPr>
            <w:tcW w:w="4406" w:type="pct"/>
            <w:vAlign w:val="center"/>
          </w:tcPr>
          <w:p>
            <w:pPr>
              <w:tabs>
                <w:tab w:val="left" w:pos="0"/>
                <w:tab w:val="left" w:pos="945"/>
              </w:tabs>
              <w:spacing w:line="360" w:lineRule="exact"/>
              <w:rPr>
                <w:b/>
                <w:bCs/>
                <w:sz w:val="28"/>
                <w:szCs w:val="28"/>
              </w:rPr>
            </w:pPr>
            <w:r>
              <w:rPr>
                <w:rFonts w:hint="eastAsia"/>
                <w:b/>
                <w:bCs/>
                <w:sz w:val="28"/>
                <w:szCs w:val="28"/>
              </w:rPr>
              <w:t>供应商需满足的条件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jc w:val="left"/>
              <w:rPr>
                <w:sz w:val="24"/>
                <w:szCs w:val="24"/>
              </w:rPr>
            </w:pPr>
            <w:r>
              <w:rPr>
                <w:sz w:val="24"/>
                <w:szCs w:val="24"/>
                <w:highlight w:val="yellow"/>
              </w:rPr>
              <w:t>*</w:t>
            </w:r>
            <w:r>
              <w:rPr>
                <w:rFonts w:hint="eastAsia"/>
                <w:sz w:val="24"/>
                <w:szCs w:val="24"/>
              </w:rPr>
              <w:t>5</w:t>
            </w:r>
            <w:r>
              <w:rPr>
                <w:sz w:val="24"/>
                <w:szCs w:val="24"/>
              </w:rPr>
              <w:t>.1</w:t>
            </w:r>
          </w:p>
        </w:tc>
        <w:tc>
          <w:tcPr>
            <w:tcW w:w="4406" w:type="pct"/>
            <w:vAlign w:val="center"/>
          </w:tcPr>
          <w:p>
            <w:pPr>
              <w:widowControl/>
              <w:jc w:val="left"/>
              <w:rPr>
                <w:sz w:val="24"/>
                <w:szCs w:val="24"/>
              </w:rPr>
            </w:pPr>
            <w:r>
              <w:rPr>
                <w:rFonts w:hint="eastAsia"/>
                <w:sz w:val="24"/>
                <w:szCs w:val="24"/>
              </w:rPr>
              <w:t>供应商资质：</w:t>
            </w:r>
          </w:p>
          <w:p>
            <w:pPr>
              <w:widowControl/>
              <w:jc w:val="left"/>
              <w:rPr>
                <w:sz w:val="24"/>
                <w:szCs w:val="24"/>
              </w:rPr>
            </w:pPr>
            <w:r>
              <w:rPr>
                <w:rFonts w:hint="eastAsia"/>
                <w:sz w:val="24"/>
                <w:szCs w:val="24"/>
              </w:rPr>
              <w:t>（1）.供应商应为标的物的原设备制造商或取得原设备制造商正式授权的供应商，即卖方拥有标的物的品牌标志所有权或使用权。</w:t>
            </w:r>
          </w:p>
          <w:p>
            <w:pPr>
              <w:widowControl/>
              <w:jc w:val="left"/>
              <w:rPr>
                <w:sz w:val="24"/>
                <w:szCs w:val="24"/>
              </w:rPr>
            </w:pPr>
            <w:r>
              <w:rPr>
                <w:rFonts w:hint="eastAsia"/>
                <w:sz w:val="24"/>
                <w:szCs w:val="24"/>
              </w:rPr>
              <w:t>（2）.制造商应获得ISO9001认证或其他同等资质证书。</w:t>
            </w:r>
          </w:p>
          <w:p>
            <w:pPr>
              <w:widowControl/>
              <w:jc w:val="left"/>
              <w:rPr>
                <w:sz w:val="24"/>
                <w:szCs w:val="24"/>
                <w:highlight w:val="yellow"/>
              </w:rPr>
            </w:pPr>
            <w:r>
              <w:rPr>
                <w:rFonts w:hint="eastAsia"/>
                <w:sz w:val="24"/>
                <w:szCs w:val="24"/>
                <w:highlight w:val="yellow"/>
              </w:rPr>
              <w:t>产品资质：</w:t>
            </w:r>
          </w:p>
          <w:p>
            <w:pPr>
              <w:widowControl/>
              <w:numPr>
                <w:ilvl w:val="0"/>
                <w:numId w:val="1"/>
              </w:numPr>
              <w:jc w:val="left"/>
              <w:rPr>
                <w:sz w:val="24"/>
                <w:szCs w:val="24"/>
                <w:highlight w:val="yellow"/>
              </w:rPr>
            </w:pPr>
            <w:r>
              <w:rPr>
                <w:rFonts w:hint="eastAsia"/>
                <w:sz w:val="24"/>
                <w:szCs w:val="24"/>
                <w:highlight w:val="yellow"/>
              </w:rPr>
              <w:t>CE产品认证，或；</w:t>
            </w:r>
          </w:p>
          <w:p>
            <w:pPr>
              <w:widowControl/>
              <w:numPr>
                <w:ilvl w:val="0"/>
                <w:numId w:val="1"/>
              </w:numPr>
              <w:jc w:val="left"/>
              <w:rPr>
                <w:sz w:val="24"/>
                <w:szCs w:val="24"/>
                <w:highlight w:val="yellow"/>
              </w:rPr>
            </w:pPr>
            <w:r>
              <w:rPr>
                <w:sz w:val="24"/>
                <w:szCs w:val="24"/>
                <w:highlight w:val="yellow"/>
              </w:rPr>
              <w:t>中国强制性产品认证</w:t>
            </w:r>
            <w:r>
              <w:rPr>
                <w:rFonts w:hint="eastAsia"/>
                <w:sz w:val="24"/>
                <w:szCs w:val="24"/>
                <w:highlight w:val="yellow"/>
              </w:rPr>
              <w:t>（3C），或；</w:t>
            </w:r>
          </w:p>
          <w:p>
            <w:pPr>
              <w:widowControl/>
              <w:numPr>
                <w:ilvl w:val="0"/>
                <w:numId w:val="1"/>
              </w:numPr>
              <w:jc w:val="left"/>
              <w:rPr>
                <w:sz w:val="24"/>
                <w:szCs w:val="24"/>
              </w:rPr>
            </w:pPr>
            <w:r>
              <w:rPr>
                <w:sz w:val="24"/>
                <w:szCs w:val="24"/>
                <w:highlight w:val="yellow"/>
              </w:rPr>
              <w:t>民用机场专用设备</w:t>
            </w:r>
            <w:r>
              <w:rPr>
                <w:rFonts w:hint="eastAsia"/>
                <w:sz w:val="24"/>
                <w:szCs w:val="24"/>
                <w:highlight w:val="yellow"/>
              </w:rPr>
              <w:t>：</w:t>
            </w:r>
            <w:r>
              <w:rPr>
                <w:sz w:val="24"/>
                <w:szCs w:val="24"/>
                <w:highlight w:val="yellow"/>
              </w:rPr>
              <w:t>行李牵引车（电动式）</w:t>
            </w:r>
            <w:r>
              <w:rPr>
                <w:rFonts w:hint="eastAsia"/>
                <w:sz w:val="24"/>
                <w:szCs w:val="24"/>
                <w:highlight w:val="yellow"/>
              </w:rPr>
              <w:t>检测认证</w:t>
            </w:r>
            <w:r>
              <w:rPr>
                <w:sz w:val="24"/>
                <w:szCs w:val="24"/>
                <w:highlight w:val="yellow"/>
              </w:rPr>
              <w:t>:</w:t>
            </w:r>
            <w:r>
              <w:rPr>
                <w:rFonts w:hint="eastAsia"/>
                <w:sz w:val="24"/>
                <w:szCs w:val="24"/>
                <w:highlight w:val="yellow"/>
              </w:rPr>
              <w:t>《</w:t>
            </w:r>
            <w:r>
              <w:rPr>
                <w:sz w:val="24"/>
                <w:szCs w:val="24"/>
                <w:highlight w:val="yellow"/>
              </w:rPr>
              <w:t>MH/T 6048 行李/货物牵引车</w:t>
            </w:r>
            <w:r>
              <w:rPr>
                <w:rFonts w:hint="eastAsia"/>
                <w:sz w:val="24"/>
                <w:szCs w:val="24"/>
                <w:highlight w:val="yellow"/>
              </w:rPr>
              <w:t>》；型号检测认证需要第三方机构出具。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jc w:val="left"/>
              <w:rPr>
                <w:sz w:val="24"/>
                <w:szCs w:val="24"/>
              </w:rPr>
            </w:pPr>
            <w:r>
              <w:rPr>
                <w:sz w:val="24"/>
                <w:szCs w:val="24"/>
                <w:highlight w:val="yellow"/>
              </w:rPr>
              <w:t>*</w:t>
            </w:r>
            <w:r>
              <w:rPr>
                <w:rFonts w:hint="eastAsia"/>
                <w:sz w:val="24"/>
                <w:szCs w:val="24"/>
              </w:rPr>
              <w:t>5</w:t>
            </w:r>
            <w:r>
              <w:rPr>
                <w:sz w:val="24"/>
                <w:szCs w:val="24"/>
              </w:rPr>
              <w:t>.2</w:t>
            </w:r>
          </w:p>
        </w:tc>
        <w:tc>
          <w:tcPr>
            <w:tcW w:w="4406" w:type="pct"/>
            <w:vAlign w:val="center"/>
          </w:tcPr>
          <w:p>
            <w:pPr>
              <w:widowControl/>
              <w:jc w:val="left"/>
              <w:rPr>
                <w:sz w:val="24"/>
                <w:szCs w:val="24"/>
              </w:rPr>
            </w:pPr>
            <w:r>
              <w:rPr>
                <w:rFonts w:hint="eastAsia"/>
                <w:sz w:val="24"/>
                <w:szCs w:val="24"/>
              </w:rPr>
              <w:t>制造商经验：</w:t>
            </w:r>
          </w:p>
          <w:p>
            <w:pPr>
              <w:widowControl/>
              <w:jc w:val="left"/>
              <w:rPr>
                <w:sz w:val="24"/>
                <w:szCs w:val="24"/>
              </w:rPr>
            </w:pPr>
            <w:r>
              <w:rPr>
                <w:rFonts w:hint="eastAsia"/>
                <w:sz w:val="24"/>
                <w:szCs w:val="24"/>
              </w:rPr>
              <w:t>在过去的三年中，制造商必须有生产销售最大牵引重量2</w:t>
            </w:r>
            <w:r>
              <w:rPr>
                <w:sz w:val="24"/>
                <w:szCs w:val="24"/>
              </w:rPr>
              <w:t>0</w:t>
            </w:r>
            <w:r>
              <w:rPr>
                <w:rFonts w:hint="eastAsia"/>
                <w:sz w:val="24"/>
                <w:szCs w:val="24"/>
              </w:rPr>
              <w:t>吨或2</w:t>
            </w:r>
            <w:r>
              <w:rPr>
                <w:sz w:val="24"/>
                <w:szCs w:val="24"/>
              </w:rPr>
              <w:t>0</w:t>
            </w:r>
            <w:r>
              <w:rPr>
                <w:rFonts w:hint="eastAsia"/>
                <w:sz w:val="24"/>
                <w:szCs w:val="24"/>
              </w:rPr>
              <w:t>吨以上设备的经验，且销售量不少于</w:t>
            </w:r>
            <w:r>
              <w:rPr>
                <w:sz w:val="24"/>
                <w:szCs w:val="24"/>
              </w:rPr>
              <w:t>20</w:t>
            </w:r>
            <w:r>
              <w:rPr>
                <w:rFonts w:hint="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jc w:val="left"/>
              <w:rPr>
                <w:sz w:val="24"/>
                <w:szCs w:val="24"/>
              </w:rPr>
            </w:pPr>
            <w:r>
              <w:rPr>
                <w:rFonts w:hint="eastAsia"/>
                <w:sz w:val="24"/>
                <w:szCs w:val="24"/>
              </w:rPr>
              <w:t>5</w:t>
            </w:r>
            <w:r>
              <w:rPr>
                <w:sz w:val="24"/>
                <w:szCs w:val="24"/>
              </w:rPr>
              <w:t>.3</w:t>
            </w:r>
          </w:p>
        </w:tc>
        <w:tc>
          <w:tcPr>
            <w:tcW w:w="4406" w:type="pct"/>
            <w:vAlign w:val="center"/>
          </w:tcPr>
          <w:p>
            <w:pPr>
              <w:widowControl/>
              <w:jc w:val="left"/>
              <w:rPr>
                <w:sz w:val="24"/>
                <w:szCs w:val="24"/>
              </w:rPr>
            </w:pPr>
            <w:r>
              <w:rPr>
                <w:rFonts w:hint="eastAsia"/>
                <w:sz w:val="24"/>
                <w:szCs w:val="24"/>
              </w:rPr>
              <w:t>设备技术文件语种：</w:t>
            </w:r>
          </w:p>
          <w:p>
            <w:pPr>
              <w:widowControl/>
              <w:jc w:val="left"/>
              <w:rPr>
                <w:sz w:val="24"/>
                <w:szCs w:val="24"/>
              </w:rPr>
            </w:pPr>
            <w:r>
              <w:rPr>
                <w:rFonts w:hint="eastAsia"/>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jc w:val="left"/>
              <w:rPr>
                <w:sz w:val="24"/>
                <w:szCs w:val="24"/>
              </w:rPr>
            </w:pPr>
            <w:r>
              <w:rPr>
                <w:rFonts w:hint="eastAsia"/>
                <w:sz w:val="24"/>
                <w:szCs w:val="24"/>
              </w:rPr>
              <w:t>5</w:t>
            </w:r>
            <w:r>
              <w:rPr>
                <w:sz w:val="24"/>
                <w:szCs w:val="24"/>
              </w:rPr>
              <w:t>.4</w:t>
            </w:r>
          </w:p>
        </w:tc>
        <w:tc>
          <w:tcPr>
            <w:tcW w:w="4406" w:type="pct"/>
            <w:vAlign w:val="center"/>
          </w:tcPr>
          <w:p>
            <w:pPr>
              <w:widowControl/>
              <w:jc w:val="left"/>
              <w:rPr>
                <w:sz w:val="24"/>
                <w:szCs w:val="24"/>
              </w:rPr>
            </w:pPr>
            <w:r>
              <w:rPr>
                <w:rFonts w:hint="eastAsia"/>
                <w:sz w:val="24"/>
                <w:szCs w:val="24"/>
              </w:rPr>
              <w:t>概述：</w:t>
            </w:r>
          </w:p>
          <w:p>
            <w:pPr>
              <w:widowControl/>
              <w:jc w:val="left"/>
              <w:rPr>
                <w:sz w:val="24"/>
                <w:szCs w:val="24"/>
              </w:rPr>
            </w:pPr>
            <w:r>
              <w:rPr>
                <w:rFonts w:hint="eastAsia"/>
                <w:sz w:val="24"/>
                <w:szCs w:val="24"/>
              </w:rPr>
              <w:t>（1）.本文件由海口吉耐斯公司(以下简称“客户”或“最终用户”)发布，描述了GEnx喷气发动机电动牵引车的尺寸、设计、生产和交付要求。要求供应商根据本规范提交包含详细技术说明(技术规范)的报价。</w:t>
            </w:r>
          </w:p>
          <w:p>
            <w:pPr>
              <w:widowControl/>
              <w:jc w:val="left"/>
              <w:rPr>
                <w:sz w:val="24"/>
                <w:szCs w:val="24"/>
              </w:rPr>
            </w:pPr>
            <w:r>
              <w:rPr>
                <w:rFonts w:hint="eastAsia"/>
                <w:sz w:val="24"/>
                <w:szCs w:val="24"/>
              </w:rPr>
              <w:t>（2）.本规范将在以后的牵引车设备调试中具有法律约束力。通过提交报价，供应商确认满足了本规范中的所有要求，即使这些要求未明确包括在其报价中。</w:t>
            </w:r>
          </w:p>
          <w:p>
            <w:pPr>
              <w:widowControl/>
              <w:jc w:val="left"/>
              <w:rPr>
                <w:sz w:val="24"/>
                <w:szCs w:val="24"/>
              </w:rPr>
            </w:pPr>
            <w:r>
              <w:rPr>
                <w:rFonts w:hint="eastAsia"/>
                <w:sz w:val="24"/>
                <w:szCs w:val="24"/>
              </w:rPr>
              <w:t>（3）.供应商必须仔细检查本规范的内容，并将其与可获得的其他信息相匹配。如果本规范包含含糊不清、矛盾或空白，供应商必须在提交要约之前以书面形式指出。如果供应商不履行这一义务，客户保留明确要求供应商赔偿损失的主张，只要这些损失是由于违反供应商的义务造成的。</w:t>
            </w:r>
          </w:p>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jc w:val="left"/>
              <w:rPr>
                <w:sz w:val="24"/>
                <w:szCs w:val="24"/>
              </w:rPr>
            </w:pPr>
            <w:r>
              <w:rPr>
                <w:sz w:val="24"/>
                <w:szCs w:val="24"/>
                <w:highlight w:val="yellow"/>
              </w:rPr>
              <w:t>*</w:t>
            </w:r>
            <w:r>
              <w:rPr>
                <w:rFonts w:hint="eastAsia"/>
                <w:sz w:val="24"/>
                <w:szCs w:val="24"/>
              </w:rPr>
              <w:t>5</w:t>
            </w:r>
            <w:r>
              <w:rPr>
                <w:sz w:val="24"/>
                <w:szCs w:val="24"/>
              </w:rPr>
              <w:t>.5</w:t>
            </w:r>
          </w:p>
        </w:tc>
        <w:tc>
          <w:tcPr>
            <w:tcW w:w="4406" w:type="pct"/>
            <w:vAlign w:val="center"/>
          </w:tcPr>
          <w:p>
            <w:pPr>
              <w:widowControl/>
              <w:jc w:val="left"/>
              <w:rPr>
                <w:sz w:val="24"/>
                <w:szCs w:val="24"/>
                <w:highlight w:val="yellow"/>
              </w:rPr>
            </w:pPr>
            <w:r>
              <w:rPr>
                <w:rFonts w:hint="eastAsia"/>
                <w:sz w:val="24"/>
                <w:szCs w:val="24"/>
                <w:highlight w:val="yellow"/>
              </w:rPr>
              <w:t>交付计划：合同签订后60个日历日。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b/>
                <w:bCs/>
                <w:sz w:val="28"/>
                <w:szCs w:val="28"/>
              </w:rPr>
            </w:pPr>
            <w:r>
              <w:rPr>
                <w:b/>
                <w:bCs/>
                <w:sz w:val="28"/>
                <w:szCs w:val="28"/>
              </w:rPr>
              <w:t>6.</w:t>
            </w:r>
          </w:p>
        </w:tc>
        <w:tc>
          <w:tcPr>
            <w:tcW w:w="4406" w:type="pct"/>
            <w:vAlign w:val="center"/>
          </w:tcPr>
          <w:p>
            <w:pPr>
              <w:tabs>
                <w:tab w:val="left" w:pos="0"/>
                <w:tab w:val="left" w:pos="945"/>
              </w:tabs>
              <w:spacing w:line="360" w:lineRule="exact"/>
              <w:rPr>
                <w:b/>
                <w:bCs/>
                <w:sz w:val="28"/>
                <w:szCs w:val="28"/>
              </w:rPr>
            </w:pPr>
            <w:r>
              <w:rPr>
                <w:rFonts w:hint="eastAsia"/>
                <w:b/>
                <w:bCs/>
                <w:sz w:val="28"/>
                <w:szCs w:val="28"/>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highlight w:val="yellow"/>
              </w:rPr>
              <w:t>*</w:t>
            </w:r>
            <w:r>
              <w:rPr>
                <w:rFonts w:hint="eastAsia"/>
                <w:sz w:val="24"/>
                <w:szCs w:val="24"/>
              </w:rPr>
              <w:t>6</w:t>
            </w:r>
            <w:r>
              <w:rPr>
                <w:sz w:val="24"/>
                <w:szCs w:val="24"/>
              </w:rPr>
              <w:t>.1</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额定牵引重量：≥2</w:t>
            </w:r>
            <w:r>
              <w:rPr>
                <w:sz w:val="24"/>
                <w:szCs w:val="24"/>
              </w:rPr>
              <w:t>0</w:t>
            </w:r>
            <w:r>
              <w:rPr>
                <w:rFonts w:hint="eastAsia"/>
                <w:sz w:val="24"/>
                <w:szCs w:val="24"/>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highlight w:val="yellow"/>
              </w:rPr>
              <w:t>*</w:t>
            </w:r>
            <w:r>
              <w:rPr>
                <w:rFonts w:hint="eastAsia"/>
                <w:sz w:val="24"/>
                <w:szCs w:val="24"/>
              </w:rPr>
              <w:t>6</w:t>
            </w:r>
            <w:r>
              <w:rPr>
                <w:sz w:val="24"/>
                <w:szCs w:val="24"/>
              </w:rPr>
              <w:t>.2</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highlight w:val="yellow"/>
              </w:rPr>
              <w:t>额定牵引力：≥1500公斤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6</w:t>
            </w:r>
            <w:r>
              <w:rPr>
                <w:sz w:val="24"/>
                <w:szCs w:val="24"/>
              </w:rPr>
              <w:t>.3</w:t>
            </w:r>
          </w:p>
        </w:tc>
        <w:tc>
          <w:tcPr>
            <w:tcW w:w="4406" w:type="pct"/>
            <w:vAlign w:val="center"/>
          </w:tcPr>
          <w:p>
            <w:pPr>
              <w:tabs>
                <w:tab w:val="left" w:pos="525"/>
                <w:tab w:val="left" w:pos="735"/>
                <w:tab w:val="left" w:pos="945"/>
              </w:tabs>
              <w:spacing w:line="360" w:lineRule="exact"/>
              <w:rPr>
                <w:sz w:val="24"/>
                <w:szCs w:val="24"/>
                <w:highlight w:val="yellow"/>
              </w:rPr>
            </w:pPr>
            <w:r>
              <w:rPr>
                <w:rFonts w:hint="eastAsia"/>
                <w:sz w:val="24"/>
                <w:szCs w:val="24"/>
              </w:rPr>
              <w:t>外形尺寸：长</w:t>
            </w:r>
            <w:r>
              <w:rPr>
                <w:sz w:val="24"/>
                <w:szCs w:val="24"/>
              </w:rPr>
              <w:t>3520</w:t>
            </w:r>
            <w:r>
              <w:rPr>
                <w:rFonts w:hint="eastAsia"/>
                <w:sz w:val="24"/>
                <w:szCs w:val="24"/>
              </w:rPr>
              <w:t>mm ×宽1320mm ×高13</w:t>
            </w:r>
            <w:r>
              <w:rPr>
                <w:sz w:val="24"/>
                <w:szCs w:val="24"/>
              </w:rPr>
              <w:t>0</w:t>
            </w:r>
            <w:r>
              <w:rPr>
                <w:rFonts w:hint="eastAsia"/>
                <w:sz w:val="24"/>
                <w:szCs w:val="24"/>
              </w:rPr>
              <w:t>0mm（近似尺寸）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6</w:t>
            </w:r>
            <w:r>
              <w:rPr>
                <w:sz w:val="24"/>
                <w:szCs w:val="24"/>
              </w:rPr>
              <w:t>.4</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运行速度：空载最高速度≥12</w:t>
            </w:r>
            <w:r>
              <w:rPr>
                <w:sz w:val="24"/>
                <w:szCs w:val="24"/>
              </w:rPr>
              <w:t>Km/h</w:t>
            </w:r>
            <w:r>
              <w:t xml:space="preserve"> </w:t>
            </w:r>
            <w:r>
              <w:rPr>
                <w:rFonts w:hint="eastAsia"/>
              </w:rPr>
              <w:t>，</w:t>
            </w:r>
            <w:r>
              <w:rPr>
                <w:rFonts w:hint="eastAsia"/>
                <w:sz w:val="24"/>
                <w:szCs w:val="24"/>
              </w:rPr>
              <w:t>满载最高速度≥10</w:t>
            </w:r>
            <w:r>
              <w:rPr>
                <w:sz w:val="24"/>
                <w:szCs w:val="24"/>
              </w:rPr>
              <w:t>Km/h</w:t>
            </w:r>
            <w:r>
              <w:rPr>
                <w:rFonts w:hint="eastAsia"/>
                <w:sz w:val="24"/>
                <w:szCs w:val="24"/>
              </w:rPr>
              <w:t>；无级变速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highlight w:val="yellow"/>
              </w:rPr>
              <w:t>*</w:t>
            </w:r>
            <w:r>
              <w:rPr>
                <w:rFonts w:hint="eastAsia"/>
                <w:sz w:val="24"/>
                <w:szCs w:val="24"/>
              </w:rPr>
              <w:t>6</w:t>
            </w:r>
            <w:r>
              <w:rPr>
                <w:sz w:val="24"/>
                <w:szCs w:val="24"/>
              </w:rPr>
              <w:t>.</w:t>
            </w:r>
            <w:r>
              <w:rPr>
                <w:rFonts w:hint="eastAsia"/>
                <w:sz w:val="24"/>
                <w:szCs w:val="24"/>
              </w:rPr>
              <w:t>5</w:t>
            </w:r>
          </w:p>
        </w:tc>
        <w:tc>
          <w:tcPr>
            <w:tcW w:w="4406" w:type="pct"/>
            <w:vAlign w:val="center"/>
          </w:tcPr>
          <w:p>
            <w:pPr>
              <w:rPr>
                <w:sz w:val="24"/>
                <w:szCs w:val="24"/>
                <w:highlight w:val="yellow"/>
              </w:rPr>
            </w:pPr>
            <w:r>
              <w:rPr>
                <w:rFonts w:hint="eastAsia" w:ascii="宋体" w:hAnsi="宋体" w:cs="宋体"/>
                <w:kern w:val="0"/>
                <w:sz w:val="24"/>
              </w:rPr>
              <w:t>转弯半径：</w:t>
            </w:r>
            <w:r>
              <w:rPr>
                <w:rFonts w:hint="eastAsia"/>
                <w:sz w:val="24"/>
                <w:szCs w:val="24"/>
              </w:rPr>
              <w:t>≤</w:t>
            </w:r>
            <w:r>
              <w:rPr>
                <w:rFonts w:ascii="宋体" w:hAnsi="宋体" w:cs="宋体"/>
                <w:kern w:val="0"/>
                <w:sz w:val="24"/>
              </w:rPr>
              <w:t>3000</w:t>
            </w:r>
            <w:r>
              <w:rPr>
                <w:rFonts w:hint="eastAsia" w:ascii="宋体" w:hAnsi="宋体" w:cs="宋体"/>
                <w:kern w:val="0"/>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highlight w:val="yellow"/>
              </w:rPr>
              <w:t>*</w:t>
            </w:r>
            <w:r>
              <w:rPr>
                <w:rFonts w:hint="eastAsia"/>
                <w:sz w:val="24"/>
                <w:szCs w:val="24"/>
              </w:rPr>
              <w:t>6</w:t>
            </w:r>
            <w:r>
              <w:rPr>
                <w:sz w:val="24"/>
                <w:szCs w:val="24"/>
              </w:rPr>
              <w:t>.</w:t>
            </w:r>
            <w:r>
              <w:rPr>
                <w:rFonts w:hint="eastAsia"/>
                <w:sz w:val="24"/>
                <w:szCs w:val="24"/>
              </w:rPr>
              <w:t>6</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转向方式：液压或电子助力转向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6.7</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电机：</w:t>
            </w:r>
            <w:r>
              <w:rPr>
                <w:rFonts w:hint="eastAsia" w:ascii="宋体" w:hAnsi="宋体" w:cs="宋体"/>
                <w:kern w:val="0"/>
                <w:sz w:val="24"/>
              </w:rPr>
              <w:t>低压交流异步电机，峰值功率不小于</w:t>
            </w:r>
            <w:r>
              <w:rPr>
                <w:rFonts w:ascii="宋体" w:hAnsi="宋体" w:cs="宋体"/>
                <w:kern w:val="0"/>
                <w:sz w:val="24"/>
              </w:rPr>
              <w:t>35.2</w:t>
            </w:r>
            <w:r>
              <w:rPr>
                <w:rFonts w:hint="eastAsia" w:ascii="宋体" w:hAnsi="宋体" w:cs="宋体"/>
                <w:kern w:val="0"/>
                <w:sz w:val="24"/>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highlight w:val="yellow"/>
              </w:rPr>
              <w:t>*</w:t>
            </w:r>
            <w:r>
              <w:rPr>
                <w:rFonts w:hint="eastAsia"/>
                <w:sz w:val="24"/>
                <w:szCs w:val="24"/>
              </w:rPr>
              <w:t>6.8</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电池容量：≥</w:t>
            </w:r>
            <w:r>
              <w:rPr>
                <w:rFonts w:hint="eastAsia"/>
                <w:sz w:val="24"/>
                <w:szCs w:val="24"/>
                <w:highlight w:val="yellow"/>
              </w:rPr>
              <w:t>44000 V</w:t>
            </w:r>
            <w:r>
              <w:rPr>
                <w:sz w:val="24"/>
                <w:szCs w:val="24"/>
                <w:highlight w:val="yellow"/>
              </w:rPr>
              <w:t>a</w:t>
            </w:r>
            <w:r>
              <w:rPr>
                <w:rFonts w:hint="eastAsia"/>
                <w:sz w:val="24"/>
                <w:szCs w:val="24"/>
                <w:highlight w:val="yellow"/>
              </w:rPr>
              <w:t>h，电压不低于60v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6.9</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空载续航里程：不小于8</w:t>
            </w:r>
            <w:r>
              <w:rPr>
                <w:rFonts w:ascii="宋体" w:hAnsi="宋体" w:cs="宋体"/>
                <w:kern w:val="0"/>
                <w:sz w:val="24"/>
              </w:rPr>
              <w:t>0</w:t>
            </w:r>
            <w:r>
              <w:rPr>
                <w:rFonts w:hint="eastAsia" w:ascii="宋体" w:hAnsi="宋体" w:cs="宋体"/>
                <w:kern w:val="0"/>
                <w:sz w:val="24"/>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highlight w:val="yellow"/>
              </w:rPr>
              <w:t>*</w:t>
            </w:r>
            <w:r>
              <w:rPr>
                <w:rFonts w:hint="eastAsia"/>
                <w:sz w:val="24"/>
                <w:szCs w:val="24"/>
              </w:rPr>
              <w:t>6</w:t>
            </w:r>
            <w:r>
              <w:rPr>
                <w:sz w:val="24"/>
                <w:szCs w:val="24"/>
              </w:rPr>
              <w:t>.</w:t>
            </w:r>
            <w:r>
              <w:rPr>
                <w:rFonts w:hint="eastAsia"/>
                <w:sz w:val="24"/>
                <w:szCs w:val="24"/>
              </w:rPr>
              <w:t>10</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电池安全充放电次数：≥</w:t>
            </w:r>
            <w:r>
              <w:rPr>
                <w:sz w:val="24"/>
                <w:szCs w:val="24"/>
              </w:rPr>
              <w:t>3</w:t>
            </w:r>
            <w:r>
              <w:rPr>
                <w:rFonts w:hint="eastAsia"/>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6</w:t>
            </w:r>
            <w:r>
              <w:rPr>
                <w:sz w:val="24"/>
                <w:szCs w:val="24"/>
              </w:rPr>
              <w:t>.</w:t>
            </w:r>
            <w:r>
              <w:rPr>
                <w:rFonts w:hint="eastAsia"/>
                <w:sz w:val="24"/>
                <w:szCs w:val="24"/>
              </w:rPr>
              <w:t>11</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充电电压：2</w:t>
            </w:r>
            <w:r>
              <w:rPr>
                <w:sz w:val="24"/>
                <w:szCs w:val="24"/>
              </w:rPr>
              <w:t>20V</w:t>
            </w:r>
            <w:r>
              <w:rPr>
                <w:rFonts w:hint="eastAsia"/>
                <w:sz w:val="24"/>
                <w:szCs w:val="24"/>
              </w:rPr>
              <w:t>/</w:t>
            </w:r>
            <w:r>
              <w:rPr>
                <w:sz w:val="24"/>
                <w:szCs w:val="24"/>
              </w:rPr>
              <w:t xml:space="preserve">380V </w:t>
            </w:r>
            <w:r>
              <w:rPr>
                <w:rFonts w:hint="eastAsia"/>
                <w:sz w:val="24"/>
                <w:szCs w:val="24"/>
              </w:rPr>
              <w:t>；5</w:t>
            </w:r>
            <w:r>
              <w:rPr>
                <w:sz w:val="24"/>
                <w:szCs w:val="24"/>
              </w:rPr>
              <w:t>0H</w:t>
            </w:r>
            <w:r>
              <w:rPr>
                <w:rFonts w:hint="eastAsia"/>
                <w:sz w:val="24"/>
                <w:szCs w:val="24"/>
              </w:rPr>
              <w:t>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6.12</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满充时间：≤4h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highlight w:val="yellow"/>
              </w:rPr>
              <w:t>*</w:t>
            </w:r>
            <w:r>
              <w:rPr>
                <w:rFonts w:hint="eastAsia"/>
                <w:sz w:val="24"/>
                <w:szCs w:val="24"/>
              </w:rPr>
              <w:t>6</w:t>
            </w:r>
            <w:r>
              <w:rPr>
                <w:sz w:val="24"/>
                <w:szCs w:val="24"/>
              </w:rPr>
              <w:t>.1</w:t>
            </w:r>
            <w:r>
              <w:rPr>
                <w:rFonts w:hint="eastAsia"/>
                <w:sz w:val="24"/>
                <w:szCs w:val="24"/>
              </w:rPr>
              <w:t>3</w:t>
            </w:r>
          </w:p>
        </w:tc>
        <w:tc>
          <w:tcPr>
            <w:tcW w:w="4406" w:type="pct"/>
            <w:vAlign w:val="center"/>
          </w:tcPr>
          <w:p>
            <w:pPr>
              <w:tabs>
                <w:tab w:val="left" w:pos="525"/>
                <w:tab w:val="left" w:pos="735"/>
                <w:tab w:val="left" w:pos="945"/>
              </w:tabs>
              <w:spacing w:line="360" w:lineRule="exact"/>
              <w:rPr>
                <w:sz w:val="24"/>
                <w:szCs w:val="24"/>
              </w:rPr>
            </w:pPr>
            <w:r>
              <w:rPr>
                <w:rFonts w:hint="eastAsia" w:ascii="宋体" w:hAnsi="宋体" w:cs="宋体"/>
                <w:kern w:val="0"/>
                <w:sz w:val="24"/>
              </w:rPr>
              <w:t>爬坡（空载/满载）：</w:t>
            </w:r>
            <w:r>
              <w:rPr>
                <w:sz w:val="24"/>
                <w:szCs w:val="24"/>
              </w:rPr>
              <w:t>10% /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highlight w:val="yellow"/>
              </w:rPr>
            </w:pPr>
            <w:r>
              <w:rPr>
                <w:rFonts w:hint="eastAsia" w:ascii="宋体" w:hAnsi="宋体"/>
                <w:b/>
                <w:bCs/>
                <w:sz w:val="28"/>
                <w:szCs w:val="28"/>
              </w:rPr>
              <w:t>7</w:t>
            </w:r>
          </w:p>
        </w:tc>
        <w:tc>
          <w:tcPr>
            <w:tcW w:w="4406" w:type="pct"/>
            <w:vAlign w:val="center"/>
          </w:tcPr>
          <w:p>
            <w:pPr>
              <w:tabs>
                <w:tab w:val="left" w:pos="0"/>
                <w:tab w:val="left" w:pos="945"/>
              </w:tabs>
              <w:spacing w:line="360" w:lineRule="exact"/>
              <w:rPr>
                <w:sz w:val="24"/>
                <w:szCs w:val="24"/>
              </w:rPr>
            </w:pPr>
            <w:r>
              <w:rPr>
                <w:rFonts w:hint="eastAsia" w:ascii="宋体" w:hAnsi="宋体"/>
                <w:b/>
                <w:bCs/>
                <w:sz w:val="28"/>
                <w:szCs w:val="28"/>
              </w:rPr>
              <w:t>主要配置要求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highlight w:val="yellow"/>
              </w:rPr>
            </w:pPr>
            <w:r>
              <w:rPr>
                <w:sz w:val="24"/>
                <w:szCs w:val="24"/>
                <w:highlight w:val="yellow"/>
              </w:rPr>
              <w:t>*</w:t>
            </w:r>
            <w:r>
              <w:rPr>
                <w:rFonts w:hint="eastAsia"/>
                <w:sz w:val="24"/>
                <w:szCs w:val="24"/>
              </w:rPr>
              <w:t>7</w:t>
            </w:r>
            <w:r>
              <w:rPr>
                <w:sz w:val="24"/>
                <w:szCs w:val="24"/>
              </w:rPr>
              <w:t>.1</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驱动形式：双桥结构，后桥驱动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highlight w:val="yellow"/>
              </w:rPr>
              <w:t>*</w:t>
            </w:r>
            <w:r>
              <w:rPr>
                <w:rFonts w:hint="eastAsia"/>
                <w:sz w:val="24"/>
                <w:szCs w:val="24"/>
              </w:rPr>
              <w:t>7</w:t>
            </w:r>
            <w:r>
              <w:rPr>
                <w:sz w:val="24"/>
                <w:szCs w:val="24"/>
              </w:rPr>
              <w:t>.2</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电机类型：</w:t>
            </w:r>
            <w:r>
              <w:rPr>
                <w:rFonts w:hint="eastAsia" w:ascii="宋体" w:hAnsi="宋体" w:cs="宋体"/>
                <w:kern w:val="0"/>
                <w:sz w:val="24"/>
              </w:rPr>
              <w:t>低压交流异步电机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7</w:t>
            </w:r>
            <w:r>
              <w:rPr>
                <w:sz w:val="24"/>
                <w:szCs w:val="24"/>
              </w:rPr>
              <w:t>.3</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车轮：气胀轮，前/后轮配置为2 / 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7</w:t>
            </w:r>
            <w:r>
              <w:rPr>
                <w:sz w:val="24"/>
                <w:szCs w:val="24"/>
              </w:rPr>
              <w:t>.4</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控制方式：驾驶室操控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highlight w:val="yellow"/>
              </w:rPr>
              <w:t>*</w:t>
            </w:r>
            <w:r>
              <w:rPr>
                <w:rFonts w:hint="eastAsia"/>
                <w:sz w:val="24"/>
                <w:szCs w:val="24"/>
              </w:rPr>
              <w:t>7</w:t>
            </w:r>
            <w:r>
              <w:rPr>
                <w:sz w:val="24"/>
                <w:szCs w:val="24"/>
              </w:rPr>
              <w:t>.5</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电池类型：磷酸铁锂电池，带BMS电池管理系统。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7</w:t>
            </w:r>
            <w:r>
              <w:rPr>
                <w:sz w:val="24"/>
                <w:szCs w:val="24"/>
              </w:rPr>
              <w:t>.6</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车载仪表：全系配置彩色7寸LED数显过功能组合仪表，显示电压，电流，加速度，速度，运行时间，高低速挡，各类灯光，运行故障开关量代码显示。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7</w:t>
            </w:r>
            <w:r>
              <w:rPr>
                <w:sz w:val="24"/>
                <w:szCs w:val="24"/>
              </w:rPr>
              <w:t>.7</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充电方式：手动充电（充满自停）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7</w:t>
            </w:r>
            <w:r>
              <w:rPr>
                <w:sz w:val="24"/>
                <w:szCs w:val="24"/>
              </w:rPr>
              <w:t>.8</w:t>
            </w:r>
          </w:p>
        </w:tc>
        <w:tc>
          <w:tcPr>
            <w:tcW w:w="4406" w:type="pct"/>
            <w:vAlign w:val="center"/>
          </w:tcPr>
          <w:p>
            <w:pPr>
              <w:tabs>
                <w:tab w:val="left" w:pos="525"/>
                <w:tab w:val="left" w:pos="735"/>
                <w:tab w:val="left" w:pos="945"/>
              </w:tabs>
              <w:spacing w:line="360" w:lineRule="exact"/>
              <w:rPr>
                <w:sz w:val="24"/>
                <w:szCs w:val="24"/>
              </w:rPr>
            </w:pPr>
            <w:r>
              <w:rPr>
                <w:sz w:val="24"/>
                <w:szCs w:val="24"/>
              </w:rPr>
              <w:t>具备控制面板监控电池寿命（</w:t>
            </w:r>
            <w:r>
              <w:rPr>
                <w:rFonts w:hint="eastAsia"/>
                <w:sz w:val="24"/>
                <w:szCs w:val="24"/>
              </w:rPr>
              <w:t>低电量</w:t>
            </w:r>
            <w:r>
              <w:rPr>
                <w:sz w:val="24"/>
                <w:szCs w:val="24"/>
              </w:rPr>
              <w:t>警报）</w:t>
            </w:r>
            <w:r>
              <w:rPr>
                <w:rFonts w:hint="eastAsia"/>
                <w:sz w:val="24"/>
                <w:szCs w:val="24"/>
              </w:rPr>
              <w:t>，车辆故障代码显示等信息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highlight w:val="yellow"/>
              </w:rPr>
              <w:t>*</w:t>
            </w:r>
            <w:r>
              <w:rPr>
                <w:rFonts w:hint="eastAsia"/>
                <w:sz w:val="24"/>
                <w:szCs w:val="24"/>
              </w:rPr>
              <w:t>7</w:t>
            </w:r>
            <w:r>
              <w:rPr>
                <w:sz w:val="24"/>
                <w:szCs w:val="24"/>
              </w:rPr>
              <w:t>.9</w:t>
            </w:r>
          </w:p>
        </w:tc>
        <w:tc>
          <w:tcPr>
            <w:tcW w:w="4406" w:type="pct"/>
            <w:vAlign w:val="center"/>
          </w:tcPr>
          <w:p>
            <w:pPr>
              <w:tabs>
                <w:tab w:val="left" w:pos="525"/>
                <w:tab w:val="left" w:pos="735"/>
                <w:tab w:val="left" w:pos="945"/>
              </w:tabs>
              <w:spacing w:line="360" w:lineRule="exact"/>
              <w:rPr>
                <w:sz w:val="24"/>
                <w:szCs w:val="24"/>
              </w:rPr>
            </w:pPr>
            <w:r>
              <w:rPr>
                <w:sz w:val="24"/>
                <w:szCs w:val="24"/>
              </w:rPr>
              <w:t xml:space="preserve">声光报警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7</w:t>
            </w:r>
            <w:r>
              <w:rPr>
                <w:sz w:val="24"/>
                <w:szCs w:val="24"/>
              </w:rPr>
              <w:t>.10</w:t>
            </w:r>
          </w:p>
        </w:tc>
        <w:tc>
          <w:tcPr>
            <w:tcW w:w="4406" w:type="pct"/>
            <w:vAlign w:val="center"/>
          </w:tcPr>
          <w:p>
            <w:pPr>
              <w:tabs>
                <w:tab w:val="left" w:pos="525"/>
                <w:tab w:val="left" w:pos="735"/>
                <w:tab w:val="left" w:pos="945"/>
              </w:tabs>
              <w:spacing w:line="360" w:lineRule="exact"/>
              <w:rPr>
                <w:sz w:val="24"/>
                <w:szCs w:val="24"/>
                <w:highlight w:val="yellow"/>
              </w:rPr>
            </w:pPr>
            <w:r>
              <w:rPr>
                <w:rFonts w:hint="eastAsia"/>
                <w:sz w:val="24"/>
                <w:szCs w:val="24"/>
              </w:rPr>
              <w:t>配备车载灭火器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highlight w:val="yellow"/>
              </w:rPr>
              <w:t>*</w:t>
            </w:r>
            <w:r>
              <w:rPr>
                <w:rFonts w:hint="eastAsia"/>
                <w:sz w:val="24"/>
                <w:szCs w:val="24"/>
              </w:rPr>
              <w:t>7.11</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座椅：皮质座椅，可调节人体工程学设计，配备安全带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7</w:t>
            </w:r>
            <w:r>
              <w:rPr>
                <w:sz w:val="24"/>
                <w:szCs w:val="24"/>
              </w:rPr>
              <w:t>.1</w:t>
            </w:r>
            <w:r>
              <w:rPr>
                <w:rFonts w:hint="eastAsia"/>
                <w:sz w:val="24"/>
                <w:szCs w:val="24"/>
              </w:rPr>
              <w:t>2</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驾驶室类型：全封闭驾驶室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highlight w:val="yellow"/>
              </w:rPr>
              <w:t>*</w:t>
            </w:r>
            <w:r>
              <w:rPr>
                <w:rFonts w:hint="eastAsia"/>
                <w:sz w:val="24"/>
                <w:szCs w:val="24"/>
              </w:rPr>
              <w:t>7</w:t>
            </w:r>
            <w:r>
              <w:rPr>
                <w:sz w:val="24"/>
                <w:szCs w:val="24"/>
              </w:rPr>
              <w:t>.1</w:t>
            </w:r>
            <w:r>
              <w:rPr>
                <w:rFonts w:hint="eastAsia"/>
                <w:sz w:val="24"/>
                <w:szCs w:val="24"/>
              </w:rPr>
              <w:t>3</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倒车影像：</w:t>
            </w:r>
            <w:r>
              <w:rPr>
                <w:rFonts w:hint="eastAsia" w:ascii="宋体" w:hAnsi="宋体" w:cs="宋体"/>
                <w:kern w:val="0"/>
                <w:sz w:val="24"/>
              </w:rPr>
              <w:t>集成到主屏幕上，不增加额外小屏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highlight w:val="yellow"/>
              </w:rPr>
            </w:pPr>
            <w:r>
              <w:rPr>
                <w:sz w:val="24"/>
                <w:szCs w:val="24"/>
                <w:highlight w:val="yellow"/>
              </w:rPr>
              <w:t>*</w:t>
            </w:r>
            <w:r>
              <w:rPr>
                <w:rFonts w:hint="eastAsia"/>
                <w:sz w:val="24"/>
                <w:szCs w:val="24"/>
              </w:rPr>
              <w:t>7.14</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电控类型：交流驱动控制器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highlight w:val="yellow"/>
              </w:rPr>
            </w:pPr>
            <w:r>
              <w:rPr>
                <w:rFonts w:hint="eastAsia"/>
                <w:sz w:val="24"/>
                <w:szCs w:val="24"/>
              </w:rPr>
              <w:t>7.15</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车灯：矿用前大灯、转向灯、停车灯、运行报警灯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7</w:t>
            </w:r>
            <w:r>
              <w:rPr>
                <w:sz w:val="24"/>
                <w:szCs w:val="24"/>
              </w:rPr>
              <w:t>.16</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牵引装置：牵引车前后应设置牵引装置。前部牵引装置应满足车辆故障时被拖曳的要求，后部牵引装置应设置在牵引车的纵轴线上，且安全可靠，操作方便</w:t>
            </w:r>
          </w:p>
          <w:p>
            <w:pPr>
              <w:spacing w:line="300" w:lineRule="auto"/>
              <w:contextualSpacing/>
              <w:rPr>
                <w:sz w:val="24"/>
                <w:szCs w:val="24"/>
              </w:rPr>
            </w:pPr>
            <w:r>
              <w:rPr>
                <w:rFonts w:hint="eastAsia"/>
                <w:sz w:val="24"/>
                <w:szCs w:val="24"/>
              </w:rPr>
              <w:t>后部牵引装置要求，参考性近似尺寸：</w:t>
            </w:r>
          </w:p>
          <w:p>
            <w:pPr>
              <w:pStyle w:val="23"/>
              <w:numPr>
                <w:ilvl w:val="0"/>
                <w:numId w:val="2"/>
              </w:numPr>
              <w:spacing w:line="300" w:lineRule="auto"/>
              <w:ind w:firstLineChars="0"/>
              <w:contextualSpacing/>
              <w:rPr>
                <w:sz w:val="24"/>
                <w:szCs w:val="24"/>
              </w:rPr>
            </w:pPr>
            <w:r>
              <w:rPr>
                <w:rFonts w:hint="eastAsia"/>
                <w:sz w:val="24"/>
                <w:szCs w:val="24"/>
              </w:rPr>
              <w:t>驾驶员可以不用离开驾驶位置，进行解锁与锁定；</w:t>
            </w:r>
          </w:p>
          <w:p>
            <w:pPr>
              <w:spacing w:line="300" w:lineRule="auto"/>
              <w:contextualSpacing/>
              <w:rPr>
                <w:sz w:val="24"/>
                <w:szCs w:val="24"/>
              </w:rPr>
            </w:pPr>
            <w:r>
              <w:rPr>
                <w:rFonts w:hint="eastAsia"/>
                <w:sz w:val="24"/>
                <w:szCs w:val="24"/>
              </w:rPr>
              <w:t>2）双层设计，高度分别为下层中线高度为300-350mm；上层中线高度为400-450mm；每层净高不小于50mm；</w:t>
            </w:r>
          </w:p>
          <w:p>
            <w:pPr>
              <w:spacing w:line="300" w:lineRule="auto"/>
              <w:contextualSpacing/>
              <w:rPr>
                <w:sz w:val="24"/>
                <w:szCs w:val="24"/>
              </w:rPr>
            </w:pPr>
            <w:r>
              <w:rPr>
                <w:rFonts w:hint="eastAsia"/>
                <w:sz w:val="24"/>
                <w:szCs w:val="24"/>
              </w:rPr>
              <w:t>3）牵引销直径约为44mm；</w:t>
            </w:r>
          </w:p>
          <w:p>
            <w:pPr>
              <w:pStyle w:val="23"/>
              <w:numPr>
                <w:ilvl w:val="0"/>
                <w:numId w:val="3"/>
              </w:numPr>
              <w:spacing w:line="300" w:lineRule="auto"/>
              <w:ind w:firstLineChars="0"/>
              <w:contextualSpacing/>
              <w:rPr>
                <w:sz w:val="24"/>
                <w:szCs w:val="24"/>
              </w:rPr>
            </w:pPr>
            <w:r>
              <w:rPr>
                <w:rFonts w:hint="eastAsia"/>
                <w:sz w:val="24"/>
                <w:szCs w:val="24"/>
              </w:rPr>
              <w:t>牵引装置净深，即牵引销孔中点至固定板不小于76mm；</w:t>
            </w:r>
          </w:p>
          <w:p>
            <w:pPr>
              <w:spacing w:line="300" w:lineRule="auto"/>
              <w:contextualSpacing/>
            </w:pPr>
            <w:r>
              <w:rPr>
                <w:rFonts w:hint="eastAsia"/>
                <w:sz w:val="24"/>
                <w:szCs w:val="24"/>
              </w:rPr>
              <w:t>5）示意图如下</w:t>
            </w:r>
          </w:p>
          <w:p>
            <w:pPr>
              <w:keepNext w:val="0"/>
              <w:keepLines w:val="0"/>
              <w:pageBreakBefore w:val="0"/>
              <w:widowControl w:val="0"/>
              <w:tabs>
                <w:tab w:val="left" w:pos="525"/>
                <w:tab w:val="left" w:pos="735"/>
                <w:tab w:val="left" w:pos="945"/>
              </w:tabs>
              <w:kinsoku/>
              <w:wordWrap/>
              <w:overflowPunct/>
              <w:topLinePunct w:val="0"/>
              <w:autoSpaceDE/>
              <w:autoSpaceDN/>
              <w:bidi w:val="0"/>
              <w:adjustRightInd/>
              <w:snapToGrid/>
              <w:spacing w:line="720" w:lineRule="auto"/>
              <w:textAlignment w:val="auto"/>
              <w:rPr>
                <w:sz w:val="24"/>
                <w:szCs w:val="24"/>
              </w:rPr>
            </w:pPr>
            <w:bookmarkStart w:id="0" w:name="_GoBack"/>
            <w:bookmarkEnd w:id="0"/>
            <w:r>
              <w:drawing>
                <wp:inline distT="0" distB="0" distL="0" distR="0">
                  <wp:extent cx="2110740" cy="2072640"/>
                  <wp:effectExtent l="0" t="0" r="3810" b="3810"/>
                  <wp:docPr id="1172105757"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05757" name="图片 1" descr="图示&#10;&#10;描述已自动生成"/>
                          <pic:cNvPicPr>
                            <a:picLocks noChangeAspect="1"/>
                          </pic:cNvPicPr>
                        </pic:nvPicPr>
                        <pic:blipFill>
                          <a:blip r:embed="rId4"/>
                          <a:stretch>
                            <a:fillRect/>
                          </a:stretch>
                        </pic:blipFill>
                        <pic:spPr>
                          <a:xfrm>
                            <a:off x="0" y="0"/>
                            <a:ext cx="2110923" cy="20728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ascii="宋体" w:hAnsi="宋体"/>
                <w:b/>
                <w:bCs/>
                <w:sz w:val="28"/>
                <w:szCs w:val="28"/>
              </w:rPr>
              <w:t>8</w:t>
            </w:r>
          </w:p>
        </w:tc>
        <w:tc>
          <w:tcPr>
            <w:tcW w:w="4406" w:type="pct"/>
            <w:vAlign w:val="center"/>
          </w:tcPr>
          <w:p>
            <w:pPr>
              <w:tabs>
                <w:tab w:val="left" w:pos="0"/>
                <w:tab w:val="left" w:pos="945"/>
              </w:tabs>
              <w:spacing w:line="360" w:lineRule="exact"/>
              <w:rPr>
                <w:rFonts w:ascii="宋体" w:hAnsi="宋体"/>
                <w:b/>
                <w:bCs/>
                <w:sz w:val="28"/>
                <w:szCs w:val="28"/>
              </w:rPr>
            </w:pPr>
            <w:r>
              <w:rPr>
                <w:rFonts w:hint="eastAsia" w:ascii="宋体" w:hAnsi="宋体"/>
                <w:b/>
                <w:bCs/>
                <w:sz w:val="28"/>
                <w:szCs w:val="28"/>
              </w:rPr>
              <w:t>零部件品牌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8</w:t>
            </w:r>
            <w:r>
              <w:rPr>
                <w:sz w:val="24"/>
                <w:szCs w:val="24"/>
              </w:rPr>
              <w:t>.1</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电机品牌：同毅、益威、新大力或同等品质。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8</w:t>
            </w:r>
            <w:r>
              <w:rPr>
                <w:sz w:val="24"/>
                <w:szCs w:val="24"/>
              </w:rPr>
              <w:t>.2</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减速机品牌：东力、博能或同等品质。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8</w:t>
            </w:r>
            <w:r>
              <w:rPr>
                <w:sz w:val="24"/>
                <w:szCs w:val="24"/>
              </w:rPr>
              <w:t>.3</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轴承品牌：哈瓦洛，或同等品质。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8</w:t>
            </w:r>
            <w:r>
              <w:rPr>
                <w:sz w:val="24"/>
                <w:szCs w:val="24"/>
              </w:rPr>
              <w:t>.4</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电芯品牌：宁德时代，益佳通，杭叉电器，国轩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8</w:t>
            </w:r>
            <w:r>
              <w:rPr>
                <w:sz w:val="24"/>
                <w:szCs w:val="24"/>
              </w:rPr>
              <w:t>.5</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充电机品牌：施能，泰坦或同等品质。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8</w:t>
            </w:r>
            <w:r>
              <w:rPr>
                <w:sz w:val="24"/>
                <w:szCs w:val="24"/>
              </w:rPr>
              <w:t>.6</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轮胎品牌：朝阳轮胎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8</w:t>
            </w:r>
            <w:r>
              <w:rPr>
                <w:sz w:val="24"/>
                <w:szCs w:val="24"/>
              </w:rPr>
              <w:t>.7</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电控品牌：柯蒂斯、麦格米特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b/>
                <w:bCs/>
                <w:sz w:val="28"/>
                <w:szCs w:val="28"/>
              </w:rPr>
            </w:pPr>
            <w:r>
              <w:rPr>
                <w:b/>
                <w:bCs/>
                <w:sz w:val="28"/>
                <w:szCs w:val="28"/>
              </w:rPr>
              <w:t>9.</w:t>
            </w:r>
          </w:p>
        </w:tc>
        <w:tc>
          <w:tcPr>
            <w:tcW w:w="4406" w:type="pct"/>
            <w:vAlign w:val="center"/>
          </w:tcPr>
          <w:p>
            <w:pPr>
              <w:tabs>
                <w:tab w:val="left" w:pos="0"/>
                <w:tab w:val="left" w:pos="945"/>
              </w:tabs>
              <w:spacing w:line="360" w:lineRule="exact"/>
              <w:rPr>
                <w:b/>
                <w:bCs/>
                <w:sz w:val="28"/>
                <w:szCs w:val="28"/>
              </w:rPr>
            </w:pPr>
            <w:r>
              <w:rPr>
                <w:rFonts w:hint="eastAsia" w:ascii="宋体" w:hAnsi="宋体"/>
                <w:b/>
                <w:bCs/>
                <w:sz w:val="28"/>
                <w:szCs w:val="28"/>
              </w:rPr>
              <w:t>设备规范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9.1</w:t>
            </w:r>
          </w:p>
        </w:tc>
        <w:tc>
          <w:tcPr>
            <w:tcW w:w="4406" w:type="pct"/>
            <w:vAlign w:val="center"/>
          </w:tcPr>
          <w:p>
            <w:pPr>
              <w:spacing w:line="360" w:lineRule="exact"/>
              <w:rPr>
                <w:sz w:val="24"/>
                <w:szCs w:val="24"/>
              </w:rPr>
            </w:pPr>
            <w:r>
              <w:rPr>
                <w:sz w:val="24"/>
                <w:szCs w:val="24"/>
              </w:rPr>
              <w:t>设备设计制造应符合ISO国际标准、国际电气标准（IEC）及制造国国家标准和中国的有关安全标准。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9.2</w:t>
            </w:r>
          </w:p>
        </w:tc>
        <w:tc>
          <w:tcPr>
            <w:tcW w:w="4406" w:type="pct"/>
            <w:vAlign w:val="center"/>
          </w:tcPr>
          <w:p>
            <w:pPr>
              <w:tabs>
                <w:tab w:val="left" w:pos="525"/>
                <w:tab w:val="left" w:pos="840"/>
              </w:tabs>
              <w:spacing w:line="360" w:lineRule="exact"/>
              <w:rPr>
                <w:sz w:val="24"/>
                <w:szCs w:val="24"/>
              </w:rPr>
            </w:pPr>
            <w:r>
              <w:rPr>
                <w:sz w:val="24"/>
                <w:szCs w:val="24"/>
              </w:rPr>
              <w:t>设备所有零、部件和各种仪表的计量单位应全部采用国际单位（SI）标准。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94" w:type="pct"/>
          </w:tcPr>
          <w:p>
            <w:pPr>
              <w:adjustRightInd w:val="0"/>
              <w:snapToGrid w:val="0"/>
              <w:spacing w:line="360" w:lineRule="exact"/>
              <w:rPr>
                <w:b/>
                <w:bCs/>
                <w:sz w:val="28"/>
                <w:szCs w:val="28"/>
              </w:rPr>
            </w:pPr>
            <w:r>
              <w:rPr>
                <w:b/>
                <w:bCs/>
                <w:sz w:val="28"/>
                <w:szCs w:val="28"/>
              </w:rPr>
              <w:t>10.</w:t>
            </w:r>
          </w:p>
        </w:tc>
        <w:tc>
          <w:tcPr>
            <w:tcW w:w="4406" w:type="pct"/>
            <w:vAlign w:val="center"/>
          </w:tcPr>
          <w:p>
            <w:pPr>
              <w:tabs>
                <w:tab w:val="left" w:pos="525"/>
                <w:tab w:val="left" w:pos="735"/>
                <w:tab w:val="left" w:pos="945"/>
              </w:tabs>
              <w:spacing w:line="360" w:lineRule="exact"/>
              <w:rPr>
                <w:b/>
                <w:bCs/>
                <w:sz w:val="28"/>
                <w:szCs w:val="28"/>
                <w:highlight w:val="yellow"/>
              </w:rPr>
            </w:pPr>
            <w:r>
              <w:rPr>
                <w:rFonts w:hAnsi="宋体"/>
                <w:b/>
                <w:bCs/>
                <w:sz w:val="28"/>
                <w:szCs w:val="28"/>
                <w:lang w:val="en-SG"/>
              </w:rPr>
              <w:t>设备</w:t>
            </w:r>
            <w:r>
              <w:rPr>
                <w:rFonts w:hint="eastAsia" w:hAnsi="宋体"/>
                <w:b/>
                <w:bCs/>
                <w:sz w:val="28"/>
                <w:szCs w:val="28"/>
                <w:lang w:val="en-SG"/>
              </w:rPr>
              <w:t>附件及零</w:t>
            </w:r>
            <w:r>
              <w:rPr>
                <w:rFonts w:hAnsi="宋体"/>
                <w:b/>
                <w:bCs/>
                <w:sz w:val="28"/>
                <w:szCs w:val="28"/>
                <w:lang w:val="en-SG"/>
              </w:rPr>
              <w:t>备</w:t>
            </w:r>
            <w:r>
              <w:rPr>
                <w:rFonts w:hint="eastAsia" w:hAnsi="宋体"/>
                <w:b/>
                <w:bCs/>
                <w:sz w:val="28"/>
                <w:szCs w:val="28"/>
                <w:lang w:val="en-SG"/>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94" w:type="pct"/>
          </w:tcPr>
          <w:p>
            <w:pPr>
              <w:adjustRightInd w:val="0"/>
              <w:snapToGrid w:val="0"/>
              <w:spacing w:line="360" w:lineRule="exact"/>
              <w:rPr>
                <w:b/>
                <w:bCs/>
                <w:sz w:val="28"/>
                <w:szCs w:val="28"/>
              </w:rPr>
            </w:pPr>
            <w:r>
              <w:rPr>
                <w:sz w:val="24"/>
                <w:szCs w:val="24"/>
              </w:rPr>
              <w:t>10.1</w:t>
            </w:r>
          </w:p>
        </w:tc>
        <w:tc>
          <w:tcPr>
            <w:tcW w:w="4406" w:type="pct"/>
            <w:vAlign w:val="center"/>
          </w:tcPr>
          <w:p>
            <w:pPr>
              <w:tabs>
                <w:tab w:val="left" w:pos="0"/>
                <w:tab w:val="left" w:pos="900"/>
              </w:tabs>
              <w:snapToGrid w:val="0"/>
              <w:spacing w:line="420" w:lineRule="exact"/>
              <w:jc w:val="left"/>
              <w:rPr>
                <w:sz w:val="24"/>
                <w:szCs w:val="24"/>
              </w:rPr>
            </w:pPr>
            <w:r>
              <w:rPr>
                <w:rFonts w:hint="eastAsia"/>
                <w:sz w:val="24"/>
                <w:szCs w:val="24"/>
              </w:rPr>
              <w:t>充电设备：</w:t>
            </w:r>
            <w:r>
              <w:rPr>
                <w:sz w:val="24"/>
                <w:szCs w:val="24"/>
              </w:rPr>
              <w:t>2</w:t>
            </w:r>
            <w:r>
              <w:rPr>
                <w:rFonts w:hint="eastAsia"/>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94" w:type="pct"/>
          </w:tcPr>
          <w:p>
            <w:pPr>
              <w:adjustRightInd w:val="0"/>
              <w:snapToGrid w:val="0"/>
              <w:spacing w:line="360" w:lineRule="exact"/>
              <w:rPr>
                <w:sz w:val="24"/>
                <w:szCs w:val="24"/>
              </w:rPr>
            </w:pPr>
            <w:r>
              <w:rPr>
                <w:sz w:val="24"/>
                <w:szCs w:val="24"/>
              </w:rPr>
              <w:t>10.2</w:t>
            </w:r>
          </w:p>
        </w:tc>
        <w:tc>
          <w:tcPr>
            <w:tcW w:w="4406" w:type="pct"/>
            <w:vAlign w:val="center"/>
          </w:tcPr>
          <w:p>
            <w:pPr>
              <w:tabs>
                <w:tab w:val="left" w:pos="0"/>
                <w:tab w:val="left" w:pos="900"/>
              </w:tabs>
              <w:snapToGrid w:val="0"/>
              <w:spacing w:line="420" w:lineRule="exact"/>
              <w:jc w:val="left"/>
              <w:rPr>
                <w:sz w:val="24"/>
                <w:szCs w:val="24"/>
              </w:rPr>
            </w:pPr>
            <w:r>
              <w:rPr>
                <w:sz w:val="24"/>
                <w:szCs w:val="24"/>
              </w:rPr>
              <w:t>提供设备</w:t>
            </w:r>
            <w:r>
              <w:rPr>
                <w:rFonts w:hint="eastAsia"/>
                <w:sz w:val="24"/>
                <w:szCs w:val="24"/>
              </w:rPr>
              <w:t>标准</w:t>
            </w:r>
            <w:r>
              <w:rPr>
                <w:sz w:val="24"/>
                <w:szCs w:val="24"/>
              </w:rPr>
              <w:t>操作</w:t>
            </w:r>
            <w:r>
              <w:rPr>
                <w:rFonts w:hint="eastAsia"/>
                <w:sz w:val="24"/>
                <w:szCs w:val="24"/>
              </w:rPr>
              <w:t>和</w:t>
            </w:r>
            <w:r>
              <w:rPr>
                <w:sz w:val="24"/>
                <w:szCs w:val="24"/>
              </w:rPr>
              <w:t>维</w:t>
            </w:r>
            <w:r>
              <w:rPr>
                <w:rFonts w:hint="eastAsia"/>
                <w:sz w:val="24"/>
                <w:szCs w:val="24"/>
              </w:rPr>
              <w:t>护</w:t>
            </w:r>
            <w:r>
              <w:rPr>
                <w:sz w:val="24"/>
                <w:szCs w:val="24"/>
              </w:rPr>
              <w:t>专用工具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10.3</w:t>
            </w:r>
          </w:p>
        </w:tc>
        <w:tc>
          <w:tcPr>
            <w:tcW w:w="4406" w:type="pct"/>
            <w:vAlign w:val="center"/>
          </w:tcPr>
          <w:p>
            <w:pPr>
              <w:tabs>
                <w:tab w:val="left" w:pos="0"/>
                <w:tab w:val="left" w:pos="900"/>
              </w:tabs>
              <w:snapToGrid w:val="0"/>
              <w:spacing w:line="420" w:lineRule="exact"/>
              <w:jc w:val="left"/>
              <w:rPr>
                <w:rFonts w:hAnsi="宋体"/>
                <w:sz w:val="24"/>
                <w:lang w:val="en-SG"/>
              </w:rPr>
            </w:pPr>
            <w:r>
              <w:rPr>
                <w:sz w:val="24"/>
                <w:szCs w:val="24"/>
              </w:rPr>
              <w:t>提供设备标准配置</w:t>
            </w:r>
            <w:r>
              <w:rPr>
                <w:rFonts w:hint="eastAsia"/>
                <w:sz w:val="24"/>
                <w:szCs w:val="24"/>
              </w:rPr>
              <w:t>及随机标准附件、</w:t>
            </w:r>
            <w:r>
              <w:rPr>
                <w:rFonts w:hint="eastAsia"/>
                <w:sz w:val="24"/>
                <w:szCs w:val="24"/>
                <w:lang w:val="en-SG"/>
              </w:rPr>
              <w:t>必需的备品备件、易损件</w:t>
            </w:r>
            <w:r>
              <w:rPr>
                <w:rFonts w:hint="eastAsia"/>
                <w:sz w:val="24"/>
                <w:szCs w:val="24"/>
              </w:rPr>
              <w:t>和专用耗材</w:t>
            </w:r>
            <w:r>
              <w:rPr>
                <w:rFonts w:hint="eastAsia"/>
                <w:sz w:val="24"/>
                <w:szCs w:val="24"/>
                <w:lang w:val="en-SG"/>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b/>
                <w:bCs/>
                <w:sz w:val="28"/>
                <w:szCs w:val="28"/>
              </w:rPr>
            </w:pPr>
            <w:r>
              <w:rPr>
                <w:b/>
                <w:bCs/>
                <w:sz w:val="28"/>
                <w:szCs w:val="28"/>
              </w:rPr>
              <w:t>11</w:t>
            </w:r>
          </w:p>
        </w:tc>
        <w:tc>
          <w:tcPr>
            <w:tcW w:w="4406" w:type="pct"/>
            <w:vAlign w:val="center"/>
          </w:tcPr>
          <w:p>
            <w:pPr>
              <w:tabs>
                <w:tab w:val="left" w:pos="525"/>
                <w:tab w:val="left" w:pos="735"/>
                <w:tab w:val="left" w:pos="945"/>
              </w:tabs>
              <w:spacing w:line="360" w:lineRule="exact"/>
              <w:rPr>
                <w:b/>
                <w:bCs/>
                <w:sz w:val="28"/>
                <w:szCs w:val="28"/>
              </w:rPr>
            </w:pPr>
            <w:r>
              <w:rPr>
                <w:rFonts w:hint="eastAsia"/>
                <w:b/>
                <w:bCs/>
                <w:sz w:val="28"/>
                <w:szCs w:val="28"/>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11.1</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技术资料：随设备提供安装调试手册、操作维护手册</w:t>
            </w:r>
            <w:r>
              <w:rPr>
                <w:sz w:val="24"/>
                <w:szCs w:val="24"/>
              </w:rPr>
              <w:t>、设备总图和部件装配图、零部件清</w:t>
            </w:r>
            <w:r>
              <w:rPr>
                <w:rFonts w:hint="eastAsia"/>
                <w:sz w:val="24"/>
                <w:szCs w:val="24"/>
              </w:rPr>
              <w:t>单</w:t>
            </w:r>
            <w:r>
              <w:rPr>
                <w:sz w:val="24"/>
                <w:szCs w:val="24"/>
              </w:rPr>
              <w:t>、</w:t>
            </w:r>
            <w:r>
              <w:rPr>
                <w:rFonts w:hint="eastAsia"/>
                <w:sz w:val="24"/>
                <w:szCs w:val="24"/>
              </w:rPr>
              <w:t>润滑系统结构图和</w:t>
            </w:r>
            <w:r>
              <w:rPr>
                <w:sz w:val="24"/>
                <w:szCs w:val="24"/>
              </w:rPr>
              <w:t>设备维护保养检</w:t>
            </w:r>
            <w:r>
              <w:rPr>
                <w:rFonts w:hint="eastAsia"/>
                <w:sz w:val="24"/>
                <w:szCs w:val="24"/>
              </w:rPr>
              <w:t>查</w:t>
            </w:r>
            <w:r>
              <w:rPr>
                <w:sz w:val="24"/>
                <w:szCs w:val="24"/>
              </w:rPr>
              <w:t>表。</w:t>
            </w:r>
          </w:p>
          <w:p>
            <w:pPr>
              <w:tabs>
                <w:tab w:val="left" w:pos="525"/>
                <w:tab w:val="left" w:pos="735"/>
                <w:tab w:val="left" w:pos="945"/>
              </w:tabs>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11.2</w:t>
            </w:r>
          </w:p>
        </w:tc>
        <w:tc>
          <w:tcPr>
            <w:tcW w:w="4406" w:type="pct"/>
            <w:vAlign w:val="center"/>
          </w:tcPr>
          <w:p>
            <w:pPr>
              <w:pStyle w:val="5"/>
              <w:tabs>
                <w:tab w:val="left" w:pos="525"/>
              </w:tabs>
              <w:spacing w:line="360" w:lineRule="exact"/>
              <w:rPr>
                <w:sz w:val="24"/>
                <w:szCs w:val="24"/>
              </w:rPr>
            </w:pPr>
            <w:r>
              <w:rPr>
                <w:sz w:val="24"/>
                <w:szCs w:val="24"/>
              </w:rPr>
              <w:t>上述</w:t>
            </w:r>
            <w:r>
              <w:rPr>
                <w:rFonts w:hint="eastAsia"/>
                <w:sz w:val="24"/>
                <w:szCs w:val="24"/>
              </w:rPr>
              <w:t>随设备提供的</w:t>
            </w:r>
            <w:r>
              <w:rPr>
                <w:sz w:val="24"/>
                <w:szCs w:val="24"/>
              </w:rPr>
              <w:t>资料</w:t>
            </w:r>
            <w:r>
              <w:rPr>
                <w:rFonts w:hint="eastAsia"/>
                <w:sz w:val="24"/>
                <w:szCs w:val="24"/>
              </w:rPr>
              <w:t>，</w:t>
            </w:r>
            <w:r>
              <w:rPr>
                <w:sz w:val="24"/>
                <w:szCs w:val="24"/>
              </w:rPr>
              <w:t>提供中文文本，共</w:t>
            </w:r>
            <w:r>
              <w:rPr>
                <w:rFonts w:hint="eastAsia"/>
                <w:sz w:val="24"/>
                <w:szCs w:val="24"/>
              </w:rPr>
              <w:t>1式3份</w:t>
            </w:r>
            <w:r>
              <w:rPr>
                <w:sz w:val="24"/>
                <w:szCs w:val="24"/>
              </w:rPr>
              <w:t>，并提供资料的电子版本</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b/>
                <w:bCs/>
                <w:sz w:val="28"/>
                <w:szCs w:val="28"/>
              </w:rPr>
            </w:pPr>
            <w:r>
              <w:rPr>
                <w:b/>
                <w:bCs/>
                <w:sz w:val="28"/>
                <w:szCs w:val="28"/>
              </w:rPr>
              <w:t>12.</w:t>
            </w:r>
          </w:p>
        </w:tc>
        <w:tc>
          <w:tcPr>
            <w:tcW w:w="4406" w:type="pct"/>
            <w:vAlign w:val="center"/>
          </w:tcPr>
          <w:p>
            <w:pPr>
              <w:tabs>
                <w:tab w:val="left" w:pos="525"/>
                <w:tab w:val="left" w:pos="735"/>
                <w:tab w:val="left" w:pos="945"/>
              </w:tabs>
              <w:spacing w:line="360" w:lineRule="exact"/>
              <w:rPr>
                <w:b/>
                <w:bCs/>
                <w:sz w:val="28"/>
                <w:szCs w:val="28"/>
              </w:rPr>
            </w:pPr>
            <w:r>
              <w:rPr>
                <w:rFonts w:hint="eastAsia"/>
                <w:b/>
                <w:bCs/>
                <w:sz w:val="28"/>
                <w:szCs w:val="28"/>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12.1</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该设备将用于运输飞机发动机及托架，因此其机械完整性、安全特性、可控性、准确性和可重复性必须符合这些要求。设备应安装在工业环境中，并在正常的车间环境条件下运行。供应商选择的考虑因素应包括但不限于负载下的定位和对准精度以及可控性。</w:t>
            </w:r>
            <w:r>
              <w:rPr>
                <w:sz w:val="24"/>
                <w:szCs w:val="24"/>
              </w:rPr>
              <w:t>投标设备的关键电气元件、液压元件和关键部位的</w:t>
            </w:r>
            <w:r>
              <w:rPr>
                <w:rFonts w:hint="eastAsia"/>
                <w:sz w:val="24"/>
                <w:szCs w:val="24"/>
              </w:rPr>
              <w:t>重要</w:t>
            </w:r>
            <w:r>
              <w:rPr>
                <w:sz w:val="24"/>
                <w:szCs w:val="24"/>
              </w:rPr>
              <w:t>元件如轴承、</w:t>
            </w:r>
            <w:r>
              <w:rPr>
                <w:rFonts w:hint="eastAsia"/>
                <w:sz w:val="24"/>
                <w:szCs w:val="24"/>
              </w:rPr>
              <w:t>电池</w:t>
            </w:r>
            <w:r>
              <w:rPr>
                <w:sz w:val="24"/>
                <w:szCs w:val="24"/>
              </w:rPr>
              <w:t>等均须采用国际</w:t>
            </w:r>
            <w:r>
              <w:rPr>
                <w:rFonts w:hint="eastAsia"/>
                <w:sz w:val="24"/>
                <w:szCs w:val="24"/>
              </w:rPr>
              <w:t>/国内知名品牌</w:t>
            </w:r>
            <w:r>
              <w:rPr>
                <w:sz w:val="24"/>
                <w:szCs w:val="24"/>
              </w:rPr>
              <w:t>。</w:t>
            </w:r>
            <w:r>
              <w:rPr>
                <w:rFonts w:hint="eastAsia"/>
                <w:kern w:val="0"/>
                <w:sz w:val="24"/>
              </w:rPr>
              <w:t>在</w:t>
            </w:r>
            <w:r>
              <w:rPr>
                <w:rFonts w:hint="eastAsia"/>
                <w:sz w:val="24"/>
              </w:rPr>
              <w:t>投标文件中列出详细清单及制造厂商</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12.2</w:t>
            </w:r>
          </w:p>
        </w:tc>
        <w:tc>
          <w:tcPr>
            <w:tcW w:w="4406" w:type="pct"/>
            <w:vAlign w:val="center"/>
          </w:tcPr>
          <w:p>
            <w:pPr>
              <w:spacing w:line="360" w:lineRule="exact"/>
              <w:jc w:val="left"/>
              <w:rPr>
                <w:sz w:val="24"/>
                <w:szCs w:val="24"/>
              </w:rPr>
            </w:pPr>
            <w:r>
              <w:rPr>
                <w:sz w:val="24"/>
                <w:szCs w:val="24"/>
              </w:rPr>
              <w:t>设备结构设计合理，有足够的静态、动态、热态刚度，采用热稳定性好的铸件结构，并能采用先进技术，保证</w:t>
            </w:r>
            <w:r>
              <w:rPr>
                <w:rFonts w:hint="eastAsia"/>
                <w:sz w:val="24"/>
                <w:szCs w:val="24"/>
              </w:rPr>
              <w:t>设备</w:t>
            </w:r>
            <w:r>
              <w:rPr>
                <w:sz w:val="24"/>
                <w:szCs w:val="24"/>
              </w:rPr>
              <w:t>具有良好的动态品质。执行元件精度高、可靠性好、响应速度快。设备使用、操作、维修方便，造型美观，售后服务优良。设备使用和维修过程中不危害人身健康、不污染环境卫生</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b/>
                <w:bCs/>
                <w:sz w:val="28"/>
                <w:szCs w:val="28"/>
              </w:rPr>
            </w:pPr>
            <w:r>
              <w:rPr>
                <w:b/>
                <w:bCs/>
                <w:sz w:val="28"/>
                <w:szCs w:val="28"/>
              </w:rPr>
              <w:t xml:space="preserve">13.  </w:t>
            </w:r>
          </w:p>
        </w:tc>
        <w:tc>
          <w:tcPr>
            <w:tcW w:w="4406" w:type="pct"/>
            <w:vAlign w:val="center"/>
          </w:tcPr>
          <w:p>
            <w:pPr>
              <w:spacing w:line="360" w:lineRule="exact"/>
              <w:rPr>
                <w:b/>
                <w:bCs/>
                <w:sz w:val="28"/>
                <w:szCs w:val="28"/>
              </w:rPr>
            </w:pPr>
            <w:r>
              <w:rPr>
                <w:b/>
                <w:bCs/>
                <w:sz w:val="28"/>
                <w:szCs w:val="28"/>
              </w:rPr>
              <w:t>验收</w:t>
            </w:r>
            <w:r>
              <w:rPr>
                <w:rFonts w:hint="eastAsia"/>
                <w:b/>
                <w:bCs/>
                <w:sz w:val="28"/>
                <w:szCs w:val="28"/>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13.1</w:t>
            </w:r>
          </w:p>
        </w:tc>
        <w:tc>
          <w:tcPr>
            <w:tcW w:w="4406" w:type="pct"/>
            <w:vAlign w:val="center"/>
          </w:tcPr>
          <w:p>
            <w:pPr>
              <w:spacing w:line="360" w:lineRule="exact"/>
              <w:rPr>
                <w:rFonts w:ascii="宋体" w:hAnsi="宋体"/>
                <w:sz w:val="24"/>
                <w:szCs w:val="24"/>
              </w:rPr>
            </w:pPr>
            <w:r>
              <w:rPr>
                <w:sz w:val="24"/>
                <w:szCs w:val="24"/>
              </w:rPr>
              <w:t>卖方随</w:t>
            </w:r>
            <w:r>
              <w:rPr>
                <w:rFonts w:hint="eastAsia"/>
                <w:sz w:val="24"/>
                <w:szCs w:val="24"/>
              </w:rPr>
              <w:t>设备</w:t>
            </w:r>
            <w:r>
              <w:rPr>
                <w:sz w:val="24"/>
                <w:szCs w:val="24"/>
              </w:rPr>
              <w:t>提供设备</w:t>
            </w:r>
            <w:r>
              <w:rPr>
                <w:rFonts w:hint="eastAsia"/>
                <w:sz w:val="24"/>
                <w:szCs w:val="24"/>
              </w:rPr>
              <w:t>全面安全检查、操作/功能检查和所需的负载测试相关证书，</w:t>
            </w:r>
            <w:r>
              <w:rPr>
                <w:sz w:val="24"/>
                <w:szCs w:val="24"/>
              </w:rPr>
              <w:t>合格证明书各1式2份</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13.2</w:t>
            </w:r>
          </w:p>
        </w:tc>
        <w:tc>
          <w:tcPr>
            <w:tcW w:w="4406" w:type="pct"/>
            <w:vAlign w:val="center"/>
          </w:tcPr>
          <w:p>
            <w:pPr>
              <w:spacing w:line="360" w:lineRule="exact"/>
              <w:rPr>
                <w:sz w:val="24"/>
                <w:szCs w:val="24"/>
              </w:rPr>
            </w:pPr>
            <w:r>
              <w:rPr>
                <w:sz w:val="24"/>
                <w:szCs w:val="24"/>
              </w:rPr>
              <w:t>根据合同文件及相应的国际标准规定进行设备检测和验收。买方指定的代表将参加验收测试；在验收中卖方须提供设备测试数据和验收报告，包括设备的主要零部件的检查记录。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b/>
                <w:bCs/>
                <w:sz w:val="28"/>
                <w:szCs w:val="28"/>
              </w:rPr>
            </w:pPr>
            <w:r>
              <w:rPr>
                <w:b/>
                <w:bCs/>
                <w:sz w:val="28"/>
                <w:szCs w:val="28"/>
              </w:rPr>
              <w:t>14.</w:t>
            </w:r>
          </w:p>
        </w:tc>
        <w:tc>
          <w:tcPr>
            <w:tcW w:w="4406" w:type="pct"/>
            <w:vAlign w:val="center"/>
          </w:tcPr>
          <w:p>
            <w:pPr>
              <w:spacing w:line="360" w:lineRule="exact"/>
              <w:rPr>
                <w:rFonts w:ascii="宋体" w:hAnsi="宋体"/>
                <w:b/>
                <w:bCs/>
                <w:sz w:val="28"/>
                <w:szCs w:val="28"/>
              </w:rPr>
            </w:pPr>
            <w:r>
              <w:rPr>
                <w:rFonts w:hint="eastAsia"/>
                <w:b/>
                <w:bCs/>
                <w:sz w:val="28"/>
                <w:szCs w:val="28"/>
              </w:rPr>
              <w:t>验收</w:t>
            </w:r>
            <w:r>
              <w:rPr>
                <w:b/>
                <w:bCs/>
                <w:sz w:val="28"/>
                <w:szCs w:val="28"/>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b/>
                <w:bCs/>
                <w:sz w:val="28"/>
                <w:szCs w:val="28"/>
              </w:rPr>
            </w:pPr>
            <w:r>
              <w:rPr>
                <w:rFonts w:hint="eastAsia"/>
                <w:sz w:val="24"/>
                <w:szCs w:val="24"/>
              </w:rPr>
              <w:t>1</w:t>
            </w:r>
            <w:r>
              <w:rPr>
                <w:sz w:val="24"/>
                <w:szCs w:val="24"/>
              </w:rPr>
              <w:t>4.1</w:t>
            </w:r>
          </w:p>
        </w:tc>
        <w:tc>
          <w:tcPr>
            <w:tcW w:w="4406" w:type="pct"/>
            <w:vAlign w:val="center"/>
          </w:tcPr>
          <w:p>
            <w:pPr>
              <w:spacing w:line="360" w:lineRule="exact"/>
              <w:rPr>
                <w:b/>
                <w:bCs/>
                <w:sz w:val="28"/>
                <w:szCs w:val="28"/>
                <w:highlight w:val="yellow"/>
              </w:rPr>
            </w:pPr>
            <w:r>
              <w:rPr>
                <w:rFonts w:hint="eastAsia"/>
                <w:sz w:val="24"/>
                <w:szCs w:val="24"/>
              </w:rPr>
              <w:t>初始调试和初步验收测试在供应商厂区进行</w:t>
            </w:r>
            <w:r>
              <w:rPr>
                <w:snapToGrid w:val="0"/>
                <w:sz w:val="24"/>
                <w:szCs w:val="24"/>
              </w:rPr>
              <w:t>，</w:t>
            </w:r>
            <w:r>
              <w:rPr>
                <w:rFonts w:hint="eastAsia"/>
                <w:snapToGrid w:val="0"/>
                <w:sz w:val="24"/>
                <w:szCs w:val="24"/>
              </w:rPr>
              <w:t>必须进行重载测试。</w:t>
            </w:r>
            <w:r>
              <w:rPr>
                <w:sz w:val="24"/>
                <w:szCs w:val="24"/>
              </w:rPr>
              <w:t>并经买方认可。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94" w:type="pct"/>
          </w:tcPr>
          <w:p>
            <w:pPr>
              <w:adjustRightInd w:val="0"/>
              <w:snapToGrid w:val="0"/>
              <w:spacing w:line="360" w:lineRule="exact"/>
              <w:rPr>
                <w:sz w:val="24"/>
                <w:szCs w:val="24"/>
              </w:rPr>
            </w:pPr>
            <w:r>
              <w:rPr>
                <w:sz w:val="24"/>
                <w:szCs w:val="24"/>
              </w:rPr>
              <w:t>14.2</w:t>
            </w:r>
          </w:p>
        </w:tc>
        <w:tc>
          <w:tcPr>
            <w:tcW w:w="4406" w:type="pct"/>
            <w:vAlign w:val="center"/>
          </w:tcPr>
          <w:p>
            <w:pPr>
              <w:spacing w:line="360" w:lineRule="exact"/>
              <w:rPr>
                <w:sz w:val="24"/>
                <w:szCs w:val="24"/>
              </w:rPr>
            </w:pPr>
            <w:r>
              <w:rPr>
                <w:sz w:val="24"/>
                <w:szCs w:val="24"/>
              </w:rPr>
              <w:t>在卖方工厂调试完毕</w:t>
            </w:r>
            <w:r>
              <w:rPr>
                <w:rFonts w:hint="eastAsia"/>
                <w:sz w:val="24"/>
                <w:szCs w:val="24"/>
              </w:rPr>
              <w:t>，设备承载能力，设备安全性、功能性检查、</w:t>
            </w:r>
            <w:r>
              <w:rPr>
                <w:sz w:val="24"/>
                <w:szCs w:val="24"/>
              </w:rPr>
              <w:t>设备精度检验合格后进行预验收</w:t>
            </w:r>
            <w:r>
              <w:rPr>
                <w:rFonts w:hint="eastAsia"/>
                <w:sz w:val="24"/>
                <w:szCs w:val="24"/>
              </w:rPr>
              <w:t>,满足</w:t>
            </w:r>
            <w:r>
              <w:rPr>
                <w:sz w:val="24"/>
                <w:szCs w:val="24"/>
              </w:rPr>
              <w:t>后</w:t>
            </w:r>
            <w:r>
              <w:rPr>
                <w:rFonts w:hint="eastAsia"/>
                <w:sz w:val="24"/>
                <w:szCs w:val="24"/>
              </w:rPr>
              <w:t>出具相关检验证书和合格报告给买方</w:t>
            </w:r>
            <w:r>
              <w:rPr>
                <w:sz w:val="24"/>
                <w:szCs w:val="24"/>
              </w:rPr>
              <w:t>，</w:t>
            </w:r>
            <w:r>
              <w:rPr>
                <w:rFonts w:hint="eastAsia"/>
                <w:sz w:val="24"/>
                <w:szCs w:val="24"/>
              </w:rPr>
              <w:t>买方同意后</w:t>
            </w:r>
            <w:r>
              <w:rPr>
                <w:sz w:val="24"/>
                <w:szCs w:val="24"/>
              </w:rPr>
              <w:t>方可发货</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1</w:t>
            </w:r>
            <w:r>
              <w:rPr>
                <w:sz w:val="24"/>
                <w:szCs w:val="24"/>
              </w:rPr>
              <w:t>4.3</w:t>
            </w:r>
          </w:p>
        </w:tc>
        <w:tc>
          <w:tcPr>
            <w:tcW w:w="4406" w:type="pct"/>
            <w:vAlign w:val="center"/>
          </w:tcPr>
          <w:p>
            <w:pPr>
              <w:spacing w:line="360" w:lineRule="exact"/>
              <w:rPr>
                <w:sz w:val="24"/>
                <w:szCs w:val="24"/>
              </w:rPr>
            </w:pPr>
            <w:r>
              <w:rPr>
                <w:rFonts w:hint="eastAsia" w:ascii="宋体" w:hAnsi="宋体"/>
                <w:sz w:val="24"/>
                <w:szCs w:val="24"/>
              </w:rPr>
              <w:t>设备的运输，安装所需的地基、管路、电气线路等由卖方负责。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14.4</w:t>
            </w:r>
          </w:p>
        </w:tc>
        <w:tc>
          <w:tcPr>
            <w:tcW w:w="4406" w:type="pct"/>
            <w:vAlign w:val="center"/>
          </w:tcPr>
          <w:p>
            <w:pPr>
              <w:adjustRightInd w:val="0"/>
              <w:snapToGrid w:val="0"/>
              <w:spacing w:line="360" w:lineRule="exact"/>
              <w:rPr>
                <w:sz w:val="24"/>
                <w:szCs w:val="24"/>
              </w:rPr>
            </w:pPr>
            <w:r>
              <w:rPr>
                <w:rFonts w:hint="eastAsia" w:ascii="宋体" w:hAnsi="宋体"/>
                <w:sz w:val="24"/>
                <w:szCs w:val="24"/>
              </w:rPr>
              <w:t>待设备运输到买方厂房后，卖方负责</w:t>
            </w:r>
            <w:r>
              <w:rPr>
                <w:rFonts w:ascii="宋体" w:hAnsi="宋体"/>
                <w:sz w:val="24"/>
                <w:szCs w:val="24"/>
              </w:rPr>
              <w:t>在</w:t>
            </w:r>
            <w:r>
              <w:rPr>
                <w:rFonts w:hint="eastAsia" w:ascii="宋体" w:hAnsi="宋体"/>
                <w:sz w:val="24"/>
                <w:szCs w:val="24"/>
              </w:rPr>
              <w:t>1</w:t>
            </w:r>
            <w:r>
              <w:rPr>
                <w:rFonts w:ascii="宋体" w:hAnsi="宋体"/>
                <w:sz w:val="24"/>
                <w:szCs w:val="24"/>
              </w:rPr>
              <w:t>5</w:t>
            </w:r>
            <w:r>
              <w:rPr>
                <w:rFonts w:hint="eastAsia" w:ascii="宋体" w:hAnsi="宋体"/>
                <w:sz w:val="24"/>
                <w:szCs w:val="24"/>
              </w:rPr>
              <w:t>个工作日内到达</w:t>
            </w:r>
            <w:r>
              <w:rPr>
                <w:rFonts w:ascii="宋体" w:hAnsi="宋体"/>
                <w:sz w:val="24"/>
                <w:szCs w:val="24"/>
              </w:rPr>
              <w:t>买方工厂</w:t>
            </w:r>
            <w:r>
              <w:rPr>
                <w:rFonts w:hint="eastAsia" w:ascii="宋体" w:hAnsi="宋体"/>
                <w:sz w:val="24"/>
                <w:szCs w:val="24"/>
              </w:rPr>
              <w:t>对设备进行安装、</w:t>
            </w:r>
            <w:r>
              <w:rPr>
                <w:rFonts w:ascii="宋体" w:hAnsi="宋体"/>
                <w:sz w:val="24"/>
                <w:szCs w:val="24"/>
              </w:rPr>
              <w:t>调试</w:t>
            </w:r>
            <w:r>
              <w:rPr>
                <w:rFonts w:hint="eastAsia" w:ascii="宋体" w:hAnsi="宋体"/>
                <w:sz w:val="24"/>
                <w:szCs w:val="24"/>
              </w:rPr>
              <w:t>，</w:t>
            </w:r>
            <w:r>
              <w:rPr>
                <w:rFonts w:ascii="宋体" w:hAnsi="宋体"/>
                <w:sz w:val="24"/>
                <w:szCs w:val="24"/>
              </w:rPr>
              <w:t>检验合格后进行终验收</w:t>
            </w:r>
            <w:r>
              <w:rPr>
                <w:rFonts w:hint="eastAsia" w:ascii="宋体" w:hAnsi="宋体"/>
                <w:sz w:val="24"/>
                <w:szCs w:val="24"/>
              </w:rPr>
              <w:t>，</w:t>
            </w:r>
            <w:r>
              <w:rPr>
                <w:rFonts w:hint="eastAsia"/>
                <w:sz w:val="24"/>
                <w:szCs w:val="24"/>
              </w:rPr>
              <w:t>最终调试和终验测试将使用实际的GENX-1B发动机及托架（买方负责）进行验收。</w:t>
            </w:r>
            <w:r>
              <w:rPr>
                <w:rFonts w:hint="eastAsia" w:ascii="宋体" w:hAnsi="宋体"/>
                <w:sz w:val="24"/>
                <w:szCs w:val="24"/>
              </w:rPr>
              <w:t>同时进行操作、维护保养</w:t>
            </w:r>
            <w:r>
              <w:rPr>
                <w:rFonts w:ascii="宋体" w:hAnsi="宋体"/>
                <w:sz w:val="24"/>
                <w:szCs w:val="24"/>
              </w:rPr>
              <w:t>培训</w:t>
            </w:r>
            <w:r>
              <w:rPr>
                <w:rFonts w:hint="eastAsia" w:ascii="宋体" w:hAnsi="宋体"/>
                <w:sz w:val="24"/>
                <w:szCs w:val="24"/>
              </w:rPr>
              <w:t>，终</w:t>
            </w:r>
            <w:r>
              <w:rPr>
                <w:rFonts w:ascii="宋体" w:hAnsi="宋体"/>
                <w:sz w:val="24"/>
                <w:szCs w:val="24"/>
              </w:rPr>
              <w:t>验收合格后双方签字生效。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b/>
                <w:bCs/>
                <w:sz w:val="28"/>
                <w:szCs w:val="28"/>
              </w:rPr>
            </w:pPr>
            <w:r>
              <w:rPr>
                <w:b/>
                <w:bCs/>
                <w:sz w:val="28"/>
                <w:szCs w:val="28"/>
              </w:rPr>
              <w:t>15.</w:t>
            </w:r>
          </w:p>
        </w:tc>
        <w:tc>
          <w:tcPr>
            <w:tcW w:w="4406" w:type="pct"/>
            <w:vAlign w:val="center"/>
          </w:tcPr>
          <w:p>
            <w:pPr>
              <w:tabs>
                <w:tab w:val="left" w:pos="525"/>
                <w:tab w:val="left" w:pos="735"/>
                <w:tab w:val="left" w:pos="945"/>
              </w:tabs>
              <w:spacing w:line="360" w:lineRule="exact"/>
              <w:rPr>
                <w:b/>
                <w:bCs/>
                <w:sz w:val="28"/>
                <w:szCs w:val="28"/>
              </w:rPr>
            </w:pPr>
            <w:r>
              <w:rPr>
                <w:b/>
                <w:bCs/>
                <w:sz w:val="28"/>
                <w:szCs w:val="28"/>
              </w:rPr>
              <w:t>技术服务</w:t>
            </w:r>
            <w:r>
              <w:rPr>
                <w:rFonts w:hint="eastAsia"/>
                <w:b/>
                <w:bCs/>
                <w:sz w:val="28"/>
                <w:szCs w:val="28"/>
              </w:rPr>
              <w:t>和维保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*15.1</w:t>
            </w:r>
          </w:p>
        </w:tc>
        <w:tc>
          <w:tcPr>
            <w:tcW w:w="4406" w:type="pct"/>
            <w:vAlign w:val="center"/>
          </w:tcPr>
          <w:p>
            <w:pPr>
              <w:spacing w:line="360" w:lineRule="exact"/>
              <w:rPr>
                <w:sz w:val="24"/>
                <w:szCs w:val="24"/>
              </w:rPr>
            </w:pPr>
            <w:r>
              <w:rPr>
                <w:rFonts w:hint="eastAsia" w:hAnsi="宋体"/>
                <w:sz w:val="24"/>
                <w:lang w:val="en-SG"/>
              </w:rPr>
              <w:t>设备安装调试终验收合格后，保修期时间从最终验收合格报告签署之日起开始计算，质保期1年，锂电池</w:t>
            </w:r>
            <w:r>
              <w:rPr>
                <w:rFonts w:hint="eastAsia"/>
                <w:sz w:val="24"/>
                <w:szCs w:val="24"/>
              </w:rPr>
              <w:t>电芯质保≥</w:t>
            </w:r>
            <w:r>
              <w:rPr>
                <w:sz w:val="24"/>
                <w:szCs w:val="24"/>
              </w:rPr>
              <w:t>6</w:t>
            </w:r>
            <w:r>
              <w:rPr>
                <w:rFonts w:hint="eastAsia"/>
                <w:sz w:val="24"/>
                <w:szCs w:val="24"/>
              </w:rPr>
              <w:t>年，B</w:t>
            </w:r>
            <w:r>
              <w:rPr>
                <w:sz w:val="24"/>
                <w:szCs w:val="24"/>
              </w:rPr>
              <w:t>MS</w:t>
            </w:r>
            <w:r>
              <w:rPr>
                <w:rFonts w:hint="eastAsia"/>
                <w:sz w:val="24"/>
                <w:szCs w:val="24"/>
              </w:rPr>
              <w:t>管理系统质保≥3年</w:t>
            </w:r>
            <w:r>
              <w:rPr>
                <w:rFonts w:hint="eastAsia" w:hAnsi="宋体"/>
                <w:sz w:val="24"/>
                <w:lang w:val="en-SG"/>
              </w:rPr>
              <w:t>服务应及时有效。</w:t>
            </w:r>
            <w:r>
              <w:rPr>
                <w:sz w:val="24"/>
                <w:szCs w:val="24"/>
              </w:rPr>
              <w:t>在接到用户故障信息后要求24小时内响应，5个工作日能到</w:t>
            </w:r>
            <w:r>
              <w:rPr>
                <w:rFonts w:hint="eastAsia"/>
                <w:sz w:val="24"/>
                <w:szCs w:val="24"/>
              </w:rPr>
              <w:t>达用户</w:t>
            </w:r>
            <w:r>
              <w:rPr>
                <w:sz w:val="24"/>
                <w:szCs w:val="24"/>
              </w:rPr>
              <w:t>现场</w:t>
            </w:r>
            <w:r>
              <w:rPr>
                <w:rFonts w:hint="eastAsia"/>
                <w:sz w:val="24"/>
                <w:szCs w:val="24"/>
              </w:rPr>
              <w:t>进行排故</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1</w:t>
            </w:r>
            <w:r>
              <w:rPr>
                <w:sz w:val="24"/>
                <w:szCs w:val="24"/>
              </w:rPr>
              <w:t>5.2</w:t>
            </w:r>
          </w:p>
        </w:tc>
        <w:tc>
          <w:tcPr>
            <w:tcW w:w="4406" w:type="pct"/>
            <w:vAlign w:val="center"/>
          </w:tcPr>
          <w:p>
            <w:pPr>
              <w:spacing w:line="360" w:lineRule="exact"/>
              <w:rPr>
                <w:sz w:val="24"/>
                <w:szCs w:val="24"/>
              </w:rPr>
            </w:pPr>
            <w:r>
              <w:rPr>
                <w:rFonts w:hint="eastAsia"/>
                <w:sz w:val="24"/>
                <w:szCs w:val="24"/>
              </w:rPr>
              <w:t>需由原厂或授权代理提供设备售后维保以及培训支持。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1</w:t>
            </w:r>
            <w:r>
              <w:rPr>
                <w:sz w:val="24"/>
                <w:szCs w:val="24"/>
              </w:rPr>
              <w:t>5.3</w:t>
            </w:r>
          </w:p>
        </w:tc>
        <w:tc>
          <w:tcPr>
            <w:tcW w:w="4406" w:type="pct"/>
            <w:vAlign w:val="center"/>
          </w:tcPr>
          <w:p>
            <w:pPr>
              <w:spacing w:line="360" w:lineRule="exact"/>
              <w:rPr>
                <w:sz w:val="24"/>
                <w:szCs w:val="24"/>
              </w:rPr>
            </w:pPr>
            <w:r>
              <w:rPr>
                <w:rFonts w:hint="eastAsia"/>
                <w:sz w:val="24"/>
                <w:szCs w:val="24"/>
              </w:rPr>
              <w:t>设备整体</w:t>
            </w:r>
            <w:r>
              <w:rPr>
                <w:sz w:val="24"/>
                <w:szCs w:val="24"/>
              </w:rPr>
              <w:t>保修期满前3个月</w:t>
            </w:r>
            <w:r>
              <w:rPr>
                <w:rFonts w:hint="eastAsia"/>
                <w:sz w:val="24"/>
                <w:szCs w:val="24"/>
              </w:rPr>
              <w:t>内</w:t>
            </w:r>
            <w:r>
              <w:rPr>
                <w:sz w:val="24"/>
                <w:szCs w:val="24"/>
              </w:rPr>
              <w:t>，设备制造商提供一次</w:t>
            </w:r>
            <w:r>
              <w:rPr>
                <w:rFonts w:hint="eastAsia"/>
                <w:sz w:val="24"/>
                <w:szCs w:val="24"/>
              </w:rPr>
              <w:t>设备</w:t>
            </w:r>
            <w:r>
              <w:rPr>
                <w:sz w:val="24"/>
                <w:szCs w:val="24"/>
              </w:rPr>
              <w:t>全面维护保养及精度检测与校正，并达到出厂要求。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w:t>
            </w:r>
            <w:r>
              <w:rPr>
                <w:rFonts w:hint="eastAsia"/>
                <w:sz w:val="24"/>
                <w:szCs w:val="24"/>
              </w:rPr>
              <w:t>1</w:t>
            </w:r>
            <w:r>
              <w:rPr>
                <w:sz w:val="24"/>
                <w:szCs w:val="24"/>
              </w:rPr>
              <w:t>5.4</w:t>
            </w:r>
          </w:p>
        </w:tc>
        <w:tc>
          <w:tcPr>
            <w:tcW w:w="4406" w:type="pct"/>
            <w:vAlign w:val="center"/>
          </w:tcPr>
          <w:p>
            <w:pPr>
              <w:spacing w:line="360" w:lineRule="exact"/>
              <w:rPr>
                <w:sz w:val="24"/>
                <w:szCs w:val="24"/>
              </w:rPr>
            </w:pPr>
            <w:r>
              <w:rPr>
                <w:rFonts w:hint="eastAsia"/>
                <w:sz w:val="24"/>
                <w:szCs w:val="24"/>
              </w:rPr>
              <w:t>设备保修期满后需提供终身维修服务及零配件的供应。</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1D763B"/>
    <w:multiLevelType w:val="multilevel"/>
    <w:tmpl w:val="291D763B"/>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59F842DA"/>
    <w:multiLevelType w:val="multilevel"/>
    <w:tmpl w:val="59F842D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D337CB"/>
    <w:multiLevelType w:val="multilevel"/>
    <w:tmpl w:val="60D337CB"/>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F1"/>
    <w:rsid w:val="00000FEC"/>
    <w:rsid w:val="00001246"/>
    <w:rsid w:val="00001A22"/>
    <w:rsid w:val="00003D05"/>
    <w:rsid w:val="00006942"/>
    <w:rsid w:val="00021330"/>
    <w:rsid w:val="00025157"/>
    <w:rsid w:val="00025A6F"/>
    <w:rsid w:val="00033120"/>
    <w:rsid w:val="00033F85"/>
    <w:rsid w:val="00034854"/>
    <w:rsid w:val="00043F55"/>
    <w:rsid w:val="00054393"/>
    <w:rsid w:val="00055525"/>
    <w:rsid w:val="0005570F"/>
    <w:rsid w:val="00060926"/>
    <w:rsid w:val="000700DD"/>
    <w:rsid w:val="000714EF"/>
    <w:rsid w:val="000737F2"/>
    <w:rsid w:val="000745A1"/>
    <w:rsid w:val="000750E8"/>
    <w:rsid w:val="00075140"/>
    <w:rsid w:val="00077A86"/>
    <w:rsid w:val="000907D5"/>
    <w:rsid w:val="000925D2"/>
    <w:rsid w:val="0009327E"/>
    <w:rsid w:val="000948D3"/>
    <w:rsid w:val="000A45CB"/>
    <w:rsid w:val="000A7809"/>
    <w:rsid w:val="000B348A"/>
    <w:rsid w:val="000B35E8"/>
    <w:rsid w:val="000B3B41"/>
    <w:rsid w:val="000C0119"/>
    <w:rsid w:val="000C294C"/>
    <w:rsid w:val="000C5102"/>
    <w:rsid w:val="000D27F3"/>
    <w:rsid w:val="000D4D88"/>
    <w:rsid w:val="000D6F48"/>
    <w:rsid w:val="000D7353"/>
    <w:rsid w:val="000E1559"/>
    <w:rsid w:val="000E6939"/>
    <w:rsid w:val="000E7AC4"/>
    <w:rsid w:val="000F2165"/>
    <w:rsid w:val="000F3318"/>
    <w:rsid w:val="000F4D8B"/>
    <w:rsid w:val="000F5D2A"/>
    <w:rsid w:val="000F7E58"/>
    <w:rsid w:val="00105189"/>
    <w:rsid w:val="00106F37"/>
    <w:rsid w:val="00112425"/>
    <w:rsid w:val="00113135"/>
    <w:rsid w:val="00114BAC"/>
    <w:rsid w:val="0011554D"/>
    <w:rsid w:val="00116C18"/>
    <w:rsid w:val="0011753F"/>
    <w:rsid w:val="00121FEC"/>
    <w:rsid w:val="001244C8"/>
    <w:rsid w:val="001322F8"/>
    <w:rsid w:val="0013656B"/>
    <w:rsid w:val="00145A38"/>
    <w:rsid w:val="00145D98"/>
    <w:rsid w:val="00151BB0"/>
    <w:rsid w:val="00153231"/>
    <w:rsid w:val="00153BA2"/>
    <w:rsid w:val="001551EA"/>
    <w:rsid w:val="00156533"/>
    <w:rsid w:val="00162BC5"/>
    <w:rsid w:val="001636D6"/>
    <w:rsid w:val="0016408F"/>
    <w:rsid w:val="00166E67"/>
    <w:rsid w:val="00171672"/>
    <w:rsid w:val="00171C23"/>
    <w:rsid w:val="00171EE7"/>
    <w:rsid w:val="00173553"/>
    <w:rsid w:val="00176C62"/>
    <w:rsid w:val="00176E42"/>
    <w:rsid w:val="00177269"/>
    <w:rsid w:val="00185F03"/>
    <w:rsid w:val="00191C4F"/>
    <w:rsid w:val="00191D46"/>
    <w:rsid w:val="00191DEE"/>
    <w:rsid w:val="00192C7E"/>
    <w:rsid w:val="001939C7"/>
    <w:rsid w:val="001952C8"/>
    <w:rsid w:val="0019753D"/>
    <w:rsid w:val="001A12B8"/>
    <w:rsid w:val="001A5B11"/>
    <w:rsid w:val="001A5CAC"/>
    <w:rsid w:val="001A6856"/>
    <w:rsid w:val="001B0CA8"/>
    <w:rsid w:val="001C01C4"/>
    <w:rsid w:val="001C0386"/>
    <w:rsid w:val="001C08A9"/>
    <w:rsid w:val="001C09A3"/>
    <w:rsid w:val="001C12D1"/>
    <w:rsid w:val="001C7736"/>
    <w:rsid w:val="001C7B2E"/>
    <w:rsid w:val="001C7CD9"/>
    <w:rsid w:val="001D199F"/>
    <w:rsid w:val="001D6822"/>
    <w:rsid w:val="001E2D65"/>
    <w:rsid w:val="001F2134"/>
    <w:rsid w:val="001F41FB"/>
    <w:rsid w:val="001F74AC"/>
    <w:rsid w:val="00206445"/>
    <w:rsid w:val="00206580"/>
    <w:rsid w:val="00207C0A"/>
    <w:rsid w:val="00210187"/>
    <w:rsid w:val="00213A16"/>
    <w:rsid w:val="002179CF"/>
    <w:rsid w:val="0022350D"/>
    <w:rsid w:val="0022614B"/>
    <w:rsid w:val="00227F76"/>
    <w:rsid w:val="00227FC1"/>
    <w:rsid w:val="00230BF8"/>
    <w:rsid w:val="00231980"/>
    <w:rsid w:val="00233AE9"/>
    <w:rsid w:val="00237B98"/>
    <w:rsid w:val="0024407E"/>
    <w:rsid w:val="002449BA"/>
    <w:rsid w:val="00261617"/>
    <w:rsid w:val="00262280"/>
    <w:rsid w:val="00263FA5"/>
    <w:rsid w:val="00264CC2"/>
    <w:rsid w:val="00265F59"/>
    <w:rsid w:val="002673DE"/>
    <w:rsid w:val="002677FC"/>
    <w:rsid w:val="00273D17"/>
    <w:rsid w:val="00277309"/>
    <w:rsid w:val="002819AC"/>
    <w:rsid w:val="00281EEA"/>
    <w:rsid w:val="00283DF3"/>
    <w:rsid w:val="0029447F"/>
    <w:rsid w:val="00295CB1"/>
    <w:rsid w:val="00297458"/>
    <w:rsid w:val="002A0913"/>
    <w:rsid w:val="002A19F5"/>
    <w:rsid w:val="002A264C"/>
    <w:rsid w:val="002B357B"/>
    <w:rsid w:val="002C01D9"/>
    <w:rsid w:val="002C4AEF"/>
    <w:rsid w:val="002C7F65"/>
    <w:rsid w:val="002D581A"/>
    <w:rsid w:val="002D5A73"/>
    <w:rsid w:val="002D7013"/>
    <w:rsid w:val="002E2083"/>
    <w:rsid w:val="002E64ED"/>
    <w:rsid w:val="002F47A1"/>
    <w:rsid w:val="002F7336"/>
    <w:rsid w:val="002F73CE"/>
    <w:rsid w:val="003071A8"/>
    <w:rsid w:val="00310C3F"/>
    <w:rsid w:val="00317E20"/>
    <w:rsid w:val="00326DB5"/>
    <w:rsid w:val="00333E90"/>
    <w:rsid w:val="003442CE"/>
    <w:rsid w:val="003444A5"/>
    <w:rsid w:val="00350B5A"/>
    <w:rsid w:val="00352BDB"/>
    <w:rsid w:val="00352DA3"/>
    <w:rsid w:val="003557CE"/>
    <w:rsid w:val="00356DE2"/>
    <w:rsid w:val="00356E92"/>
    <w:rsid w:val="00360166"/>
    <w:rsid w:val="00365468"/>
    <w:rsid w:val="00373C00"/>
    <w:rsid w:val="00377F2D"/>
    <w:rsid w:val="003816D0"/>
    <w:rsid w:val="00386595"/>
    <w:rsid w:val="00395D63"/>
    <w:rsid w:val="00396D3D"/>
    <w:rsid w:val="003A1A62"/>
    <w:rsid w:val="003A4320"/>
    <w:rsid w:val="003A677D"/>
    <w:rsid w:val="003A6C92"/>
    <w:rsid w:val="003B0852"/>
    <w:rsid w:val="003B18FC"/>
    <w:rsid w:val="003B41B1"/>
    <w:rsid w:val="003C78F3"/>
    <w:rsid w:val="003D0AD3"/>
    <w:rsid w:val="003D1379"/>
    <w:rsid w:val="003D1C23"/>
    <w:rsid w:val="003E71BD"/>
    <w:rsid w:val="003F5D93"/>
    <w:rsid w:val="003F632F"/>
    <w:rsid w:val="003F7926"/>
    <w:rsid w:val="00401058"/>
    <w:rsid w:val="00404122"/>
    <w:rsid w:val="00404DE8"/>
    <w:rsid w:val="00410606"/>
    <w:rsid w:val="004124EF"/>
    <w:rsid w:val="00424331"/>
    <w:rsid w:val="00424DC9"/>
    <w:rsid w:val="00424E54"/>
    <w:rsid w:val="00426A2F"/>
    <w:rsid w:val="0043171E"/>
    <w:rsid w:val="004329B3"/>
    <w:rsid w:val="00444A8D"/>
    <w:rsid w:val="00444ECC"/>
    <w:rsid w:val="00450211"/>
    <w:rsid w:val="004515BB"/>
    <w:rsid w:val="004526DE"/>
    <w:rsid w:val="00454F2A"/>
    <w:rsid w:val="00460B29"/>
    <w:rsid w:val="0046117F"/>
    <w:rsid w:val="00465FB5"/>
    <w:rsid w:val="0046669B"/>
    <w:rsid w:val="00471122"/>
    <w:rsid w:val="004848BD"/>
    <w:rsid w:val="004865F2"/>
    <w:rsid w:val="004926A3"/>
    <w:rsid w:val="004944CA"/>
    <w:rsid w:val="00495092"/>
    <w:rsid w:val="0049541D"/>
    <w:rsid w:val="004A2878"/>
    <w:rsid w:val="004A3FAE"/>
    <w:rsid w:val="004B0303"/>
    <w:rsid w:val="004B12C1"/>
    <w:rsid w:val="004B3A59"/>
    <w:rsid w:val="004B6F82"/>
    <w:rsid w:val="004C05BE"/>
    <w:rsid w:val="004C1875"/>
    <w:rsid w:val="004C2E7D"/>
    <w:rsid w:val="004C7B40"/>
    <w:rsid w:val="004C7B8A"/>
    <w:rsid w:val="004D3E8C"/>
    <w:rsid w:val="004D56EB"/>
    <w:rsid w:val="004E0F2D"/>
    <w:rsid w:val="004E2903"/>
    <w:rsid w:val="004E6447"/>
    <w:rsid w:val="004E695F"/>
    <w:rsid w:val="004E6DD5"/>
    <w:rsid w:val="004E7ECF"/>
    <w:rsid w:val="004F31AB"/>
    <w:rsid w:val="004F62BB"/>
    <w:rsid w:val="004F7F0C"/>
    <w:rsid w:val="00502AB0"/>
    <w:rsid w:val="00502F51"/>
    <w:rsid w:val="005065CF"/>
    <w:rsid w:val="0050703A"/>
    <w:rsid w:val="005114BB"/>
    <w:rsid w:val="0051155D"/>
    <w:rsid w:val="005143CD"/>
    <w:rsid w:val="00515289"/>
    <w:rsid w:val="005152B0"/>
    <w:rsid w:val="00516EF9"/>
    <w:rsid w:val="00520612"/>
    <w:rsid w:val="00522AC8"/>
    <w:rsid w:val="00524816"/>
    <w:rsid w:val="00525B93"/>
    <w:rsid w:val="00532537"/>
    <w:rsid w:val="00534615"/>
    <w:rsid w:val="0054147B"/>
    <w:rsid w:val="0054257E"/>
    <w:rsid w:val="00544420"/>
    <w:rsid w:val="00545DBC"/>
    <w:rsid w:val="005512DC"/>
    <w:rsid w:val="00555320"/>
    <w:rsid w:val="00557883"/>
    <w:rsid w:val="005619E3"/>
    <w:rsid w:val="0056546E"/>
    <w:rsid w:val="005663B1"/>
    <w:rsid w:val="00570BEF"/>
    <w:rsid w:val="00572049"/>
    <w:rsid w:val="00575700"/>
    <w:rsid w:val="00576494"/>
    <w:rsid w:val="005777AF"/>
    <w:rsid w:val="0058360C"/>
    <w:rsid w:val="00585703"/>
    <w:rsid w:val="00586F48"/>
    <w:rsid w:val="00591442"/>
    <w:rsid w:val="0059740C"/>
    <w:rsid w:val="005A1F94"/>
    <w:rsid w:val="005A31EE"/>
    <w:rsid w:val="005A6EA0"/>
    <w:rsid w:val="005B017F"/>
    <w:rsid w:val="005B544A"/>
    <w:rsid w:val="005C3B98"/>
    <w:rsid w:val="005C4F7F"/>
    <w:rsid w:val="005D05CE"/>
    <w:rsid w:val="005D3CFE"/>
    <w:rsid w:val="005D64BB"/>
    <w:rsid w:val="005E53D9"/>
    <w:rsid w:val="005F1A10"/>
    <w:rsid w:val="005F5855"/>
    <w:rsid w:val="005F6407"/>
    <w:rsid w:val="00616366"/>
    <w:rsid w:val="00616C23"/>
    <w:rsid w:val="006208B6"/>
    <w:rsid w:val="0062550B"/>
    <w:rsid w:val="006256A6"/>
    <w:rsid w:val="0062712C"/>
    <w:rsid w:val="00627707"/>
    <w:rsid w:val="00630338"/>
    <w:rsid w:val="00630E96"/>
    <w:rsid w:val="006345DC"/>
    <w:rsid w:val="00637C6E"/>
    <w:rsid w:val="00644435"/>
    <w:rsid w:val="006513D1"/>
    <w:rsid w:val="00652363"/>
    <w:rsid w:val="006538BB"/>
    <w:rsid w:val="006544C6"/>
    <w:rsid w:val="00654A86"/>
    <w:rsid w:val="00660AE3"/>
    <w:rsid w:val="006653B7"/>
    <w:rsid w:val="00672E4A"/>
    <w:rsid w:val="006747A3"/>
    <w:rsid w:val="006866A6"/>
    <w:rsid w:val="00687EF6"/>
    <w:rsid w:val="00691EAA"/>
    <w:rsid w:val="00691EE8"/>
    <w:rsid w:val="00695482"/>
    <w:rsid w:val="00695B6E"/>
    <w:rsid w:val="006A2AEA"/>
    <w:rsid w:val="006A3E9D"/>
    <w:rsid w:val="006A4694"/>
    <w:rsid w:val="006A4EFA"/>
    <w:rsid w:val="006A6F24"/>
    <w:rsid w:val="006A74A0"/>
    <w:rsid w:val="006B1CFC"/>
    <w:rsid w:val="006B4CDF"/>
    <w:rsid w:val="006B4D3D"/>
    <w:rsid w:val="006C1303"/>
    <w:rsid w:val="006C50A0"/>
    <w:rsid w:val="006D147D"/>
    <w:rsid w:val="006D69DC"/>
    <w:rsid w:val="006E0F33"/>
    <w:rsid w:val="006E121A"/>
    <w:rsid w:val="006E1321"/>
    <w:rsid w:val="006E6A26"/>
    <w:rsid w:val="006E78A6"/>
    <w:rsid w:val="006E78F8"/>
    <w:rsid w:val="006F4442"/>
    <w:rsid w:val="006F44F4"/>
    <w:rsid w:val="006F5E5C"/>
    <w:rsid w:val="007018C2"/>
    <w:rsid w:val="00702F0D"/>
    <w:rsid w:val="00710A8E"/>
    <w:rsid w:val="007124F1"/>
    <w:rsid w:val="00713772"/>
    <w:rsid w:val="00717E7D"/>
    <w:rsid w:val="0072026D"/>
    <w:rsid w:val="00724545"/>
    <w:rsid w:val="007305AC"/>
    <w:rsid w:val="007314BA"/>
    <w:rsid w:val="00731EAA"/>
    <w:rsid w:val="00735F87"/>
    <w:rsid w:val="00736D03"/>
    <w:rsid w:val="00737DBE"/>
    <w:rsid w:val="007413BD"/>
    <w:rsid w:val="00744772"/>
    <w:rsid w:val="0075240E"/>
    <w:rsid w:val="007613ED"/>
    <w:rsid w:val="007636E9"/>
    <w:rsid w:val="00766AEE"/>
    <w:rsid w:val="00767336"/>
    <w:rsid w:val="00774572"/>
    <w:rsid w:val="0077751F"/>
    <w:rsid w:val="00780808"/>
    <w:rsid w:val="007821F1"/>
    <w:rsid w:val="007828A5"/>
    <w:rsid w:val="00782940"/>
    <w:rsid w:val="00785571"/>
    <w:rsid w:val="00787321"/>
    <w:rsid w:val="007A069A"/>
    <w:rsid w:val="007A1DF0"/>
    <w:rsid w:val="007B0AC6"/>
    <w:rsid w:val="007B67DA"/>
    <w:rsid w:val="007B6E5C"/>
    <w:rsid w:val="007B7CE8"/>
    <w:rsid w:val="007C05F1"/>
    <w:rsid w:val="007C1F66"/>
    <w:rsid w:val="007C2163"/>
    <w:rsid w:val="007C557D"/>
    <w:rsid w:val="007D089A"/>
    <w:rsid w:val="007E3F04"/>
    <w:rsid w:val="007E6AD7"/>
    <w:rsid w:val="0080102E"/>
    <w:rsid w:val="008030F9"/>
    <w:rsid w:val="00806278"/>
    <w:rsid w:val="008063DB"/>
    <w:rsid w:val="00806B7A"/>
    <w:rsid w:val="00807FA3"/>
    <w:rsid w:val="008104F2"/>
    <w:rsid w:val="00813B1F"/>
    <w:rsid w:val="008214F0"/>
    <w:rsid w:val="00823240"/>
    <w:rsid w:val="00824135"/>
    <w:rsid w:val="00824611"/>
    <w:rsid w:val="00831AC6"/>
    <w:rsid w:val="00840514"/>
    <w:rsid w:val="00843DBE"/>
    <w:rsid w:val="00856329"/>
    <w:rsid w:val="00856D6C"/>
    <w:rsid w:val="00856DCA"/>
    <w:rsid w:val="00861FC2"/>
    <w:rsid w:val="00862F88"/>
    <w:rsid w:val="00865ABC"/>
    <w:rsid w:val="00865D34"/>
    <w:rsid w:val="008732F7"/>
    <w:rsid w:val="0087392C"/>
    <w:rsid w:val="00874F8A"/>
    <w:rsid w:val="008750B9"/>
    <w:rsid w:val="00881684"/>
    <w:rsid w:val="00891E4F"/>
    <w:rsid w:val="00892908"/>
    <w:rsid w:val="0089357B"/>
    <w:rsid w:val="008A017D"/>
    <w:rsid w:val="008A0530"/>
    <w:rsid w:val="008A4682"/>
    <w:rsid w:val="008A5FE2"/>
    <w:rsid w:val="008B77E2"/>
    <w:rsid w:val="008C0C7C"/>
    <w:rsid w:val="008C42B6"/>
    <w:rsid w:val="008C447E"/>
    <w:rsid w:val="008C7902"/>
    <w:rsid w:val="008D22CB"/>
    <w:rsid w:val="008D4ACB"/>
    <w:rsid w:val="008F07CC"/>
    <w:rsid w:val="008F2E2C"/>
    <w:rsid w:val="008F451E"/>
    <w:rsid w:val="008F456A"/>
    <w:rsid w:val="008F497A"/>
    <w:rsid w:val="008F5C1D"/>
    <w:rsid w:val="008F7916"/>
    <w:rsid w:val="009005F6"/>
    <w:rsid w:val="0090299B"/>
    <w:rsid w:val="009049DA"/>
    <w:rsid w:val="00906D9C"/>
    <w:rsid w:val="0090758C"/>
    <w:rsid w:val="0091206A"/>
    <w:rsid w:val="00913CB4"/>
    <w:rsid w:val="00920E24"/>
    <w:rsid w:val="00931E1B"/>
    <w:rsid w:val="00935ACD"/>
    <w:rsid w:val="009361B9"/>
    <w:rsid w:val="0093628D"/>
    <w:rsid w:val="0093642D"/>
    <w:rsid w:val="00937FC7"/>
    <w:rsid w:val="0094469A"/>
    <w:rsid w:val="00950594"/>
    <w:rsid w:val="0095061D"/>
    <w:rsid w:val="00954727"/>
    <w:rsid w:val="00956763"/>
    <w:rsid w:val="009641E5"/>
    <w:rsid w:val="00964618"/>
    <w:rsid w:val="00965E68"/>
    <w:rsid w:val="009702DA"/>
    <w:rsid w:val="00971505"/>
    <w:rsid w:val="00973150"/>
    <w:rsid w:val="00975CB1"/>
    <w:rsid w:val="00975FC2"/>
    <w:rsid w:val="00984350"/>
    <w:rsid w:val="00984D4D"/>
    <w:rsid w:val="00987285"/>
    <w:rsid w:val="0099204A"/>
    <w:rsid w:val="00994374"/>
    <w:rsid w:val="009A1370"/>
    <w:rsid w:val="009A4A5E"/>
    <w:rsid w:val="009B10B3"/>
    <w:rsid w:val="009B2187"/>
    <w:rsid w:val="009C26E3"/>
    <w:rsid w:val="009D0285"/>
    <w:rsid w:val="009D342D"/>
    <w:rsid w:val="009D581C"/>
    <w:rsid w:val="009D5992"/>
    <w:rsid w:val="009E3295"/>
    <w:rsid w:val="009E6934"/>
    <w:rsid w:val="009F067E"/>
    <w:rsid w:val="009F1932"/>
    <w:rsid w:val="009F2926"/>
    <w:rsid w:val="009F3DA4"/>
    <w:rsid w:val="009F4A33"/>
    <w:rsid w:val="00A1654A"/>
    <w:rsid w:val="00A16D90"/>
    <w:rsid w:val="00A221A9"/>
    <w:rsid w:val="00A230B1"/>
    <w:rsid w:val="00A231F2"/>
    <w:rsid w:val="00A3293C"/>
    <w:rsid w:val="00A40779"/>
    <w:rsid w:val="00A40DFD"/>
    <w:rsid w:val="00A45E0D"/>
    <w:rsid w:val="00A46FC2"/>
    <w:rsid w:val="00A47D5A"/>
    <w:rsid w:val="00A517F1"/>
    <w:rsid w:val="00A526E7"/>
    <w:rsid w:val="00A53CFF"/>
    <w:rsid w:val="00A55DDD"/>
    <w:rsid w:val="00A615A9"/>
    <w:rsid w:val="00A61B75"/>
    <w:rsid w:val="00A61D7E"/>
    <w:rsid w:val="00A656CC"/>
    <w:rsid w:val="00A6738A"/>
    <w:rsid w:val="00A710C7"/>
    <w:rsid w:val="00A87126"/>
    <w:rsid w:val="00A958D7"/>
    <w:rsid w:val="00A95DCD"/>
    <w:rsid w:val="00A961FF"/>
    <w:rsid w:val="00A96D8E"/>
    <w:rsid w:val="00AA48CE"/>
    <w:rsid w:val="00AA5CDA"/>
    <w:rsid w:val="00AA6668"/>
    <w:rsid w:val="00AA69B5"/>
    <w:rsid w:val="00AB291E"/>
    <w:rsid w:val="00AC0440"/>
    <w:rsid w:val="00AC1438"/>
    <w:rsid w:val="00AC341B"/>
    <w:rsid w:val="00AC45D7"/>
    <w:rsid w:val="00AC605C"/>
    <w:rsid w:val="00AC6290"/>
    <w:rsid w:val="00AD0006"/>
    <w:rsid w:val="00AD08B8"/>
    <w:rsid w:val="00AD11D2"/>
    <w:rsid w:val="00AD50BF"/>
    <w:rsid w:val="00AE06C1"/>
    <w:rsid w:val="00AE12C6"/>
    <w:rsid w:val="00AF0747"/>
    <w:rsid w:val="00AF491B"/>
    <w:rsid w:val="00AF7121"/>
    <w:rsid w:val="00B01C83"/>
    <w:rsid w:val="00B0207F"/>
    <w:rsid w:val="00B040E7"/>
    <w:rsid w:val="00B05DE2"/>
    <w:rsid w:val="00B11BCC"/>
    <w:rsid w:val="00B134E2"/>
    <w:rsid w:val="00B17BCB"/>
    <w:rsid w:val="00B20932"/>
    <w:rsid w:val="00B21D5E"/>
    <w:rsid w:val="00B22EAE"/>
    <w:rsid w:val="00B231A6"/>
    <w:rsid w:val="00B23E8E"/>
    <w:rsid w:val="00B300C2"/>
    <w:rsid w:val="00B31D9A"/>
    <w:rsid w:val="00B32E57"/>
    <w:rsid w:val="00B413E1"/>
    <w:rsid w:val="00B43A0C"/>
    <w:rsid w:val="00B44A4B"/>
    <w:rsid w:val="00B45AC1"/>
    <w:rsid w:val="00B46767"/>
    <w:rsid w:val="00B47D45"/>
    <w:rsid w:val="00B515B6"/>
    <w:rsid w:val="00B51F81"/>
    <w:rsid w:val="00B5392A"/>
    <w:rsid w:val="00B56839"/>
    <w:rsid w:val="00B62051"/>
    <w:rsid w:val="00B6682F"/>
    <w:rsid w:val="00B673CC"/>
    <w:rsid w:val="00B67838"/>
    <w:rsid w:val="00B70700"/>
    <w:rsid w:val="00B7140E"/>
    <w:rsid w:val="00B73E43"/>
    <w:rsid w:val="00B751F3"/>
    <w:rsid w:val="00B757B2"/>
    <w:rsid w:val="00B801BF"/>
    <w:rsid w:val="00B809F1"/>
    <w:rsid w:val="00B81C4F"/>
    <w:rsid w:val="00B846EF"/>
    <w:rsid w:val="00B9398B"/>
    <w:rsid w:val="00B94D03"/>
    <w:rsid w:val="00BA04DC"/>
    <w:rsid w:val="00BA5DB7"/>
    <w:rsid w:val="00BB2D75"/>
    <w:rsid w:val="00BC376E"/>
    <w:rsid w:val="00BC4151"/>
    <w:rsid w:val="00BC7ECC"/>
    <w:rsid w:val="00BD0F60"/>
    <w:rsid w:val="00BD5773"/>
    <w:rsid w:val="00BD7C4A"/>
    <w:rsid w:val="00BE0291"/>
    <w:rsid w:val="00BE2264"/>
    <w:rsid w:val="00BE2995"/>
    <w:rsid w:val="00BE2EE1"/>
    <w:rsid w:val="00BE2F5D"/>
    <w:rsid w:val="00BE3B45"/>
    <w:rsid w:val="00BE7594"/>
    <w:rsid w:val="00BF0DCE"/>
    <w:rsid w:val="00BF43B1"/>
    <w:rsid w:val="00C00A3A"/>
    <w:rsid w:val="00C02FF2"/>
    <w:rsid w:val="00C0423D"/>
    <w:rsid w:val="00C055B7"/>
    <w:rsid w:val="00C0577B"/>
    <w:rsid w:val="00C10545"/>
    <w:rsid w:val="00C14246"/>
    <w:rsid w:val="00C22008"/>
    <w:rsid w:val="00C22A8E"/>
    <w:rsid w:val="00C27E19"/>
    <w:rsid w:val="00C3674E"/>
    <w:rsid w:val="00C373F6"/>
    <w:rsid w:val="00C540F5"/>
    <w:rsid w:val="00C60AFF"/>
    <w:rsid w:val="00C62925"/>
    <w:rsid w:val="00C661A8"/>
    <w:rsid w:val="00C676BD"/>
    <w:rsid w:val="00C67A00"/>
    <w:rsid w:val="00C71BFC"/>
    <w:rsid w:val="00C72831"/>
    <w:rsid w:val="00C74EAE"/>
    <w:rsid w:val="00C810B0"/>
    <w:rsid w:val="00C84C58"/>
    <w:rsid w:val="00C87676"/>
    <w:rsid w:val="00C87A70"/>
    <w:rsid w:val="00C903E8"/>
    <w:rsid w:val="00C904A6"/>
    <w:rsid w:val="00C91320"/>
    <w:rsid w:val="00C92262"/>
    <w:rsid w:val="00C93333"/>
    <w:rsid w:val="00C94463"/>
    <w:rsid w:val="00CA060E"/>
    <w:rsid w:val="00CA37B4"/>
    <w:rsid w:val="00CA4299"/>
    <w:rsid w:val="00CA568F"/>
    <w:rsid w:val="00CA5DD2"/>
    <w:rsid w:val="00CA6C47"/>
    <w:rsid w:val="00CB00A4"/>
    <w:rsid w:val="00CB6D4B"/>
    <w:rsid w:val="00CC036F"/>
    <w:rsid w:val="00CC0AE4"/>
    <w:rsid w:val="00CC540E"/>
    <w:rsid w:val="00CD1E67"/>
    <w:rsid w:val="00CD21B5"/>
    <w:rsid w:val="00CD2425"/>
    <w:rsid w:val="00CE54DA"/>
    <w:rsid w:val="00CF11A8"/>
    <w:rsid w:val="00CF6F0C"/>
    <w:rsid w:val="00CF7B06"/>
    <w:rsid w:val="00CF7B95"/>
    <w:rsid w:val="00D03875"/>
    <w:rsid w:val="00D078FC"/>
    <w:rsid w:val="00D11940"/>
    <w:rsid w:val="00D1414C"/>
    <w:rsid w:val="00D1797B"/>
    <w:rsid w:val="00D20AF3"/>
    <w:rsid w:val="00D30FE1"/>
    <w:rsid w:val="00D33313"/>
    <w:rsid w:val="00D3481C"/>
    <w:rsid w:val="00D36D61"/>
    <w:rsid w:val="00D4342C"/>
    <w:rsid w:val="00D45295"/>
    <w:rsid w:val="00D45AC1"/>
    <w:rsid w:val="00D476FD"/>
    <w:rsid w:val="00D51F74"/>
    <w:rsid w:val="00D52DFB"/>
    <w:rsid w:val="00D57BE3"/>
    <w:rsid w:val="00D64BD1"/>
    <w:rsid w:val="00D65690"/>
    <w:rsid w:val="00D659A2"/>
    <w:rsid w:val="00D66196"/>
    <w:rsid w:val="00D76379"/>
    <w:rsid w:val="00D8004A"/>
    <w:rsid w:val="00D866EF"/>
    <w:rsid w:val="00D92672"/>
    <w:rsid w:val="00D94F70"/>
    <w:rsid w:val="00D9519F"/>
    <w:rsid w:val="00DA14B5"/>
    <w:rsid w:val="00DA378B"/>
    <w:rsid w:val="00DA7485"/>
    <w:rsid w:val="00DB4D41"/>
    <w:rsid w:val="00DB7ACC"/>
    <w:rsid w:val="00DB7FCC"/>
    <w:rsid w:val="00DD358A"/>
    <w:rsid w:val="00DD412F"/>
    <w:rsid w:val="00DD5C9F"/>
    <w:rsid w:val="00DD6218"/>
    <w:rsid w:val="00DE0886"/>
    <w:rsid w:val="00DE475B"/>
    <w:rsid w:val="00DF558E"/>
    <w:rsid w:val="00DF6C56"/>
    <w:rsid w:val="00E03E71"/>
    <w:rsid w:val="00E0442B"/>
    <w:rsid w:val="00E07D63"/>
    <w:rsid w:val="00E126B2"/>
    <w:rsid w:val="00E16E69"/>
    <w:rsid w:val="00E26835"/>
    <w:rsid w:val="00E26CB6"/>
    <w:rsid w:val="00E318B2"/>
    <w:rsid w:val="00E33A0C"/>
    <w:rsid w:val="00E43467"/>
    <w:rsid w:val="00E476D9"/>
    <w:rsid w:val="00E476F3"/>
    <w:rsid w:val="00E50768"/>
    <w:rsid w:val="00E53974"/>
    <w:rsid w:val="00E628C9"/>
    <w:rsid w:val="00E635D3"/>
    <w:rsid w:val="00E71180"/>
    <w:rsid w:val="00E72710"/>
    <w:rsid w:val="00E81BFE"/>
    <w:rsid w:val="00E83B52"/>
    <w:rsid w:val="00E86715"/>
    <w:rsid w:val="00E95E7C"/>
    <w:rsid w:val="00EA5BFF"/>
    <w:rsid w:val="00EA68B9"/>
    <w:rsid w:val="00EB0C13"/>
    <w:rsid w:val="00EB245B"/>
    <w:rsid w:val="00EB6E04"/>
    <w:rsid w:val="00EB70B8"/>
    <w:rsid w:val="00EC074C"/>
    <w:rsid w:val="00EC4FCD"/>
    <w:rsid w:val="00EC7848"/>
    <w:rsid w:val="00ED7344"/>
    <w:rsid w:val="00EE06AE"/>
    <w:rsid w:val="00EE3774"/>
    <w:rsid w:val="00EE67B0"/>
    <w:rsid w:val="00EE7080"/>
    <w:rsid w:val="00EF0337"/>
    <w:rsid w:val="00EF47A1"/>
    <w:rsid w:val="00EF4E87"/>
    <w:rsid w:val="00F01A12"/>
    <w:rsid w:val="00F0286B"/>
    <w:rsid w:val="00F06526"/>
    <w:rsid w:val="00F14973"/>
    <w:rsid w:val="00F14F79"/>
    <w:rsid w:val="00F157F4"/>
    <w:rsid w:val="00F23901"/>
    <w:rsid w:val="00F24EA0"/>
    <w:rsid w:val="00F26056"/>
    <w:rsid w:val="00F43D1D"/>
    <w:rsid w:val="00F462E9"/>
    <w:rsid w:val="00F46F04"/>
    <w:rsid w:val="00F53FA7"/>
    <w:rsid w:val="00F5542A"/>
    <w:rsid w:val="00F63F19"/>
    <w:rsid w:val="00F674E0"/>
    <w:rsid w:val="00F67970"/>
    <w:rsid w:val="00F70168"/>
    <w:rsid w:val="00F720EF"/>
    <w:rsid w:val="00F760BC"/>
    <w:rsid w:val="00F82849"/>
    <w:rsid w:val="00F83537"/>
    <w:rsid w:val="00F8499C"/>
    <w:rsid w:val="00F85B97"/>
    <w:rsid w:val="00F90E86"/>
    <w:rsid w:val="00F92A73"/>
    <w:rsid w:val="00F9409D"/>
    <w:rsid w:val="00F9459B"/>
    <w:rsid w:val="00F95BF9"/>
    <w:rsid w:val="00F96949"/>
    <w:rsid w:val="00F9786D"/>
    <w:rsid w:val="00FA5433"/>
    <w:rsid w:val="00FA6FAF"/>
    <w:rsid w:val="00FB2B2C"/>
    <w:rsid w:val="00FB3F86"/>
    <w:rsid w:val="00FB478D"/>
    <w:rsid w:val="00FB4E58"/>
    <w:rsid w:val="00FB73ED"/>
    <w:rsid w:val="00FD6925"/>
    <w:rsid w:val="00FF41A7"/>
    <w:rsid w:val="00FF6AAE"/>
    <w:rsid w:val="00FF761B"/>
    <w:rsid w:val="025D5017"/>
    <w:rsid w:val="02F07FFA"/>
    <w:rsid w:val="05C644A5"/>
    <w:rsid w:val="06B948DA"/>
    <w:rsid w:val="089138C9"/>
    <w:rsid w:val="092B34F0"/>
    <w:rsid w:val="0C0043CF"/>
    <w:rsid w:val="0FB56209"/>
    <w:rsid w:val="0FC258F3"/>
    <w:rsid w:val="1321035B"/>
    <w:rsid w:val="13A3012F"/>
    <w:rsid w:val="13AD2D65"/>
    <w:rsid w:val="14C75E7F"/>
    <w:rsid w:val="162A3687"/>
    <w:rsid w:val="19C06351"/>
    <w:rsid w:val="1A847612"/>
    <w:rsid w:val="1B155F37"/>
    <w:rsid w:val="20AF714C"/>
    <w:rsid w:val="22984270"/>
    <w:rsid w:val="23801864"/>
    <w:rsid w:val="242D125C"/>
    <w:rsid w:val="25AA28E6"/>
    <w:rsid w:val="25D05AEF"/>
    <w:rsid w:val="28776241"/>
    <w:rsid w:val="297A31B0"/>
    <w:rsid w:val="29BF5862"/>
    <w:rsid w:val="2AB27570"/>
    <w:rsid w:val="2CD578FC"/>
    <w:rsid w:val="2E065BD5"/>
    <w:rsid w:val="2E413B52"/>
    <w:rsid w:val="31EF1076"/>
    <w:rsid w:val="33F71D61"/>
    <w:rsid w:val="34203740"/>
    <w:rsid w:val="35E66AC8"/>
    <w:rsid w:val="379E04C6"/>
    <w:rsid w:val="39FA7142"/>
    <w:rsid w:val="3CBF3A79"/>
    <w:rsid w:val="3DF1373F"/>
    <w:rsid w:val="3F4343E8"/>
    <w:rsid w:val="40527E9E"/>
    <w:rsid w:val="42042C30"/>
    <w:rsid w:val="42294E89"/>
    <w:rsid w:val="44150A7B"/>
    <w:rsid w:val="45351B23"/>
    <w:rsid w:val="47861E2F"/>
    <w:rsid w:val="48067C5A"/>
    <w:rsid w:val="48861A27"/>
    <w:rsid w:val="49075B6C"/>
    <w:rsid w:val="4BFC54C4"/>
    <w:rsid w:val="4CEF21FE"/>
    <w:rsid w:val="4DF3347D"/>
    <w:rsid w:val="4E496141"/>
    <w:rsid w:val="51EC6D76"/>
    <w:rsid w:val="521720AB"/>
    <w:rsid w:val="5257222D"/>
    <w:rsid w:val="53174345"/>
    <w:rsid w:val="55C36B65"/>
    <w:rsid w:val="57883B27"/>
    <w:rsid w:val="599A5A42"/>
    <w:rsid w:val="5A0F6EA0"/>
    <w:rsid w:val="5A9603DD"/>
    <w:rsid w:val="5CB0385D"/>
    <w:rsid w:val="5CD13449"/>
    <w:rsid w:val="5D2F247B"/>
    <w:rsid w:val="5E6800EC"/>
    <w:rsid w:val="5F0A2C8E"/>
    <w:rsid w:val="62E82995"/>
    <w:rsid w:val="63713648"/>
    <w:rsid w:val="648C64A9"/>
    <w:rsid w:val="6C900C0F"/>
    <w:rsid w:val="6D6D201E"/>
    <w:rsid w:val="6ECF6BA3"/>
    <w:rsid w:val="6F92551B"/>
    <w:rsid w:val="70795EF3"/>
    <w:rsid w:val="73C02CA9"/>
    <w:rsid w:val="77C254C8"/>
    <w:rsid w:val="77C470E5"/>
    <w:rsid w:val="77EB7DB5"/>
    <w:rsid w:val="7AD079A1"/>
    <w:rsid w:val="7BAC723C"/>
    <w:rsid w:val="7D184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ody Text"/>
    <w:basedOn w:val="1"/>
    <w:link w:val="18"/>
    <w:unhideWhenUsed/>
    <w:qFormat/>
    <w:uiPriority w:val="0"/>
    <w:pPr>
      <w:spacing w:after="120"/>
    </w:pPr>
  </w:style>
  <w:style w:type="paragraph" w:styleId="4">
    <w:name w:val="Body Text Indent"/>
    <w:basedOn w:val="1"/>
    <w:link w:val="17"/>
    <w:qFormat/>
    <w:uiPriority w:val="0"/>
    <w:pPr>
      <w:spacing w:line="360" w:lineRule="auto"/>
      <w:ind w:firstLine="480" w:firstLineChars="200"/>
    </w:pPr>
    <w:rPr>
      <w:rFonts w:ascii="仿宋_GB2312" w:eastAsia="仿宋_GB2312"/>
      <w:sz w:val="24"/>
      <w:szCs w:val="24"/>
    </w:rPr>
  </w:style>
  <w:style w:type="paragraph" w:styleId="5">
    <w:name w:val="Date"/>
    <w:basedOn w:val="1"/>
    <w:next w:val="1"/>
    <w:link w:val="19"/>
    <w:qFormat/>
    <w:uiPriority w:val="0"/>
    <w:rPr>
      <w:sz w:val="28"/>
    </w:rPr>
  </w:style>
  <w:style w:type="paragraph" w:styleId="6">
    <w:name w:val="Balloon Text"/>
    <w:basedOn w:val="1"/>
    <w:link w:val="22"/>
    <w:semiHidden/>
    <w:unhideWhenUsed/>
    <w:qFormat/>
    <w:uiPriority w:val="99"/>
    <w:rPr>
      <w:sz w:val="18"/>
      <w:szCs w:val="18"/>
    </w:rPr>
  </w:style>
  <w:style w:type="paragraph" w:styleId="7">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qFormat/>
    <w:uiPriority w:val="0"/>
    <w:rPr>
      <w:sz w:val="24"/>
      <w:szCs w:val="24"/>
    </w:rPr>
  </w:style>
  <w:style w:type="paragraph" w:styleId="10">
    <w:name w:val="annotation subject"/>
    <w:basedOn w:val="2"/>
    <w:next w:val="2"/>
    <w:link w:val="21"/>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character" w:customStyle="1" w:styleId="17">
    <w:name w:val="正文文本缩进 字符"/>
    <w:basedOn w:val="13"/>
    <w:link w:val="4"/>
    <w:qFormat/>
    <w:uiPriority w:val="99"/>
    <w:rPr>
      <w:rFonts w:ascii="仿宋_GB2312" w:hAnsi="Times New Roman" w:eastAsia="仿宋_GB2312" w:cs="Times New Roman"/>
      <w:sz w:val="24"/>
      <w:szCs w:val="24"/>
    </w:rPr>
  </w:style>
  <w:style w:type="character" w:customStyle="1" w:styleId="18">
    <w:name w:val="正文文本 字符"/>
    <w:basedOn w:val="13"/>
    <w:link w:val="3"/>
    <w:qFormat/>
    <w:uiPriority w:val="99"/>
    <w:rPr>
      <w:rFonts w:ascii="Times New Roman" w:hAnsi="Times New Roman" w:eastAsia="宋体" w:cs="Times New Roman"/>
      <w:szCs w:val="20"/>
    </w:rPr>
  </w:style>
  <w:style w:type="character" w:customStyle="1" w:styleId="19">
    <w:name w:val="日期 字符"/>
    <w:basedOn w:val="13"/>
    <w:link w:val="5"/>
    <w:qFormat/>
    <w:uiPriority w:val="0"/>
    <w:rPr>
      <w:rFonts w:ascii="Times New Roman" w:hAnsi="Times New Roman" w:eastAsia="宋体" w:cs="Times New Roman"/>
      <w:sz w:val="28"/>
      <w:szCs w:val="20"/>
    </w:rPr>
  </w:style>
  <w:style w:type="character" w:customStyle="1" w:styleId="20">
    <w:name w:val="批注文字 字符"/>
    <w:basedOn w:val="13"/>
    <w:link w:val="2"/>
    <w:semiHidden/>
    <w:qFormat/>
    <w:uiPriority w:val="99"/>
    <w:rPr>
      <w:rFonts w:ascii="Times New Roman" w:hAnsi="Times New Roman" w:eastAsia="宋体" w:cs="Times New Roman"/>
      <w:szCs w:val="20"/>
    </w:rPr>
  </w:style>
  <w:style w:type="character" w:customStyle="1" w:styleId="21">
    <w:name w:val="批注主题 字符"/>
    <w:basedOn w:val="20"/>
    <w:link w:val="10"/>
    <w:semiHidden/>
    <w:qFormat/>
    <w:uiPriority w:val="99"/>
    <w:rPr>
      <w:rFonts w:ascii="Times New Roman" w:hAnsi="Times New Roman" w:eastAsia="宋体" w:cs="Times New Roman"/>
      <w:b/>
      <w:bCs/>
      <w:szCs w:val="20"/>
    </w:rPr>
  </w:style>
  <w:style w:type="character" w:customStyle="1" w:styleId="22">
    <w:name w:val="批注框文本 字符"/>
    <w:basedOn w:val="13"/>
    <w:link w:val="6"/>
    <w:semiHidden/>
    <w:qFormat/>
    <w:uiPriority w:val="99"/>
    <w:rPr>
      <w:rFonts w:ascii="Times New Roman" w:hAnsi="Times New Roman" w:eastAsia="宋体" w:cs="Times New Roman"/>
      <w:sz w:val="18"/>
      <w:szCs w:val="18"/>
    </w:rPr>
  </w:style>
  <w:style w:type="paragraph" w:styleId="23">
    <w:name w:val="List Paragraph"/>
    <w:basedOn w:val="1"/>
    <w:qFormat/>
    <w:uiPriority w:val="34"/>
    <w:pPr>
      <w:ind w:firstLine="420" w:firstLineChars="200"/>
    </w:pPr>
  </w:style>
  <w:style w:type="paragraph" w:customStyle="1" w:styleId="24">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503</Words>
  <Characters>2868</Characters>
  <Lines>23</Lines>
  <Paragraphs>6</Paragraphs>
  <TotalTime>27</TotalTime>
  <ScaleCrop>false</ScaleCrop>
  <LinksUpToDate>false</LinksUpToDate>
  <CharactersWithSpaces>3365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2024-07-16T05:15:00Z</dcterms:created>
  <dc:creator>杨 爱平</dc:creator>
  <cp:lastModifiedBy>吴忠森</cp:lastModifiedBy>
  <cp:lastPrinted>2023-04-26T01:40:00Z</cp:lastPrinted>
  <dcterms:modified xsi:type="dcterms:W3CDTF">2024-08-06T00:46:44Z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1B11B59658974150AE1713C66C47781B</vt:lpwstr>
  </property>
</Properties>
</file>