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eastAsia" w:ascii="微软雅黑" w:hAnsi="微软雅黑" w:eastAsia="微软雅黑"/>
          <w:b/>
          <w:bCs/>
          <w:sz w:val="36"/>
          <w:szCs w:val="44"/>
          <w:lang w:val="en-US" w:eastAsia="zh-CN"/>
        </w:rPr>
      </w:pPr>
    </w:p>
    <w:p>
      <w:pPr>
        <w:pStyle w:val="3"/>
        <w:bidi w:val="0"/>
        <w:jc w:val="center"/>
        <w:rPr>
          <w:rFonts w:hint="eastAsia" w:ascii="微软雅黑" w:hAnsi="微软雅黑" w:eastAsia="微软雅黑"/>
          <w:b/>
          <w:bCs/>
          <w:sz w:val="36"/>
          <w:szCs w:val="44"/>
          <w:lang w:val="en-US" w:eastAsia="zh-CN"/>
        </w:rPr>
      </w:pPr>
      <w:bookmarkStart w:id="0" w:name="_Toc6281"/>
      <w:r>
        <w:rPr>
          <w:rFonts w:hint="eastAsia" w:ascii="微软雅黑" w:hAnsi="微软雅黑" w:eastAsia="微软雅黑"/>
          <w:b/>
          <w:bCs/>
          <w:sz w:val="36"/>
          <w:szCs w:val="44"/>
          <w:lang w:val="en-US" w:eastAsia="zh-CN"/>
        </w:rPr>
        <w:t xml:space="preserve">城发·美安上城项目年度营销系列活动服务 </w:t>
      </w:r>
      <w:bookmarkEnd w:id="0"/>
      <w:bookmarkStart w:id="1" w:name="_Toc25027"/>
    </w:p>
    <w:p>
      <w:pPr>
        <w:pStyle w:val="3"/>
        <w:bidi w:val="0"/>
        <w:jc w:val="center"/>
        <w:rPr>
          <w:rFonts w:hint="eastAsia"/>
          <w:sz w:val="48"/>
          <w:szCs w:val="48"/>
          <w:lang w:val="en-US" w:eastAsia="zh-CN"/>
        </w:rPr>
      </w:pPr>
      <w:r>
        <w:rPr>
          <w:rFonts w:hint="eastAsia"/>
          <w:sz w:val="48"/>
          <w:szCs w:val="48"/>
          <w:lang w:val="en-US" w:eastAsia="zh-CN"/>
        </w:rPr>
        <w:t>比选采购文件</w:t>
      </w:r>
      <w:bookmarkEnd w:id="1"/>
    </w:p>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b/>
          <w:bCs/>
          <w:sz w:val="32"/>
          <w:szCs w:val="32"/>
          <w:lang w:val="en-US" w:eastAsia="zh-CN"/>
        </w:rPr>
      </w:pPr>
    </w:p>
    <w:p>
      <w:pPr>
        <w:ind w:left="0" w:leftChars="0" w:firstLine="0" w:firstLineChars="0"/>
        <w:jc w:val="center"/>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业主单位：海口市城市发展有限公司                               二〇二四年八月</w:t>
      </w:r>
    </w:p>
    <w:p>
      <w:pPr>
        <w:jc w:val="center"/>
        <w:rPr>
          <w:rFonts w:hint="eastAsia" w:ascii="宋体" w:hAnsi="宋体" w:eastAsia="宋体" w:cs="宋体"/>
          <w:sz w:val="30"/>
          <w:szCs w:val="30"/>
          <w:lang w:val="en-US" w:eastAsia="zh-CN"/>
        </w:rPr>
      </w:pPr>
    </w:p>
    <w:p>
      <w:pPr>
        <w:pStyle w:val="7"/>
        <w:rPr>
          <w:rFonts w:hint="eastAsia" w:ascii="宋体" w:hAnsi="宋体" w:eastAsia="宋体" w:cs="宋体"/>
          <w:sz w:val="30"/>
          <w:szCs w:val="30"/>
          <w:lang w:val="en-US" w:eastAsia="zh-CN"/>
        </w:rPr>
      </w:pPr>
    </w:p>
    <w:p>
      <w:pPr>
        <w:rPr>
          <w:rFonts w:hint="eastAsia"/>
          <w:lang w:val="en-US" w:eastAsia="zh-CN"/>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sectPr>
          <w:headerReference r:id="rId3" w:type="default"/>
          <w:pgSz w:w="11906" w:h="16838"/>
          <w:pgMar w:top="1440" w:right="1633" w:bottom="1440" w:left="1803" w:header="851" w:footer="992" w:gutter="0"/>
          <w:cols w:space="0" w:num="1"/>
          <w:rtlGutter w:val="0"/>
          <w:docGrid w:type="lines" w:linePitch="312" w:charSpace="0"/>
        </w:sectPr>
      </w:pPr>
      <w:bookmarkStart w:id="2" w:name="_Toc247513933"/>
      <w:bookmarkStart w:id="3" w:name="_Toc93062112"/>
      <w:bookmarkStart w:id="4" w:name="_Toc8214"/>
      <w:bookmarkStart w:id="5" w:name="_Toc6404292"/>
      <w:bookmarkStart w:id="6" w:name="_Toc12348"/>
      <w:bookmarkStart w:id="7" w:name="_Toc9864"/>
      <w:bookmarkStart w:id="8" w:name="_Toc28363"/>
      <w:bookmarkStart w:id="9" w:name="_Toc247527534"/>
      <w:bookmarkStart w:id="10" w:name="_Toc12278"/>
    </w:p>
    <w:sdt>
      <w:sdtPr>
        <w:rPr>
          <w:rFonts w:ascii="宋体" w:hAnsi="宋体" w:eastAsia="宋体" w:cs="Times New Roman"/>
          <w:kern w:val="2"/>
          <w:sz w:val="21"/>
          <w:szCs w:val="24"/>
          <w:lang w:val="en-US" w:eastAsia="zh-CN" w:bidi="ar-SA"/>
        </w:rPr>
        <w:id w:val="147473335"/>
        <w15:color w:val="DBDBDB"/>
        <w:docPartObj>
          <w:docPartGallery w:val="Table of Contents"/>
          <w:docPartUnique/>
        </w:docPartObj>
      </w:sdtPr>
      <w:sdtEndPr>
        <w:rPr>
          <w:rFonts w:hint="eastAsia" w:ascii="Calibri" w:hAnsi="Calibri" w:eastAsia="宋体" w:cs="Times New Roman"/>
          <w:kern w:val="2"/>
          <w:sz w:val="28"/>
          <w:szCs w:val="36"/>
          <w:lang w:val="en-US" w:eastAsia="zh-CN" w:bidi="ar-SA"/>
        </w:rPr>
      </w:sdtEndPr>
      <w:sdtContent>
        <w:p>
          <w:pPr>
            <w:spacing w:before="0" w:beforeLines="0" w:after="0" w:afterLines="0" w:line="240" w:lineRule="auto"/>
            <w:ind w:left="0" w:leftChars="0" w:right="0" w:rightChars="0" w:firstLine="0" w:firstLineChars="0"/>
            <w:jc w:val="center"/>
            <w:rPr>
              <w:b/>
              <w:bCs/>
              <w:sz w:val="44"/>
              <w:szCs w:val="52"/>
            </w:rPr>
          </w:pPr>
          <w:r>
            <w:rPr>
              <w:rFonts w:ascii="宋体" w:hAnsi="宋体" w:eastAsia="宋体"/>
              <w:b/>
              <w:bCs/>
              <w:sz w:val="44"/>
              <w:szCs w:val="52"/>
            </w:rPr>
            <w:t>目录</w:t>
          </w:r>
        </w:p>
        <w:p>
          <w:pPr>
            <w:pStyle w:val="13"/>
            <w:tabs>
              <w:tab w:val="right" w:leader="dot" w:pos="8470"/>
            </w:tabs>
            <w:rPr>
              <w:sz w:val="28"/>
              <w:szCs w:val="36"/>
            </w:rPr>
          </w:pPr>
          <w:r>
            <w:rPr>
              <w:rFonts w:hint="eastAsia"/>
              <w:sz w:val="28"/>
              <w:szCs w:val="36"/>
              <w:lang w:val="en-US" w:eastAsia="zh-CN"/>
            </w:rPr>
            <w:fldChar w:fldCharType="begin"/>
          </w:r>
          <w:r>
            <w:rPr>
              <w:rFonts w:hint="eastAsia"/>
              <w:sz w:val="28"/>
              <w:szCs w:val="36"/>
              <w:lang w:val="en-US" w:eastAsia="zh-CN"/>
            </w:rPr>
            <w:instrText xml:space="preserve">TOC \o "1-3" \h \u </w:instrText>
          </w:r>
          <w:r>
            <w:rPr>
              <w:rFonts w:hint="eastAsia"/>
              <w:sz w:val="28"/>
              <w:szCs w:val="36"/>
              <w:lang w:val="en-US" w:eastAsia="zh-CN"/>
            </w:rPr>
            <w:fldChar w:fldCharType="separate"/>
          </w:r>
          <w:r>
            <w:rPr>
              <w:rFonts w:hint="eastAsia"/>
              <w:sz w:val="28"/>
              <w:szCs w:val="48"/>
              <w:lang w:val="en-US" w:eastAsia="zh-CN"/>
            </w:rPr>
            <w:fldChar w:fldCharType="begin"/>
          </w:r>
          <w:r>
            <w:rPr>
              <w:rFonts w:hint="eastAsia"/>
              <w:sz w:val="28"/>
              <w:szCs w:val="48"/>
              <w:lang w:val="en-US" w:eastAsia="zh-CN"/>
            </w:rPr>
            <w:instrText xml:space="preserve"> HYPERLINK \l _Toc8440 </w:instrText>
          </w:r>
          <w:r>
            <w:rPr>
              <w:rFonts w:hint="eastAsia"/>
              <w:sz w:val="28"/>
              <w:szCs w:val="48"/>
              <w:lang w:val="en-US" w:eastAsia="zh-CN"/>
            </w:rPr>
            <w:fldChar w:fldCharType="separate"/>
          </w:r>
          <w:r>
            <w:rPr>
              <w:rFonts w:hint="eastAsia"/>
              <w:sz w:val="28"/>
              <w:szCs w:val="36"/>
              <w:lang w:val="en-US" w:eastAsia="zh-CN"/>
            </w:rPr>
            <w:t>第一章 比选公告</w:t>
          </w:r>
          <w:r>
            <w:rPr>
              <w:sz w:val="28"/>
              <w:szCs w:val="36"/>
            </w:rPr>
            <w:tab/>
          </w:r>
          <w:r>
            <w:rPr>
              <w:sz w:val="28"/>
              <w:szCs w:val="36"/>
            </w:rPr>
            <w:fldChar w:fldCharType="begin"/>
          </w:r>
          <w:r>
            <w:rPr>
              <w:sz w:val="28"/>
              <w:szCs w:val="36"/>
            </w:rPr>
            <w:instrText xml:space="preserve"> PAGEREF _Toc8440 \h </w:instrText>
          </w:r>
          <w:r>
            <w:rPr>
              <w:sz w:val="28"/>
              <w:szCs w:val="36"/>
            </w:rPr>
            <w:fldChar w:fldCharType="separate"/>
          </w:r>
          <w:r>
            <w:rPr>
              <w:sz w:val="28"/>
              <w:szCs w:val="36"/>
            </w:rPr>
            <w:t>1</w:t>
          </w:r>
          <w:r>
            <w:rPr>
              <w:sz w:val="28"/>
              <w:szCs w:val="36"/>
            </w:rPr>
            <w:fldChar w:fldCharType="end"/>
          </w:r>
          <w:r>
            <w:rPr>
              <w:rFonts w:hint="eastAsia"/>
              <w:sz w:val="28"/>
              <w:szCs w:val="48"/>
              <w:lang w:val="en-US" w:eastAsia="zh-CN"/>
            </w:rPr>
            <w:fldChar w:fldCharType="end"/>
          </w:r>
        </w:p>
        <w:p>
          <w:pPr>
            <w:pStyle w:val="13"/>
            <w:tabs>
              <w:tab w:val="right" w:leader="dot" w:pos="8470"/>
            </w:tabs>
            <w:rPr>
              <w:sz w:val="28"/>
              <w:szCs w:val="36"/>
            </w:rPr>
          </w:pPr>
          <w:r>
            <w:rPr>
              <w:rFonts w:hint="eastAsia"/>
              <w:sz w:val="28"/>
              <w:szCs w:val="48"/>
              <w:lang w:val="en-US" w:eastAsia="zh-CN"/>
            </w:rPr>
            <w:fldChar w:fldCharType="begin"/>
          </w:r>
          <w:r>
            <w:rPr>
              <w:rFonts w:hint="eastAsia"/>
              <w:sz w:val="28"/>
              <w:szCs w:val="48"/>
              <w:lang w:val="en-US" w:eastAsia="zh-CN"/>
            </w:rPr>
            <w:instrText xml:space="preserve"> HYPERLINK \l _Toc16105 </w:instrText>
          </w:r>
          <w:r>
            <w:rPr>
              <w:rFonts w:hint="eastAsia"/>
              <w:sz w:val="28"/>
              <w:szCs w:val="48"/>
              <w:lang w:val="en-US" w:eastAsia="zh-CN"/>
            </w:rPr>
            <w:fldChar w:fldCharType="separate"/>
          </w:r>
          <w:r>
            <w:rPr>
              <w:rFonts w:hint="eastAsia"/>
              <w:sz w:val="28"/>
              <w:szCs w:val="36"/>
              <w:lang w:val="en-US" w:eastAsia="zh-CN"/>
            </w:rPr>
            <w:t>第二章 比选对象须知</w:t>
          </w:r>
          <w:r>
            <w:rPr>
              <w:sz w:val="28"/>
              <w:szCs w:val="36"/>
            </w:rPr>
            <w:tab/>
          </w:r>
          <w:r>
            <w:rPr>
              <w:rFonts w:hint="eastAsia"/>
              <w:sz w:val="28"/>
              <w:szCs w:val="36"/>
              <w:lang w:val="en-US" w:eastAsia="zh-CN"/>
            </w:rPr>
            <w:t>8</w:t>
          </w:r>
          <w:r>
            <w:rPr>
              <w:rFonts w:hint="eastAsia"/>
              <w:sz w:val="28"/>
              <w:szCs w:val="48"/>
              <w:lang w:val="en-US" w:eastAsia="zh-CN"/>
            </w:rPr>
            <w:fldChar w:fldCharType="end"/>
          </w:r>
        </w:p>
        <w:p>
          <w:pPr>
            <w:pStyle w:val="13"/>
            <w:tabs>
              <w:tab w:val="right" w:leader="dot" w:pos="8470"/>
            </w:tabs>
            <w:rPr>
              <w:sz w:val="28"/>
              <w:szCs w:val="36"/>
            </w:rPr>
          </w:pPr>
          <w:r>
            <w:rPr>
              <w:rFonts w:hint="eastAsia"/>
              <w:sz w:val="28"/>
              <w:szCs w:val="48"/>
              <w:lang w:val="en-US" w:eastAsia="zh-CN"/>
            </w:rPr>
            <w:fldChar w:fldCharType="begin"/>
          </w:r>
          <w:r>
            <w:rPr>
              <w:rFonts w:hint="eastAsia"/>
              <w:sz w:val="28"/>
              <w:szCs w:val="48"/>
              <w:lang w:val="en-US" w:eastAsia="zh-CN"/>
            </w:rPr>
            <w:instrText xml:space="preserve"> HYPERLINK \l _Toc2219 </w:instrText>
          </w:r>
          <w:r>
            <w:rPr>
              <w:rFonts w:hint="eastAsia"/>
              <w:sz w:val="28"/>
              <w:szCs w:val="48"/>
              <w:lang w:val="en-US" w:eastAsia="zh-CN"/>
            </w:rPr>
            <w:fldChar w:fldCharType="separate"/>
          </w:r>
          <w:r>
            <w:rPr>
              <w:rFonts w:hint="eastAsia"/>
              <w:sz w:val="28"/>
              <w:szCs w:val="36"/>
              <w:lang w:val="en-US" w:eastAsia="zh-CN"/>
            </w:rPr>
            <w:t>第三章 比选采购需求</w:t>
          </w:r>
          <w:r>
            <w:rPr>
              <w:sz w:val="28"/>
              <w:szCs w:val="36"/>
            </w:rPr>
            <w:tab/>
          </w:r>
          <w:r>
            <w:rPr>
              <w:rFonts w:hint="eastAsia"/>
              <w:sz w:val="28"/>
              <w:szCs w:val="36"/>
              <w:lang w:val="en-US" w:eastAsia="zh-CN"/>
            </w:rPr>
            <w:t>9</w:t>
          </w:r>
          <w:r>
            <w:rPr>
              <w:rFonts w:hint="eastAsia"/>
              <w:sz w:val="28"/>
              <w:szCs w:val="48"/>
              <w:lang w:val="en-US" w:eastAsia="zh-CN"/>
            </w:rPr>
            <w:fldChar w:fldCharType="end"/>
          </w:r>
        </w:p>
        <w:p>
          <w:pPr>
            <w:pStyle w:val="13"/>
            <w:tabs>
              <w:tab w:val="right" w:leader="dot" w:pos="8470"/>
            </w:tabs>
            <w:rPr>
              <w:rFonts w:hint="default"/>
              <w:sz w:val="28"/>
              <w:szCs w:val="36"/>
              <w:lang w:val="en-US"/>
            </w:rPr>
          </w:pPr>
          <w:r>
            <w:rPr>
              <w:rFonts w:hint="eastAsia"/>
              <w:sz w:val="28"/>
              <w:szCs w:val="48"/>
              <w:lang w:val="en-US" w:eastAsia="zh-CN"/>
            </w:rPr>
            <w:fldChar w:fldCharType="begin"/>
          </w:r>
          <w:r>
            <w:rPr>
              <w:rFonts w:hint="eastAsia"/>
              <w:sz w:val="28"/>
              <w:szCs w:val="48"/>
              <w:lang w:val="en-US" w:eastAsia="zh-CN"/>
            </w:rPr>
            <w:instrText xml:space="preserve"> HYPERLINK \l _Toc2168 </w:instrText>
          </w:r>
          <w:r>
            <w:rPr>
              <w:rFonts w:hint="eastAsia"/>
              <w:sz w:val="28"/>
              <w:szCs w:val="48"/>
              <w:lang w:val="en-US" w:eastAsia="zh-CN"/>
            </w:rPr>
            <w:fldChar w:fldCharType="separate"/>
          </w:r>
          <w:r>
            <w:rPr>
              <w:rFonts w:hint="eastAsia" w:ascii="宋体" w:hAnsi="宋体" w:eastAsia="宋体" w:cs="宋体"/>
              <w:bCs/>
              <w:sz w:val="28"/>
              <w:szCs w:val="56"/>
              <w:lang w:val="en-US" w:eastAsia="zh-CN"/>
            </w:rPr>
            <w:t>第四章 评标办法及标准</w:t>
          </w:r>
          <w:r>
            <w:rPr>
              <w:sz w:val="28"/>
              <w:szCs w:val="36"/>
            </w:rPr>
            <w:tab/>
          </w:r>
          <w:r>
            <w:rPr>
              <w:rFonts w:hint="eastAsia"/>
              <w:sz w:val="28"/>
              <w:szCs w:val="36"/>
              <w:lang w:val="en-US" w:eastAsia="zh-CN"/>
            </w:rPr>
            <w:t>1</w:t>
          </w:r>
          <w:r>
            <w:rPr>
              <w:rFonts w:hint="eastAsia"/>
              <w:sz w:val="28"/>
              <w:szCs w:val="48"/>
              <w:lang w:val="en-US" w:eastAsia="zh-CN"/>
            </w:rPr>
            <w:fldChar w:fldCharType="end"/>
          </w:r>
          <w:r>
            <w:rPr>
              <w:rFonts w:hint="eastAsia"/>
              <w:sz w:val="28"/>
              <w:szCs w:val="48"/>
              <w:lang w:val="en-US" w:eastAsia="zh-CN"/>
            </w:rPr>
            <w:t>6</w:t>
          </w:r>
        </w:p>
        <w:p>
          <w:pPr>
            <w:pStyle w:val="13"/>
            <w:tabs>
              <w:tab w:val="right" w:leader="dot" w:pos="8470"/>
            </w:tabs>
            <w:rPr>
              <w:rFonts w:hint="default"/>
              <w:lang w:val="en-US"/>
            </w:rPr>
          </w:pPr>
          <w:r>
            <w:rPr>
              <w:rFonts w:hint="eastAsia"/>
              <w:sz w:val="28"/>
              <w:szCs w:val="48"/>
              <w:lang w:val="en-US" w:eastAsia="zh-CN"/>
            </w:rPr>
            <w:fldChar w:fldCharType="begin"/>
          </w:r>
          <w:r>
            <w:rPr>
              <w:rFonts w:hint="eastAsia"/>
              <w:sz w:val="28"/>
              <w:szCs w:val="48"/>
              <w:lang w:val="en-US" w:eastAsia="zh-CN"/>
            </w:rPr>
            <w:instrText xml:space="preserve"> HYPERLINK \l _Toc3463 </w:instrText>
          </w:r>
          <w:r>
            <w:rPr>
              <w:rFonts w:hint="eastAsia"/>
              <w:sz w:val="28"/>
              <w:szCs w:val="48"/>
              <w:lang w:val="en-US" w:eastAsia="zh-CN"/>
            </w:rPr>
            <w:fldChar w:fldCharType="separate"/>
          </w:r>
          <w:r>
            <w:rPr>
              <w:rFonts w:hint="eastAsia"/>
              <w:sz w:val="28"/>
              <w:szCs w:val="36"/>
              <w:lang w:val="en-US" w:eastAsia="zh-CN"/>
            </w:rPr>
            <w:t>第五章 比选文件格式</w:t>
          </w:r>
          <w:r>
            <w:rPr>
              <w:sz w:val="28"/>
              <w:szCs w:val="36"/>
            </w:rPr>
            <w:tab/>
          </w:r>
          <w:r>
            <w:rPr>
              <w:sz w:val="28"/>
              <w:szCs w:val="36"/>
            </w:rPr>
            <w:fldChar w:fldCharType="begin"/>
          </w:r>
          <w:r>
            <w:rPr>
              <w:sz w:val="28"/>
              <w:szCs w:val="36"/>
            </w:rPr>
            <w:instrText xml:space="preserve"> PAGEREF _Toc3463 \h </w:instrText>
          </w:r>
          <w:r>
            <w:rPr>
              <w:sz w:val="28"/>
              <w:szCs w:val="36"/>
            </w:rPr>
            <w:fldChar w:fldCharType="separate"/>
          </w:r>
          <w:r>
            <w:rPr>
              <w:rFonts w:hint="eastAsia"/>
              <w:sz w:val="28"/>
              <w:szCs w:val="36"/>
              <w:lang w:val="en-US" w:eastAsia="zh-CN"/>
            </w:rPr>
            <w:t>2</w:t>
          </w:r>
          <w:r>
            <w:rPr>
              <w:sz w:val="28"/>
              <w:szCs w:val="36"/>
            </w:rPr>
            <w:fldChar w:fldCharType="end"/>
          </w:r>
          <w:r>
            <w:rPr>
              <w:rFonts w:hint="eastAsia"/>
              <w:sz w:val="28"/>
              <w:szCs w:val="48"/>
              <w:lang w:val="en-US" w:eastAsia="zh-CN"/>
            </w:rPr>
            <w:fldChar w:fldCharType="end"/>
          </w:r>
          <w:r>
            <w:rPr>
              <w:rFonts w:hint="eastAsia"/>
              <w:sz w:val="28"/>
              <w:szCs w:val="48"/>
              <w:lang w:val="en-US" w:eastAsia="zh-CN"/>
            </w:rPr>
            <w:t>1</w:t>
          </w:r>
        </w:p>
        <w:p>
          <w:pPr>
            <w:pStyle w:val="10"/>
            <w:tabs>
              <w:tab w:val="right" w:leader="dot" w:pos="8470"/>
            </w:tabs>
          </w:pPr>
        </w:p>
        <w:p>
          <w:pPr>
            <w:pStyle w:val="3"/>
            <w:pageBreakBefore w:val="0"/>
            <w:numPr>
              <w:ilvl w:val="0"/>
              <w:numId w:val="0"/>
            </w:numPr>
            <w:spacing w:before="0" w:after="0" w:line="240" w:lineRule="auto"/>
            <w:outlineLvl w:val="9"/>
            <w:rPr>
              <w:rFonts w:hint="eastAsia"/>
              <w:lang w:val="en-US" w:eastAsia="zh-CN"/>
            </w:rPr>
          </w:pPr>
          <w:r>
            <w:rPr>
              <w:rFonts w:hint="eastAsia"/>
              <w:szCs w:val="36"/>
              <w:lang w:val="en-US" w:eastAsia="zh-CN"/>
            </w:rPr>
            <w:fldChar w:fldCharType="end"/>
          </w:r>
        </w:p>
      </w:sdtContent>
    </w:sdt>
    <w:p>
      <w:pPr>
        <w:pStyle w:val="3"/>
        <w:pageBreakBefore/>
        <w:numPr>
          <w:ilvl w:val="0"/>
          <w:numId w:val="1"/>
        </w:numPr>
        <w:spacing w:line="360" w:lineRule="auto"/>
        <w:ind w:left="0" w:leftChars="0" w:firstLine="0" w:firstLineChars="0"/>
        <w:jc w:val="center"/>
        <w:outlineLvl w:val="0"/>
        <w:rPr>
          <w:rFonts w:hint="eastAsia"/>
          <w:b/>
          <w:sz w:val="44"/>
          <w:szCs w:val="24"/>
          <w:lang w:val="en-US" w:eastAsia="zh-CN"/>
        </w:rPr>
        <w:sectPr>
          <w:footerReference r:id="rId4" w:type="default"/>
          <w:pgSz w:w="11906" w:h="16838"/>
          <w:pgMar w:top="1440" w:right="1633" w:bottom="1440" w:left="1803" w:header="851" w:footer="992" w:gutter="0"/>
          <w:pgNumType w:fmt="decimal" w:start="1"/>
          <w:cols w:space="0" w:num="1"/>
          <w:rtlGutter w:val="0"/>
          <w:docGrid w:type="lines" w:linePitch="312" w:charSpace="0"/>
        </w:sectPr>
      </w:pPr>
    </w:p>
    <w:p>
      <w:pPr>
        <w:pStyle w:val="3"/>
        <w:pageBreakBefore/>
        <w:numPr>
          <w:ilvl w:val="0"/>
          <w:numId w:val="1"/>
        </w:numPr>
        <w:spacing w:line="560" w:lineRule="exact"/>
        <w:ind w:left="0" w:leftChars="0" w:firstLine="0" w:firstLineChars="0"/>
        <w:jc w:val="center"/>
        <w:outlineLvl w:val="0"/>
        <w:rPr>
          <w:rFonts w:hint="eastAsia"/>
          <w:b/>
          <w:sz w:val="44"/>
          <w:szCs w:val="24"/>
          <w:lang w:val="en-US" w:eastAsia="zh-CN"/>
        </w:rPr>
      </w:pPr>
      <w:bookmarkStart w:id="11" w:name="_Toc8440"/>
      <w:r>
        <w:rPr>
          <w:rFonts w:hint="eastAsia"/>
          <w:b/>
          <w:sz w:val="44"/>
          <w:szCs w:val="24"/>
          <w:lang w:val="en-US" w:eastAsia="zh-CN"/>
        </w:rPr>
        <w:t>比选公告</w:t>
      </w:r>
      <w:bookmarkEnd w:id="2"/>
      <w:bookmarkEnd w:id="3"/>
      <w:bookmarkEnd w:id="4"/>
      <w:bookmarkEnd w:id="5"/>
      <w:bookmarkEnd w:id="6"/>
      <w:bookmarkEnd w:id="7"/>
      <w:bookmarkEnd w:id="8"/>
      <w:bookmarkEnd w:id="9"/>
      <w:bookmarkEnd w:id="10"/>
      <w:bookmarkEnd w:id="11"/>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一、项目概况</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1196" w:leftChars="284" w:hanging="600" w:hangingChars="200"/>
        <w:jc w:val="left"/>
        <w:textAlignment w:val="auto"/>
        <w:rPr>
          <w:rFonts w:hint="eastAsia" w:ascii="仿宋" w:hAnsi="仿宋" w:eastAsia="仿宋" w:cs="仿宋"/>
          <w:sz w:val="30"/>
          <w:szCs w:val="30"/>
          <w:lang w:val="en-US" w:eastAsia="zh-CN"/>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1、项目名称：</w:t>
      </w:r>
      <w:bookmarkStart w:id="12" w:name="OLE_LINK2"/>
      <w:r>
        <w:rPr>
          <w:rFonts w:hint="eastAsia" w:ascii="仿宋" w:hAnsi="仿宋" w:eastAsia="仿宋" w:cs="仿宋"/>
          <w:sz w:val="30"/>
          <w:szCs w:val="30"/>
          <w:lang w:val="en-US" w:eastAsia="zh-CN"/>
        </w:rPr>
        <w:t xml:space="preserve">城发·美安上城项目年度营销系列活动服务 </w:t>
      </w:r>
      <w:bookmarkEnd w:id="12"/>
      <w:r>
        <w:rPr>
          <w:rFonts w:hint="eastAsia" w:ascii="仿宋" w:hAnsi="仿宋" w:eastAsia="仿宋" w:cs="仿宋"/>
          <w:sz w:val="30"/>
          <w:szCs w:val="30"/>
          <w:lang w:val="en-US" w:eastAsia="zh-CN"/>
        </w:rPr>
        <w:t xml:space="preserve">      </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1196" w:leftChars="284" w:hanging="600" w:hanging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2、建设地点：海南省海口市龙华区滨海大道世纪广场路1号。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3、比选内容：</w:t>
      </w:r>
      <w:r>
        <w:rPr>
          <w:rFonts w:hint="eastAsia" w:ascii="仿宋" w:hAnsi="仿宋" w:eastAsia="仿宋" w:cs="仿宋"/>
          <w:sz w:val="30"/>
          <w:szCs w:val="30"/>
          <w:lang w:val="en-US" w:eastAsia="zh-CN"/>
        </w:rPr>
        <w:t>城发·美安上城项目年度营销系列活动服务</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4、项目概况：</w:t>
      </w:r>
      <w:r>
        <w:rPr>
          <w:rFonts w:hint="eastAsia" w:ascii="仿宋" w:hAnsi="仿宋" w:eastAsia="仿宋" w:cs="仿宋"/>
          <w:b w:val="0"/>
          <w:bCs w:val="0"/>
          <w:color w:val="auto"/>
          <w:sz w:val="30"/>
          <w:szCs w:val="30"/>
          <w:lang w:val="en-US" w:eastAsia="zh-CN"/>
        </w:rPr>
        <w:t>全权负责活动策划、组织和执行与合作事项相关的活动整体策划方案、活动现场布置、物料准备、茶歇服务、活动执行效果监控和总结等各项服务</w:t>
      </w:r>
      <w:r>
        <w:rPr>
          <w:rFonts w:hint="eastAsia" w:ascii="仿宋" w:hAnsi="仿宋" w:eastAsia="仿宋" w:cs="仿宋"/>
          <w:sz w:val="30"/>
          <w:szCs w:val="30"/>
          <w:lang w:val="en-US" w:eastAsia="zh-CN"/>
        </w:rPr>
        <w:t>等。</w:t>
      </w: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二、企业及项目概况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楷体" w:hAnsi="楷体" w:eastAsia="楷体" w:cs="楷体"/>
          <w:b/>
          <w:bCs/>
          <w:color w:val="auto"/>
          <w:sz w:val="30"/>
          <w:szCs w:val="30"/>
          <w:lang w:val="en-US" w:eastAsia="zh-CN"/>
        </w:rPr>
      </w:pPr>
      <w:r>
        <w:rPr>
          <w:rFonts w:hint="eastAsia" w:ascii="楷体" w:hAnsi="楷体" w:eastAsia="楷体" w:cs="楷体"/>
          <w:b/>
          <w:bCs/>
          <w:color w:val="auto"/>
          <w:sz w:val="30"/>
          <w:szCs w:val="30"/>
          <w:lang w:val="en-US" w:eastAsia="zh-CN"/>
        </w:rPr>
        <w:t>（一）公司简介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海口市城市发展有限公司是隶属海口市建工集团有限公司的国有独资企业。公司正式成立于2000年5月。主要从事住宅地产、商业地产及保障性住房项目开发建设、旧城改造及城市更新、全过程工程项目管理（社会代建及政府代建）、国有公共资源的代持代管（商业运营管理）、航空产业的投资运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b w:val="0"/>
          <w:bCs w:val="0"/>
          <w:color w:val="000000" w:themeColor="text1"/>
          <w:kern w:val="2"/>
          <w:sz w:val="30"/>
          <w:szCs w:val="30"/>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0"/>
          <w:szCs w:val="30"/>
          <w:lang w:val="en-US" w:eastAsia="zh-CN" w:bidi="ar-SA"/>
          <w14:textFill>
            <w14:solidFill>
              <w14:schemeClr w14:val="tx1"/>
            </w14:solidFill>
          </w14:textFill>
        </w:rPr>
        <w:t>公司自成立以来，始终秉承品质品位、专业专注的企业发展理念，坚持以诚信、责任、凝聚、转变为核心企业价值观，认真践行关爱千家万户，建造宜居家园的企业发展使命，致力打造成为一流的城市发展商。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公司拥有一支综合能力强、技术精湛、勇于创新拼搏的人才队伍。所完成的工程项目获得“国家优质工程奖”、“海南省建筑施工优质结构工程奖”、“海南省建筑工程绿岛杯”、“海南省建筑业新技术应用示范工程”等多项殊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先后建设了海甸溪南北两岸政府安置房项目、迈雅河生态湿地公园、西秀公园、海南科技馆、五源河体育馆、市人民医院西院、新建扩建学校（20余所）等众多政府民生工程代建项目；开发建设了海秀快速路安置房项目、金都二期项目、海糖小区项目、盛泰仕家项目、美安科技新城 B0307 地块项目等房地块开发项目。投资建设了目前国内唯一一家非外资控制的航空发动机维修平台——海口航发维修基地。投资打造了海口世纪海角商业街，获得行业认可、商户盈利、市民受益。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楷体" w:hAnsi="楷体" w:eastAsia="楷体" w:cs="楷体"/>
          <w:b/>
          <w:bCs/>
          <w:color w:val="auto"/>
          <w:sz w:val="30"/>
          <w:szCs w:val="30"/>
          <w:lang w:val="en-US" w:eastAsia="zh-CN"/>
        </w:rPr>
      </w:pPr>
      <w:r>
        <w:rPr>
          <w:rFonts w:hint="eastAsia" w:ascii="楷体" w:hAnsi="楷体" w:eastAsia="楷体" w:cs="楷体"/>
          <w:b/>
          <w:bCs/>
          <w:color w:val="auto"/>
          <w:sz w:val="30"/>
          <w:szCs w:val="30"/>
          <w:lang w:val="en-US" w:eastAsia="zh-CN"/>
        </w:rPr>
        <w:t>（二）城发·美安上城项目概况</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城发·美安上城项目（备案名：美安B0307地块项目）位于海口市高新区美安科技新城美安一街北侧，本项目土地为城镇住宅用地，总用地面积118288.18㎡，总建筑面积约338275.48㎡。其中：计容建筑面积约236576.36㎡（市场化商品住宅约194921.43㎡、安居型商品住宅约24412.16㎡、社区配套约17242.77㎡），容积率2.0。</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项目分一、二期进行开发，一期由8栋商业高层住宅、2栋安居型高层住宅、一栋迎宾楼以及4栋叠墅组成。其中商业高层住宅一共792套，户型以3房2厅2卫为主，最小户型面积为108㎡，最大户型为4房2厅2卫，面积为140㎡。安居型高层住宅一共232套，户型有3+1房2厅2卫与3房2厅1卫，面积分别为112㎡和99㎡。二期由8栋商业高层住宅和10栋叠墅组成。其中商业高层住宅一共860套，户型面积与一期基本一致。</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left"/>
        <w:textAlignment w:val="auto"/>
      </w:pPr>
      <w:r>
        <w:drawing>
          <wp:inline distT="0" distB="0" distL="114300" distR="114300">
            <wp:extent cx="5294630" cy="3223895"/>
            <wp:effectExtent l="0" t="0" r="127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94630" cy="3223895"/>
                    </a:xfrm>
                    <a:prstGeom prst="rect">
                      <a:avLst/>
                    </a:prstGeom>
                    <a:noFill/>
                    <a:ln>
                      <a:noFill/>
                    </a:ln>
                  </pic:spPr>
                </pic:pic>
              </a:graphicData>
            </a:graphic>
          </wp:inline>
        </w:drawing>
      </w:r>
    </w:p>
    <w:p>
      <w:pPr>
        <w:pStyle w:val="6"/>
        <w:keepNext w:val="0"/>
        <w:keepLines w:val="0"/>
        <w:pageBreakBefore w:val="0"/>
        <w:widowControl w:val="0"/>
        <w:numPr>
          <w:ilvl w:val="0"/>
          <w:numId w:val="0"/>
        </w:numPr>
        <w:kinsoku/>
        <w:wordWrap/>
        <w:overflowPunct/>
        <w:topLinePunct w:val="0"/>
        <w:autoSpaceDE/>
        <w:autoSpaceDN/>
        <w:bidi w:val="0"/>
        <w:adjustRightInd/>
        <w:snapToGrid/>
        <w:ind w:firstLine="400" w:firstLineChars="200"/>
        <w:jc w:val="center"/>
        <w:textAlignment w:val="auto"/>
        <w:rPr>
          <w:rFonts w:hint="eastAsia" w:eastAsiaTheme="minorEastAsia"/>
          <w:lang w:val="en-US" w:eastAsia="zh-CN"/>
        </w:rPr>
      </w:pPr>
      <w:r>
        <w:t>图</w:t>
      </w:r>
      <w:r>
        <w:rPr>
          <w:rFonts w:hint="eastAsia"/>
          <w:lang w:eastAsia="zh-CN"/>
        </w:rPr>
        <w:t>为城发·美安上城示意图</w:t>
      </w: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三、服务商资格要求</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参选供应商需具有独立法人资格。</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参选供应商必须为未被列入信用中国“重大税收违法案件当事人名单”(https://www.creditchina.gov.cn/)、中国执行信息公开网(http://zxgk.court.gov.cn/shixin/)“失信被执行人”、中国政府采购网(http://www.ccgp.gov.cn/)“政府采购严重违法失信行为记录名单”。</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参选供应商需拥有近3年内（2021年6月至2024年6月）服务3个（含）及以上品牌开发商项目活动的相关经验。</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本次采购不接受联合体。</w:t>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widowControl w:val="0"/>
        <w:numPr>
          <w:ilvl w:val="0"/>
          <w:numId w:val="3"/>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营销系列活动服务控制价</w:t>
      </w:r>
    </w:p>
    <w:p>
      <w:pPr>
        <w:pStyle w:val="2"/>
        <w:widowControl w:val="0"/>
        <w:numPr>
          <w:ilvl w:val="0"/>
          <w:numId w:val="0"/>
        </w:numPr>
        <w:jc w:val="both"/>
        <w:rPr>
          <w:rFonts w:hint="eastAsia"/>
          <w:lang w:val="en-US" w:eastAsia="zh-CN"/>
        </w:rPr>
      </w:pPr>
    </w:p>
    <w:tbl>
      <w:tblPr>
        <w:tblStyle w:val="16"/>
        <w:tblpPr w:leftFromText="180" w:rightFromText="180" w:vertAnchor="text" w:horzAnchor="page" w:tblpX="850" w:tblpY="42"/>
        <w:tblOverlap w:val="never"/>
        <w:tblW w:w="10065" w:type="dxa"/>
        <w:jc w:val="center"/>
        <w:tblLayout w:type="fixed"/>
        <w:tblCellMar>
          <w:top w:w="0" w:type="dxa"/>
          <w:left w:w="108" w:type="dxa"/>
          <w:bottom w:w="0" w:type="dxa"/>
          <w:right w:w="108" w:type="dxa"/>
        </w:tblCellMar>
      </w:tblPr>
      <w:tblGrid>
        <w:gridCol w:w="630"/>
        <w:gridCol w:w="1800"/>
        <w:gridCol w:w="2145"/>
        <w:gridCol w:w="901"/>
        <w:gridCol w:w="1503"/>
        <w:gridCol w:w="3086"/>
      </w:tblGrid>
      <w:tr>
        <w:tblPrEx>
          <w:tblCellMar>
            <w:top w:w="0" w:type="dxa"/>
            <w:left w:w="108" w:type="dxa"/>
            <w:bottom w:w="0" w:type="dxa"/>
            <w:right w:w="108" w:type="dxa"/>
          </w:tblCellMar>
        </w:tblPrEx>
        <w:trPr>
          <w:trHeight w:val="599" w:hRule="atLeast"/>
          <w:jc w:val="center"/>
        </w:trPr>
        <w:tc>
          <w:tcPr>
            <w:tcW w:w="63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color w:val="FF0000"/>
                <w:kern w:val="0"/>
                <w:sz w:val="24"/>
                <w:szCs w:val="24"/>
                <w:highlight w:val="none"/>
              </w:rPr>
            </w:pPr>
            <w:r>
              <w:rPr>
                <w:rFonts w:hint="eastAsia" w:ascii="宋体" w:hAnsi="宋体" w:eastAsia="宋体" w:cs="宋体"/>
                <w:b/>
                <w:bCs/>
                <w:i w:val="0"/>
                <w:iCs w:val="0"/>
                <w:color w:val="000000"/>
                <w:kern w:val="0"/>
                <w:sz w:val="20"/>
                <w:szCs w:val="20"/>
                <w:u w:val="none"/>
                <w:lang w:val="en-US" w:eastAsia="zh-CN" w:bidi="ar"/>
              </w:rPr>
              <w:t>序号</w:t>
            </w:r>
          </w:p>
        </w:tc>
        <w:tc>
          <w:tcPr>
            <w:tcW w:w="1800"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color w:val="FF0000"/>
                <w:kern w:val="0"/>
                <w:sz w:val="24"/>
                <w:szCs w:val="24"/>
                <w:highlight w:val="none"/>
              </w:rPr>
            </w:pPr>
            <w:r>
              <w:rPr>
                <w:rFonts w:hint="eastAsia" w:ascii="宋体" w:hAnsi="宋体" w:eastAsia="宋体" w:cs="宋体"/>
                <w:b/>
                <w:bCs/>
                <w:i w:val="0"/>
                <w:iCs w:val="0"/>
                <w:color w:val="000000"/>
                <w:kern w:val="0"/>
                <w:sz w:val="20"/>
                <w:szCs w:val="20"/>
                <w:u w:val="none"/>
                <w:lang w:val="en-US" w:eastAsia="zh-CN" w:bidi="ar"/>
              </w:rPr>
              <w:t>计划时间</w:t>
            </w:r>
          </w:p>
        </w:tc>
        <w:tc>
          <w:tcPr>
            <w:tcW w:w="214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b/>
                <w:bCs/>
                <w:color w:val="FF0000"/>
                <w:kern w:val="0"/>
                <w:sz w:val="24"/>
                <w:szCs w:val="24"/>
                <w:highlight w:val="none"/>
              </w:rPr>
            </w:pPr>
            <w:r>
              <w:rPr>
                <w:rFonts w:hint="eastAsia" w:ascii="宋体" w:hAnsi="宋体" w:eastAsia="宋体" w:cs="宋体"/>
                <w:b/>
                <w:bCs/>
                <w:i w:val="0"/>
                <w:iCs w:val="0"/>
                <w:color w:val="000000"/>
                <w:kern w:val="0"/>
                <w:sz w:val="20"/>
                <w:szCs w:val="20"/>
                <w:u w:val="none"/>
                <w:lang w:val="en-US" w:eastAsia="zh-CN" w:bidi="ar"/>
              </w:rPr>
              <w:t>活动内容</w:t>
            </w:r>
          </w:p>
        </w:tc>
        <w:tc>
          <w:tcPr>
            <w:tcW w:w="90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color w:val="FF0000"/>
                <w:kern w:val="0"/>
                <w:sz w:val="24"/>
                <w:szCs w:val="24"/>
                <w:highlight w:val="none"/>
                <w:lang w:val="en-US" w:eastAsia="zh-CN" w:bidi="ar-SA"/>
              </w:rPr>
            </w:pPr>
            <w:r>
              <w:rPr>
                <w:rFonts w:hint="eastAsia" w:ascii="宋体" w:hAnsi="宋体" w:eastAsia="宋体" w:cs="宋体"/>
                <w:b/>
                <w:bCs/>
                <w:i w:val="0"/>
                <w:iCs w:val="0"/>
                <w:color w:val="000000"/>
                <w:kern w:val="0"/>
                <w:sz w:val="20"/>
                <w:szCs w:val="20"/>
                <w:u w:val="none"/>
                <w:lang w:val="en-US" w:eastAsia="zh-CN" w:bidi="ar"/>
              </w:rPr>
              <w:t>场次</w:t>
            </w:r>
          </w:p>
        </w:tc>
        <w:tc>
          <w:tcPr>
            <w:tcW w:w="1503"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color w:val="FF0000"/>
                <w:kern w:val="0"/>
                <w:sz w:val="24"/>
                <w:szCs w:val="24"/>
                <w:highlight w:val="none"/>
                <w:lang w:val="en-US" w:eastAsia="zh-CN"/>
              </w:rPr>
            </w:pPr>
            <w:r>
              <w:rPr>
                <w:rFonts w:hint="eastAsia" w:ascii="宋体" w:hAnsi="宋体" w:eastAsia="宋体" w:cs="宋体"/>
                <w:b/>
                <w:bCs/>
                <w:i w:val="0"/>
                <w:iCs w:val="0"/>
                <w:color w:val="000000"/>
                <w:kern w:val="0"/>
                <w:sz w:val="20"/>
                <w:szCs w:val="20"/>
                <w:u w:val="none"/>
                <w:lang w:val="en-US" w:eastAsia="zh-CN" w:bidi="ar"/>
              </w:rPr>
              <w:t>控制价金额（万）</w:t>
            </w:r>
          </w:p>
        </w:tc>
        <w:tc>
          <w:tcPr>
            <w:tcW w:w="3086"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color w:val="FF0000"/>
                <w:kern w:val="0"/>
                <w:sz w:val="24"/>
                <w:szCs w:val="24"/>
                <w:highlight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CellMar>
            <w:top w:w="0" w:type="dxa"/>
            <w:left w:w="108" w:type="dxa"/>
            <w:bottom w:w="0" w:type="dxa"/>
            <w:right w:w="108" w:type="dxa"/>
          </w:tblCellMar>
        </w:tblPrEx>
        <w:trPr>
          <w:trHeight w:val="524" w:hRule="atLeast"/>
          <w:jc w:val="center"/>
        </w:trPr>
        <w:tc>
          <w:tcPr>
            <w:tcW w:w="63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rPr>
            </w:pPr>
            <w:r>
              <w:rPr>
                <w:rFonts w:hint="eastAsia" w:ascii="宋体" w:hAnsi="宋体" w:eastAsia="宋体" w:cs="宋体"/>
                <w:i w:val="0"/>
                <w:iCs w:val="0"/>
                <w:color w:val="000000"/>
                <w:kern w:val="0"/>
                <w:sz w:val="20"/>
                <w:szCs w:val="20"/>
                <w:u w:val="none"/>
                <w:lang w:val="en-US" w:eastAsia="zh-CN" w:bidi="ar"/>
              </w:rPr>
              <w:t>1</w:t>
            </w:r>
          </w:p>
        </w:tc>
        <w:tc>
          <w:tcPr>
            <w:tcW w:w="1800" w:type="dxa"/>
            <w:tcBorders>
              <w:top w:val="nil"/>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2024年9月</w:t>
            </w:r>
          </w:p>
        </w:tc>
        <w:tc>
          <w:tcPr>
            <w:tcW w:w="2145" w:type="dxa"/>
            <w:tcBorders>
              <w:top w:val="nil"/>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营销中心暨样板间开放活动</w:t>
            </w:r>
          </w:p>
        </w:tc>
        <w:tc>
          <w:tcPr>
            <w:tcW w:w="90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0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14</w:t>
            </w:r>
          </w:p>
        </w:tc>
        <w:tc>
          <w:tcPr>
            <w:tcW w:w="308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在营销中心举办</w:t>
            </w:r>
          </w:p>
        </w:tc>
      </w:tr>
      <w:tr>
        <w:tblPrEx>
          <w:tblCellMar>
            <w:top w:w="0" w:type="dxa"/>
            <w:left w:w="108" w:type="dxa"/>
            <w:bottom w:w="0" w:type="dxa"/>
            <w:right w:w="108" w:type="dxa"/>
          </w:tblCellMar>
        </w:tblPrEx>
        <w:trPr>
          <w:trHeight w:val="524" w:hRule="atLeast"/>
          <w:jc w:val="center"/>
        </w:trPr>
        <w:tc>
          <w:tcPr>
            <w:tcW w:w="63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rPr>
            </w:pPr>
            <w:r>
              <w:rPr>
                <w:rFonts w:hint="eastAsia" w:ascii="宋体" w:hAnsi="宋体" w:eastAsia="宋体" w:cs="宋体"/>
                <w:i w:val="0"/>
                <w:iCs w:val="0"/>
                <w:color w:val="000000"/>
                <w:kern w:val="0"/>
                <w:sz w:val="20"/>
                <w:szCs w:val="20"/>
                <w:u w:val="none"/>
                <w:lang w:val="en-US" w:eastAsia="zh-CN" w:bidi="ar"/>
              </w:rPr>
              <w:t>2</w:t>
            </w:r>
          </w:p>
        </w:tc>
        <w:tc>
          <w:tcPr>
            <w:tcW w:w="1800" w:type="dxa"/>
            <w:tcBorders>
              <w:top w:val="nil"/>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2024年9月-10月</w:t>
            </w:r>
          </w:p>
        </w:tc>
        <w:tc>
          <w:tcPr>
            <w:tcW w:w="2145" w:type="dxa"/>
            <w:tcBorders>
              <w:top w:val="nil"/>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项目推介会活动</w:t>
            </w:r>
          </w:p>
        </w:tc>
        <w:tc>
          <w:tcPr>
            <w:tcW w:w="90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50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8</w:t>
            </w:r>
          </w:p>
        </w:tc>
        <w:tc>
          <w:tcPr>
            <w:tcW w:w="308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FF0000"/>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暂定美安园区推介、上海世外学校推介、海南西线市县推介及岛外推介四个方向。</w:t>
            </w:r>
          </w:p>
        </w:tc>
      </w:tr>
      <w:tr>
        <w:tblPrEx>
          <w:tblCellMar>
            <w:top w:w="0" w:type="dxa"/>
            <w:left w:w="108" w:type="dxa"/>
            <w:bottom w:w="0" w:type="dxa"/>
            <w:right w:w="108" w:type="dxa"/>
          </w:tblCellMar>
        </w:tblPrEx>
        <w:trPr>
          <w:trHeight w:val="524" w:hRule="atLeast"/>
          <w:jc w:val="center"/>
        </w:trPr>
        <w:tc>
          <w:tcPr>
            <w:tcW w:w="63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rPr>
            </w:pPr>
            <w:r>
              <w:rPr>
                <w:rFonts w:hint="eastAsia" w:ascii="宋体" w:hAnsi="宋体" w:eastAsia="宋体" w:cs="宋体"/>
                <w:i w:val="0"/>
                <w:iCs w:val="0"/>
                <w:color w:val="000000"/>
                <w:kern w:val="0"/>
                <w:sz w:val="20"/>
                <w:szCs w:val="20"/>
                <w:u w:val="none"/>
                <w:lang w:val="en-US" w:eastAsia="zh-CN" w:bidi="ar"/>
              </w:rPr>
              <w:t>3</w:t>
            </w:r>
          </w:p>
        </w:tc>
        <w:tc>
          <w:tcPr>
            <w:tcW w:w="1800" w:type="dxa"/>
            <w:tcBorders>
              <w:top w:val="nil"/>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2024年10月</w:t>
            </w:r>
          </w:p>
        </w:tc>
        <w:tc>
          <w:tcPr>
            <w:tcW w:w="2145" w:type="dxa"/>
            <w:tcBorders>
              <w:top w:val="nil"/>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开盘活动</w:t>
            </w:r>
          </w:p>
        </w:tc>
        <w:tc>
          <w:tcPr>
            <w:tcW w:w="90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0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25</w:t>
            </w:r>
          </w:p>
        </w:tc>
        <w:tc>
          <w:tcPr>
            <w:tcW w:w="308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FF0000"/>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暂定在五星级酒店举办</w:t>
            </w:r>
          </w:p>
        </w:tc>
      </w:tr>
      <w:tr>
        <w:tblPrEx>
          <w:tblCellMar>
            <w:top w:w="0" w:type="dxa"/>
            <w:left w:w="108" w:type="dxa"/>
            <w:bottom w:w="0" w:type="dxa"/>
            <w:right w:w="108" w:type="dxa"/>
          </w:tblCellMar>
        </w:tblPrEx>
        <w:trPr>
          <w:trHeight w:val="524" w:hRule="atLeast"/>
          <w:jc w:val="center"/>
        </w:trPr>
        <w:tc>
          <w:tcPr>
            <w:tcW w:w="63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rPr>
            </w:pPr>
            <w:r>
              <w:rPr>
                <w:rFonts w:hint="eastAsia" w:ascii="宋体" w:hAnsi="宋体" w:eastAsia="宋体" w:cs="宋体"/>
                <w:i w:val="0"/>
                <w:iCs w:val="0"/>
                <w:color w:val="000000"/>
                <w:kern w:val="0"/>
                <w:sz w:val="20"/>
                <w:szCs w:val="20"/>
                <w:u w:val="none"/>
                <w:lang w:val="en-US" w:eastAsia="zh-CN" w:bidi="ar"/>
              </w:rPr>
              <w:t>4</w:t>
            </w:r>
          </w:p>
        </w:tc>
        <w:tc>
          <w:tcPr>
            <w:tcW w:w="1800" w:type="dxa"/>
            <w:tcBorders>
              <w:top w:val="nil"/>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2024年11月</w:t>
            </w:r>
          </w:p>
        </w:tc>
        <w:tc>
          <w:tcPr>
            <w:tcW w:w="2145" w:type="dxa"/>
            <w:tcBorders>
              <w:top w:val="nil"/>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2"/>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分销商启动大会活动</w:t>
            </w:r>
          </w:p>
        </w:tc>
        <w:tc>
          <w:tcPr>
            <w:tcW w:w="90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50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8</w:t>
            </w:r>
          </w:p>
        </w:tc>
        <w:tc>
          <w:tcPr>
            <w:tcW w:w="308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FF0000"/>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在营销中心举办</w:t>
            </w:r>
          </w:p>
        </w:tc>
      </w:tr>
      <w:tr>
        <w:tblPrEx>
          <w:tblCellMar>
            <w:top w:w="0" w:type="dxa"/>
            <w:left w:w="108" w:type="dxa"/>
            <w:bottom w:w="0" w:type="dxa"/>
            <w:right w:w="108" w:type="dxa"/>
          </w:tblCellMar>
        </w:tblPrEx>
        <w:trPr>
          <w:trHeight w:val="524" w:hRule="atLeast"/>
          <w:jc w:val="center"/>
        </w:trPr>
        <w:tc>
          <w:tcPr>
            <w:tcW w:w="63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1800" w:type="dxa"/>
            <w:tcBorders>
              <w:top w:val="nil"/>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rPr>
            </w:pPr>
            <w:r>
              <w:rPr>
                <w:rFonts w:hint="eastAsia" w:ascii="宋体" w:hAnsi="宋体" w:eastAsia="宋体" w:cs="宋体"/>
                <w:i w:val="0"/>
                <w:iCs w:val="0"/>
                <w:color w:val="000000"/>
                <w:kern w:val="0"/>
                <w:sz w:val="20"/>
                <w:szCs w:val="20"/>
                <w:u w:val="none"/>
                <w:lang w:val="en-US" w:eastAsia="zh-CN" w:bidi="ar"/>
              </w:rPr>
              <w:t>2024年10-2025年6月</w:t>
            </w:r>
          </w:p>
        </w:tc>
        <w:tc>
          <w:tcPr>
            <w:tcW w:w="2145" w:type="dxa"/>
            <w:tcBorders>
              <w:top w:val="nil"/>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rPr>
            </w:pPr>
            <w:r>
              <w:rPr>
                <w:rFonts w:hint="eastAsia" w:ascii="宋体" w:hAnsi="宋体" w:eastAsia="宋体" w:cs="宋体"/>
                <w:i w:val="0"/>
                <w:iCs w:val="0"/>
                <w:color w:val="000000"/>
                <w:kern w:val="0"/>
                <w:sz w:val="20"/>
                <w:szCs w:val="20"/>
                <w:u w:val="none"/>
                <w:lang w:val="en-US" w:eastAsia="zh-CN" w:bidi="ar"/>
              </w:rPr>
              <w:t>节庆主题活动</w:t>
            </w:r>
          </w:p>
        </w:tc>
        <w:tc>
          <w:tcPr>
            <w:tcW w:w="90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150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308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暂定国庆、元旦、春节、五一、端午等重大节庆活动为主</w:t>
            </w:r>
          </w:p>
        </w:tc>
      </w:tr>
      <w:tr>
        <w:tblPrEx>
          <w:tblCellMar>
            <w:top w:w="0" w:type="dxa"/>
            <w:left w:w="108" w:type="dxa"/>
            <w:bottom w:w="0" w:type="dxa"/>
            <w:right w:w="108" w:type="dxa"/>
          </w:tblCellMar>
        </w:tblPrEx>
        <w:trPr>
          <w:trHeight w:val="524" w:hRule="atLeast"/>
          <w:jc w:val="center"/>
        </w:trPr>
        <w:tc>
          <w:tcPr>
            <w:tcW w:w="63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lang w:val="en-US" w:eastAsia="zh-CN"/>
              </w:rPr>
            </w:pPr>
            <w:r>
              <w:rPr>
                <w:rFonts w:hint="eastAsia" w:ascii="宋体" w:hAnsi="宋体" w:eastAsia="宋体" w:cs="宋体"/>
                <w:i w:val="0"/>
                <w:iCs w:val="0"/>
                <w:color w:val="000000"/>
                <w:kern w:val="0"/>
                <w:sz w:val="20"/>
                <w:szCs w:val="20"/>
                <w:u w:val="none"/>
                <w:lang w:val="en-US" w:eastAsia="zh-CN" w:bidi="ar"/>
              </w:rPr>
              <w:t>6</w:t>
            </w:r>
          </w:p>
        </w:tc>
        <w:tc>
          <w:tcPr>
            <w:tcW w:w="1800" w:type="dxa"/>
            <w:tcBorders>
              <w:top w:val="nil"/>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rPr>
            </w:pPr>
            <w:r>
              <w:rPr>
                <w:rFonts w:hint="eastAsia" w:ascii="宋体" w:hAnsi="宋体" w:eastAsia="宋体" w:cs="宋体"/>
                <w:i w:val="0"/>
                <w:iCs w:val="0"/>
                <w:color w:val="000000"/>
                <w:kern w:val="0"/>
                <w:sz w:val="20"/>
                <w:szCs w:val="20"/>
                <w:u w:val="none"/>
                <w:lang w:val="en-US" w:eastAsia="zh-CN" w:bidi="ar"/>
              </w:rPr>
              <w:t>2024年9月-2024年12月</w:t>
            </w:r>
          </w:p>
        </w:tc>
        <w:tc>
          <w:tcPr>
            <w:tcW w:w="2145" w:type="dxa"/>
            <w:tcBorders>
              <w:top w:val="nil"/>
              <w:left w:val="nil"/>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rPr>
            </w:pPr>
            <w:r>
              <w:rPr>
                <w:rFonts w:hint="eastAsia" w:ascii="宋体" w:hAnsi="宋体" w:eastAsia="宋体" w:cs="宋体"/>
                <w:i w:val="0"/>
                <w:iCs w:val="0"/>
                <w:color w:val="000000"/>
                <w:kern w:val="0"/>
                <w:sz w:val="20"/>
                <w:szCs w:val="20"/>
                <w:u w:val="none"/>
                <w:lang w:val="en-US" w:eastAsia="zh-CN" w:bidi="ar"/>
              </w:rPr>
              <w:t>案场暖场活动</w:t>
            </w:r>
          </w:p>
        </w:tc>
        <w:tc>
          <w:tcPr>
            <w:tcW w:w="90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rPr>
            </w:pPr>
            <w:r>
              <w:rPr>
                <w:rFonts w:hint="eastAsia" w:ascii="宋体" w:hAnsi="宋体" w:eastAsia="宋体" w:cs="宋体"/>
                <w:i w:val="0"/>
                <w:iCs w:val="0"/>
                <w:color w:val="000000"/>
                <w:kern w:val="0"/>
                <w:sz w:val="20"/>
                <w:szCs w:val="20"/>
                <w:u w:val="none"/>
                <w:lang w:val="en-US" w:eastAsia="zh-CN" w:bidi="ar"/>
              </w:rPr>
              <w:t>7</w:t>
            </w:r>
          </w:p>
        </w:tc>
        <w:tc>
          <w:tcPr>
            <w:tcW w:w="150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308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以周末暖场活动为主</w:t>
            </w:r>
          </w:p>
        </w:tc>
      </w:tr>
      <w:tr>
        <w:tblPrEx>
          <w:tblCellMar>
            <w:top w:w="0" w:type="dxa"/>
            <w:left w:w="108" w:type="dxa"/>
            <w:bottom w:w="0" w:type="dxa"/>
            <w:right w:w="108" w:type="dxa"/>
          </w:tblCellMar>
        </w:tblPrEx>
        <w:trPr>
          <w:trHeight w:val="400" w:hRule="atLeast"/>
          <w:jc w:val="center"/>
        </w:trPr>
        <w:tc>
          <w:tcPr>
            <w:tcW w:w="4575" w:type="dxa"/>
            <w:gridSpan w:val="3"/>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FF0000"/>
                <w:kern w:val="0"/>
                <w:sz w:val="24"/>
                <w:szCs w:val="24"/>
                <w:highlight w:val="none"/>
              </w:rPr>
            </w:pPr>
            <w:r>
              <w:rPr>
                <w:rFonts w:hint="eastAsia" w:ascii="宋体" w:hAnsi="宋体" w:eastAsia="宋体" w:cs="宋体"/>
                <w:i w:val="0"/>
                <w:iCs w:val="0"/>
                <w:color w:val="000000"/>
                <w:kern w:val="0"/>
                <w:sz w:val="20"/>
                <w:szCs w:val="20"/>
                <w:u w:val="none"/>
                <w:lang w:val="en-US" w:eastAsia="zh-CN" w:bidi="ar"/>
              </w:rPr>
              <w:t>合计</w:t>
            </w:r>
          </w:p>
        </w:tc>
        <w:tc>
          <w:tcPr>
            <w:tcW w:w="90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FF0000"/>
                <w:kern w:val="0"/>
                <w:sz w:val="24"/>
                <w:szCs w:val="24"/>
                <w:highlight w:val="none"/>
                <w:lang w:val="en-US" w:eastAsia="zh-CN"/>
              </w:rPr>
            </w:pPr>
            <w:r>
              <w:rPr>
                <w:rFonts w:hint="eastAsia" w:ascii="宋体" w:hAnsi="宋体" w:eastAsia="宋体" w:cs="宋体"/>
                <w:i w:val="0"/>
                <w:iCs w:val="0"/>
                <w:color w:val="000000"/>
                <w:kern w:val="0"/>
                <w:sz w:val="20"/>
                <w:szCs w:val="20"/>
                <w:u w:val="none"/>
                <w:lang w:val="en-US" w:eastAsia="zh-CN" w:bidi="ar"/>
              </w:rPr>
              <w:t>18</w:t>
            </w:r>
          </w:p>
        </w:tc>
        <w:tc>
          <w:tcPr>
            <w:tcW w:w="150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FF0000"/>
                <w:kern w:val="0"/>
                <w:sz w:val="24"/>
                <w:szCs w:val="24"/>
                <w:u w:val="none"/>
                <w:lang w:val="en-US" w:eastAsia="zh-CN" w:bidi="ar"/>
              </w:rPr>
            </w:pPr>
            <w:r>
              <w:rPr>
                <w:rFonts w:hint="eastAsia" w:ascii="宋体" w:hAnsi="宋体" w:eastAsia="宋体" w:cs="宋体"/>
                <w:i w:val="0"/>
                <w:iCs w:val="0"/>
                <w:color w:val="000000"/>
                <w:kern w:val="0"/>
                <w:sz w:val="20"/>
                <w:szCs w:val="20"/>
                <w:u w:val="none"/>
                <w:lang w:val="en-US" w:eastAsia="zh-CN" w:bidi="ar"/>
              </w:rPr>
              <w:t>89</w:t>
            </w:r>
          </w:p>
        </w:tc>
        <w:tc>
          <w:tcPr>
            <w:tcW w:w="3086"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FF0000"/>
                <w:kern w:val="0"/>
                <w:sz w:val="24"/>
                <w:szCs w:val="24"/>
                <w:highlight w:val="none"/>
              </w:rPr>
            </w:pPr>
          </w:p>
        </w:tc>
      </w:tr>
    </w:tbl>
    <w:p>
      <w:pPr>
        <w:widowControl w:val="0"/>
        <w:numPr>
          <w:ilvl w:val="-1"/>
          <w:numId w:val="0"/>
        </w:numPr>
        <w:kinsoku/>
        <w:wordWrap/>
        <w:overflowPunct/>
        <w:topLinePunct w:val="0"/>
        <w:autoSpaceDE/>
        <w:autoSpaceDN/>
        <w:bidi w:val="0"/>
        <w:adjustRightInd/>
        <w:snapToGrid/>
        <w:spacing w:line="560" w:lineRule="exact"/>
        <w:ind w:firstLine="602"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五、报价有效期：</w:t>
      </w:r>
      <w:r>
        <w:rPr>
          <w:rFonts w:hint="eastAsia" w:ascii="仿宋" w:hAnsi="仿宋" w:eastAsia="仿宋" w:cs="仿宋"/>
          <w:i w:val="0"/>
          <w:iCs w:val="0"/>
          <w:caps w:val="0"/>
          <w:color w:val="auto"/>
          <w:spacing w:val="0"/>
          <w:sz w:val="30"/>
          <w:szCs w:val="30"/>
          <w:u w:val="single"/>
          <w:shd w:val="clear" w:color="auto" w:fill="FFFFFF"/>
          <w:lang w:val="en-US" w:eastAsia="zh-CN"/>
        </w:rPr>
        <w:t>响应截止日起90</w:t>
      </w:r>
      <w:r>
        <w:rPr>
          <w:rFonts w:hint="eastAsia" w:ascii="仿宋" w:hAnsi="仿宋" w:eastAsia="仿宋" w:cs="仿宋"/>
          <w:i w:val="0"/>
          <w:iCs w:val="0"/>
          <w:caps w:val="0"/>
          <w:color w:val="auto"/>
          <w:spacing w:val="0"/>
          <w:sz w:val="30"/>
          <w:szCs w:val="30"/>
          <w:u w:val="single"/>
          <w:shd w:val="clear" w:color="auto" w:fill="FFFFFF"/>
        </w:rPr>
        <w:t>日历天</w:t>
      </w:r>
      <w:r>
        <w:rPr>
          <w:rFonts w:hint="eastAsia" w:ascii="仿宋" w:hAnsi="仿宋" w:eastAsia="仿宋" w:cs="仿宋"/>
          <w:i w:val="0"/>
          <w:iCs w:val="0"/>
          <w:caps w:val="0"/>
          <w:color w:val="auto"/>
          <w:spacing w:val="0"/>
          <w:sz w:val="30"/>
          <w:szCs w:val="30"/>
          <w:u w:val="single"/>
          <w:shd w:val="clear" w:color="auto" w:fill="FFFFFF"/>
          <w:lang w:eastAsia="zh-CN"/>
        </w:rPr>
        <w:t>。</w:t>
      </w: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六、比选文件的获取</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 xml:space="preserve">1、自公告发布之日起至2024年 </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9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月</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20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日</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17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 xml:space="preserve"> 时</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00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分止（北京时间），到海口市龙华区世纪广场路1号领取。</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 xml:space="preserve">2、交易对象提问截止时间：2024年 </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9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月</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20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日</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17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 xml:space="preserve"> 时</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00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分止（北京时间）。</w:t>
      </w: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七、响应文件的递交</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 xml:space="preserve">1、响应文件递交的截止时间为2024年 </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9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月</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25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日</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11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 xml:space="preserve"> 时</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00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分，地点为海南省海口市龙华区滨海街道世纪广场路1号。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2、逾期递交的响应文件，采购单位不予接收。</w:t>
      </w: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八、响应文件的组成内容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比选文件以A4幅面制作并装订成册，放入密封袋加贴封条，并在封套封口处加盖参选单位公章。同时，参选单位需提交壹份比选文件电子文档，若纸质文件和电子文档内容不一致时，以纸质文件为准。</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1、资格证明文件</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（1）承诺函</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（2）企业营业执照彩色复印件（加盖公章）。</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（3）法人资格证明书、法人身份证复印件（加盖公章）。</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（4）授权委托书、法人身份证复印件及受委托人身份证复印件（加盖公章，如有）。</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（5）近3年内（2021年6月至2024年6月）服务3个（含）及</w:t>
      </w:r>
      <w:r>
        <w:rPr>
          <w:rFonts w:hint="eastAsia" w:ascii="仿宋" w:hAnsi="仿宋" w:eastAsia="仿宋" w:cs="仿宋"/>
          <w:color w:val="auto"/>
          <w:sz w:val="30"/>
          <w:szCs w:val="30"/>
        </w:rPr>
        <w:t>以上品牌开发商项目活动</w:t>
      </w:r>
      <w:r>
        <w:rPr>
          <w:rFonts w:hint="eastAsia" w:ascii="仿宋" w:hAnsi="仿宋" w:eastAsia="仿宋" w:cs="仿宋"/>
          <w:color w:val="auto"/>
          <w:sz w:val="30"/>
          <w:szCs w:val="30"/>
          <w:lang w:val="en-US" w:eastAsia="zh-CN"/>
        </w:rPr>
        <w:t>的相关经验，以合同复印件为证明（盖章）。</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（6）公司介绍资料文件</w:t>
      </w:r>
      <w:r>
        <w:rPr>
          <w:rFonts w:hint="eastAsia" w:ascii="仿宋" w:hAnsi="仿宋" w:eastAsia="仿宋" w:cs="仿宋"/>
          <w:color w:val="auto"/>
          <w:sz w:val="30"/>
          <w:szCs w:val="30"/>
        </w:rPr>
        <w:t>（附所获奖项文件复印件）</w:t>
      </w:r>
      <w:r>
        <w:rPr>
          <w:rFonts w:hint="eastAsia" w:ascii="仿宋" w:hAnsi="仿宋" w:eastAsia="仿宋" w:cs="仿宋"/>
          <w:color w:val="auto"/>
          <w:sz w:val="30"/>
          <w:szCs w:val="30"/>
          <w:lang w:val="en-US"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2、技术比选文件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（1）提案文件（需彩印，封面页需盖公章。正本壹份、副本贰份，需在文件中表明“正本”或“副本”，若正本与副本不符，以正本为准）。</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3、商务比选文件</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sz w:val="30"/>
          <w:szCs w:val="30"/>
          <w:lang w:val="en-US" w:eastAsia="zh-CN"/>
        </w:rPr>
        <w:t>商务报价表（加盖公章。正本壹份、副本贰份，需在文件中表明“正本”或“副本”，若正本与副本不符，以正本为准）。</w:t>
      </w: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Style w:val="19"/>
          <w:rFonts w:hint="eastAsia" w:ascii="仿宋" w:hAnsi="仿宋" w:eastAsia="仿宋" w:cs="仿宋"/>
          <w:b/>
          <w:bCs/>
          <w:i w:val="0"/>
          <w:iCs w:val="0"/>
          <w:caps w:val="0"/>
          <w:color w:val="auto"/>
          <w:spacing w:val="0"/>
          <w:sz w:val="30"/>
          <w:szCs w:val="30"/>
          <w:u w:val="none"/>
          <w:shd w:val="clear" w:color="auto" w:fill="FFFFFF"/>
          <w:lang w:val="en-US" w:eastAsia="zh-CN"/>
        </w:rPr>
      </w:pPr>
      <w:r>
        <w:rPr>
          <w:rStyle w:val="19"/>
          <w:rFonts w:hint="eastAsia" w:ascii="仿宋" w:hAnsi="仿宋" w:eastAsia="仿宋" w:cs="仿宋"/>
          <w:b/>
          <w:bCs/>
          <w:i w:val="0"/>
          <w:iCs w:val="0"/>
          <w:caps w:val="0"/>
          <w:color w:val="auto"/>
          <w:spacing w:val="0"/>
          <w:sz w:val="30"/>
          <w:szCs w:val="30"/>
          <w:u w:val="none"/>
          <w:shd w:val="clear" w:color="auto" w:fill="FFFFFF"/>
          <w:lang w:val="en-US" w:eastAsia="zh-CN"/>
        </w:rPr>
        <w:t>九、联系方式</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名称：海口市城市发展有限公司</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地址：海南省海口市龙华区滨海大道世纪广场路1号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 xml:space="preserve">联系人：符工      </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电话：0898-66515985</w:t>
      </w:r>
    </w:p>
    <w:p>
      <w:pPr>
        <w:pStyle w:val="2"/>
        <w:rPr>
          <w:rFonts w:hint="eastAsia"/>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00" w:firstLineChars="200"/>
        <w:jc w:val="right"/>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仿宋" w:hAnsi="仿宋" w:eastAsia="仿宋" w:cs="仿宋"/>
          <w:sz w:val="30"/>
          <w:szCs w:val="30"/>
        </w:rPr>
        <w:t>202</w:t>
      </w:r>
      <w:r>
        <w:rPr>
          <w:rFonts w:hint="eastAsia" w:ascii="仿宋" w:hAnsi="仿宋" w:eastAsia="仿宋" w:cs="仿宋"/>
          <w:sz w:val="30"/>
          <w:szCs w:val="30"/>
          <w:lang w:val="en-US" w:eastAsia="zh-CN"/>
        </w:rPr>
        <w:t>4</w:t>
      </w:r>
      <w:r>
        <w:rPr>
          <w:rFonts w:hint="eastAsia" w:ascii="仿宋" w:hAnsi="仿宋" w:eastAsia="仿宋" w:cs="仿宋"/>
          <w:sz w:val="30"/>
          <w:szCs w:val="30"/>
        </w:rPr>
        <w:t>年</w:t>
      </w:r>
      <w:r>
        <w:rPr>
          <w:rFonts w:hint="eastAsia" w:ascii="仿宋" w:hAnsi="仿宋" w:eastAsia="仿宋" w:cs="仿宋"/>
          <w:sz w:val="30"/>
          <w:szCs w:val="30"/>
          <w:u w:val="single"/>
          <w:lang w:val="en-US" w:eastAsia="zh-CN"/>
        </w:rPr>
        <w:t>9</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14</w:t>
      </w:r>
      <w:r>
        <w:rPr>
          <w:rFonts w:hint="eastAsia" w:ascii="仿宋" w:hAnsi="仿宋" w:eastAsia="仿宋" w:cs="仿宋"/>
          <w:sz w:val="30"/>
          <w:szCs w:val="30"/>
          <w:u w:val="single"/>
        </w:rPr>
        <w:t xml:space="preserve"> </w:t>
      </w:r>
      <w:r>
        <w:rPr>
          <w:rFonts w:hint="eastAsia" w:ascii="仿宋" w:hAnsi="仿宋" w:eastAsia="仿宋" w:cs="仿宋"/>
          <w:sz w:val="30"/>
          <w:szCs w:val="30"/>
        </w:rPr>
        <w:t>日</w:t>
      </w:r>
    </w:p>
    <w:p>
      <w:pPr>
        <w:pStyle w:val="3"/>
        <w:pageBreakBefore/>
        <w:numPr>
          <w:ilvl w:val="-1"/>
          <w:numId w:val="0"/>
        </w:numPr>
        <w:tabs>
          <w:tab w:val="left" w:pos="0"/>
        </w:tabs>
        <w:spacing w:line="360" w:lineRule="auto"/>
        <w:ind w:left="0" w:leftChars="0" w:firstLine="0" w:firstLineChars="0"/>
        <w:jc w:val="center"/>
        <w:outlineLvl w:val="0"/>
      </w:pPr>
      <w:bookmarkStart w:id="13" w:name="_Toc16105"/>
      <w:r>
        <w:rPr>
          <w:rFonts w:hint="eastAsia"/>
          <w:b/>
          <w:sz w:val="44"/>
          <w:szCs w:val="24"/>
          <w:lang w:val="en-US" w:eastAsia="zh-CN"/>
        </w:rPr>
        <w:t>第二章  比选对象须知</w:t>
      </w:r>
      <w:bookmarkEnd w:id="13"/>
    </w:p>
    <w:tbl>
      <w:tblPr>
        <w:tblStyle w:val="16"/>
        <w:tblpPr w:leftFromText="180" w:rightFromText="180" w:vertAnchor="text" w:horzAnchor="page" w:tblpX="1372" w:tblpY="393"/>
        <w:tblOverlap w:val="never"/>
        <w:tblW w:w="97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511"/>
        <w:gridCol w:w="7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69" w:type="dxa"/>
            <w:vAlign w:val="center"/>
          </w:tcPr>
          <w:p>
            <w:pPr>
              <w:spacing w:line="440" w:lineRule="exact"/>
              <w:jc w:val="center"/>
              <w:rPr>
                <w:rFonts w:hint="eastAsia" w:ascii="宋体" w:hAnsi="宋体" w:eastAsia="宋体" w:cs="宋体"/>
                <w:b/>
                <w:sz w:val="24"/>
                <w:szCs w:val="24"/>
              </w:rPr>
            </w:pPr>
            <w:r>
              <w:rPr>
                <w:rFonts w:hint="eastAsia" w:ascii="宋体" w:hAnsi="宋体" w:eastAsia="宋体" w:cs="宋体"/>
                <w:b/>
                <w:sz w:val="24"/>
                <w:szCs w:val="24"/>
              </w:rPr>
              <w:t>条款号</w:t>
            </w:r>
          </w:p>
        </w:tc>
        <w:tc>
          <w:tcPr>
            <w:tcW w:w="1511" w:type="dxa"/>
            <w:vAlign w:val="center"/>
          </w:tcPr>
          <w:p>
            <w:pPr>
              <w:spacing w:line="440" w:lineRule="exact"/>
              <w:jc w:val="center"/>
              <w:rPr>
                <w:rFonts w:hint="eastAsia" w:ascii="宋体" w:hAnsi="宋体" w:eastAsia="宋体" w:cs="宋体"/>
                <w:b/>
                <w:sz w:val="24"/>
                <w:szCs w:val="24"/>
              </w:rPr>
            </w:pPr>
            <w:r>
              <w:rPr>
                <w:rFonts w:hint="eastAsia" w:ascii="宋体" w:hAnsi="宋体" w:eastAsia="宋体" w:cs="宋体"/>
                <w:b/>
                <w:sz w:val="24"/>
                <w:szCs w:val="24"/>
              </w:rPr>
              <w:t>条款名称</w:t>
            </w:r>
          </w:p>
        </w:tc>
        <w:tc>
          <w:tcPr>
            <w:tcW w:w="7092" w:type="dxa"/>
            <w:vAlign w:val="center"/>
          </w:tcPr>
          <w:p>
            <w:pPr>
              <w:spacing w:line="440" w:lineRule="exact"/>
              <w:jc w:val="center"/>
              <w:rPr>
                <w:rFonts w:hint="eastAsia" w:ascii="宋体" w:hAnsi="宋体" w:eastAsia="宋体" w:cs="宋体"/>
                <w:b/>
                <w:sz w:val="24"/>
                <w:szCs w:val="24"/>
              </w:rPr>
            </w:pPr>
            <w:r>
              <w:rPr>
                <w:rFonts w:hint="eastAsia" w:ascii="宋体" w:hAnsi="宋体" w:eastAsia="宋体" w:cs="宋体"/>
                <w:b/>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169" w:type="dxa"/>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511"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项目</w:t>
            </w:r>
            <w:r>
              <w:rPr>
                <w:rFonts w:hint="eastAsia" w:ascii="宋体" w:hAnsi="宋体" w:eastAsia="宋体" w:cs="宋体"/>
                <w:sz w:val="24"/>
                <w:szCs w:val="24"/>
              </w:rPr>
              <w:t>名称</w:t>
            </w:r>
          </w:p>
        </w:tc>
        <w:tc>
          <w:tcPr>
            <w:tcW w:w="7092" w:type="dxa"/>
            <w:vAlign w:val="bottom"/>
          </w:tcPr>
          <w:p>
            <w:pPr>
              <w:keepNext w:val="0"/>
              <w:keepLines w:val="0"/>
              <w:pageBreakBefore w:val="0"/>
              <w:widowControl w:val="0"/>
              <w:numPr>
                <w:ilvl w:val="-1"/>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u w:val="none"/>
              </w:rPr>
            </w:pPr>
            <w:r>
              <w:rPr>
                <w:rFonts w:hint="eastAsia" w:ascii="宋体" w:hAnsi="宋体" w:eastAsia="宋体" w:cs="宋体"/>
                <w:sz w:val="24"/>
                <w:szCs w:val="24"/>
                <w:lang w:val="en-US" w:eastAsia="zh-CN"/>
              </w:rPr>
              <w:t>城发·美安上城项目年度营销系列活动服务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9" w:type="dxa"/>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511"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工作范围</w:t>
            </w:r>
          </w:p>
        </w:tc>
        <w:tc>
          <w:tcPr>
            <w:tcW w:w="7092" w:type="dxa"/>
            <w:vAlign w:val="center"/>
          </w:tcPr>
          <w:p>
            <w:pPr>
              <w:pStyle w:val="9"/>
              <w:numPr>
                <w:ilvl w:val="0"/>
                <w:numId w:val="0"/>
              </w:numPr>
              <w:ind w:leftChars="0" w:firstLine="0"/>
              <w:jc w:val="left"/>
              <w:rPr>
                <w:rFonts w:hint="eastAsia" w:ascii="宋体" w:hAnsi="宋体" w:eastAsia="宋体" w:cs="宋体"/>
                <w:sz w:val="24"/>
                <w:szCs w:val="24"/>
                <w:u w:val="none"/>
              </w:rPr>
            </w:pPr>
            <w:r>
              <w:rPr>
                <w:rFonts w:hint="eastAsia" w:asciiTheme="minorEastAsia" w:hAnsiTheme="minorEastAsia" w:cstheme="minorEastAsia"/>
                <w:sz w:val="24"/>
                <w:szCs w:val="24"/>
                <w:lang w:val="en-US" w:eastAsia="zh-CN"/>
              </w:rPr>
              <w:t>全权负责活动策划、组织和执行与合作事项相关的活动整体策划方案、活动现场布置、物料准备、茶歇服务、客户邀约、活动执行效果监控和总结等各项服务。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169" w:type="dxa"/>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511"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计划工期</w:t>
            </w:r>
          </w:p>
        </w:tc>
        <w:tc>
          <w:tcPr>
            <w:tcW w:w="7092" w:type="dxa"/>
            <w:vAlign w:val="center"/>
          </w:tcPr>
          <w:p>
            <w:pPr>
              <w:pStyle w:val="9"/>
              <w:numPr>
                <w:ilvl w:val="0"/>
                <w:numId w:val="0"/>
              </w:numPr>
              <w:spacing w:line="400" w:lineRule="exact"/>
              <w:jc w:val="left"/>
              <w:rPr>
                <w:rFonts w:hint="eastAsia" w:ascii="宋体" w:hAnsi="宋体" w:eastAsia="宋体" w:cs="宋体"/>
                <w:sz w:val="24"/>
                <w:szCs w:val="24"/>
                <w:u w:val="single"/>
                <w:lang w:val="en-US" w:eastAsia="zh-CN"/>
              </w:rPr>
            </w:pPr>
            <w:r>
              <w:rPr>
                <w:rFonts w:hint="eastAsia" w:asciiTheme="minorEastAsia" w:hAnsiTheme="minorEastAsia" w:cstheme="minorEastAsia"/>
                <w:sz w:val="24"/>
                <w:szCs w:val="24"/>
                <w:lang w:val="en-US" w:eastAsia="zh-CN"/>
              </w:rPr>
              <w:t xml:space="preserve">预计自2024年 </w:t>
            </w:r>
            <w:r>
              <w:rPr>
                <w:rFonts w:hint="eastAsia" w:asciiTheme="minorEastAsia" w:hAnsiTheme="minorEastAsia" w:cstheme="minorEastAsia"/>
                <w:sz w:val="24"/>
                <w:szCs w:val="24"/>
                <w:u w:val="single"/>
                <w:lang w:val="en-US" w:eastAsia="zh-CN"/>
              </w:rPr>
              <w:t xml:space="preserve">  </w:t>
            </w:r>
            <w:r>
              <w:rPr>
                <w:rFonts w:hint="eastAsia" w:asciiTheme="minorEastAsia" w:hAnsiTheme="minorEastAsia" w:cstheme="minorEastAsia"/>
                <w:sz w:val="24"/>
                <w:szCs w:val="24"/>
                <w:lang w:val="en-US" w:eastAsia="zh-CN"/>
              </w:rPr>
              <w:t>月起服务，具体时间以采购人通知的时间为准。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2" w:hRule="atLeast"/>
        </w:trPr>
        <w:tc>
          <w:tcPr>
            <w:tcW w:w="1169" w:type="dxa"/>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511"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服务商资格要求</w:t>
            </w:r>
          </w:p>
        </w:tc>
        <w:tc>
          <w:tcPr>
            <w:tcW w:w="7092" w:type="dxa"/>
            <w:vAlign w:val="center"/>
          </w:tcPr>
          <w:p>
            <w:pPr>
              <w:pStyle w:val="2"/>
              <w:keepNext w:val="0"/>
              <w:keepLines w:val="0"/>
              <w:pageBreakBefore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1、参选供应商需具有独立法人资格；</w:t>
            </w:r>
          </w:p>
          <w:p>
            <w:pPr>
              <w:pStyle w:val="2"/>
              <w:keepNext w:val="0"/>
              <w:keepLines w:val="0"/>
              <w:pageBreakBefore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参选供应商必须为未被列入信用中国“重大税收违法案件当事人名单”(https://www.creditchina.gov.cn/)、中国执行信息公开网(http://zxgk.court.gov.cn/shixin/)“失信被执行人”、中国政府采购网(http://www.ccgp.gov.cn/)“政府采购严重违法失信行为记录名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u w:val="none"/>
                <w:lang w:val="en-US" w:eastAsia="zh-CN"/>
              </w:rPr>
              <w:t>3、</w:t>
            </w:r>
            <w:r>
              <w:rPr>
                <w:rFonts w:hint="eastAsia" w:ascii="宋体" w:hAnsi="宋体" w:eastAsia="宋体" w:cs="宋体"/>
                <w:sz w:val="24"/>
                <w:szCs w:val="32"/>
                <w:lang w:val="en-US" w:eastAsia="zh-CN"/>
              </w:rPr>
              <w:t>参选供应商需拥有近3年内（2021年6月至2024年6月）服务3个（含）及以上品牌开发商项目活动的相关经验。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both"/>
              <w:textAlignment w:val="auto"/>
              <w:rPr>
                <w:rFonts w:hint="eastAsia" w:ascii="宋体" w:hAnsi="宋体" w:eastAsia="宋体" w:cs="宋体"/>
                <w:color w:val="auto"/>
                <w:sz w:val="24"/>
                <w:szCs w:val="32"/>
                <w:lang w:val="en-US" w:eastAsia="zh-CN"/>
              </w:rPr>
            </w:pPr>
            <w:r>
              <w:rPr>
                <w:rFonts w:hint="eastAsia" w:ascii="宋体" w:hAnsi="宋体" w:eastAsia="宋体" w:cs="宋体"/>
                <w:sz w:val="24"/>
                <w:szCs w:val="32"/>
                <w:lang w:val="en-US" w:eastAsia="zh-CN"/>
              </w:rPr>
              <w:t>4、</w:t>
            </w:r>
            <w:r>
              <w:rPr>
                <w:rFonts w:hint="eastAsia" w:ascii="宋体" w:hAnsi="宋体" w:eastAsia="宋体" w:cs="宋体"/>
                <w:color w:val="auto"/>
                <w:sz w:val="24"/>
                <w:szCs w:val="32"/>
                <w:lang w:val="en-US" w:eastAsia="zh-CN"/>
              </w:rPr>
              <w:t>本次采购不接受联合体。</w:t>
            </w:r>
          </w:p>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7" w:hRule="atLeast"/>
        </w:trPr>
        <w:tc>
          <w:tcPr>
            <w:tcW w:w="1169" w:type="dxa"/>
            <w:vAlign w:val="center"/>
          </w:tcPr>
          <w:p>
            <w:pPr>
              <w:spacing w:line="44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511" w:type="dxa"/>
            <w:vAlign w:val="center"/>
          </w:tcPr>
          <w:p>
            <w:pPr>
              <w:spacing w:line="4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服务告知</w:t>
            </w:r>
          </w:p>
        </w:tc>
        <w:tc>
          <w:tcPr>
            <w:tcW w:w="7092" w:type="dxa"/>
            <w:vAlign w:val="center"/>
          </w:tcPr>
          <w:p>
            <w:pPr>
              <w:numPr>
                <w:ilvl w:val="0"/>
                <w:numId w:val="0"/>
              </w:numPr>
              <w:jc w:val="both"/>
              <w:rPr>
                <w:rFonts w:hint="default"/>
                <w:color w:val="auto"/>
                <w:lang w:val="en-US" w:eastAsia="zh-CN"/>
              </w:rPr>
            </w:pPr>
            <w:bookmarkStart w:id="14" w:name="OLE_LINK4"/>
            <w:r>
              <w:rPr>
                <w:rFonts w:hint="eastAsia"/>
                <w:color w:val="auto"/>
                <w:lang w:val="en-US" w:eastAsia="zh-CN"/>
              </w:rPr>
              <w:t>1、本次应标单位需针对招标单位的大类活动需求做创意方案，包含且不限于活动形式、活动包装、活动创意、礼品创意、品控把握</w:t>
            </w:r>
            <w:bookmarkStart w:id="15" w:name="OLE_LINK3"/>
            <w:r>
              <w:rPr>
                <w:rFonts w:hint="eastAsia"/>
                <w:color w:val="auto"/>
                <w:lang w:val="en-US" w:eastAsia="zh-CN"/>
              </w:rPr>
              <w:t>、</w:t>
            </w:r>
            <w:bookmarkEnd w:id="15"/>
            <w:r>
              <w:rPr>
                <w:rFonts w:hint="eastAsia"/>
                <w:color w:val="auto"/>
                <w:lang w:val="en-US" w:eastAsia="zh-CN"/>
              </w:rPr>
              <w:t>人员服务标准等。</w:t>
            </w:r>
            <w:bookmarkEnd w:id="14"/>
          </w:p>
          <w:p>
            <w:pPr>
              <w:pStyle w:val="2"/>
              <w:ind w:left="0" w:leftChars="0" w:firstLine="0" w:firstLineChars="0"/>
              <w:rPr>
                <w:rFonts w:hint="eastAsia"/>
                <w:color w:val="auto"/>
                <w:lang w:val="en-US" w:eastAsia="zh-CN"/>
              </w:rPr>
            </w:pPr>
            <w:r>
              <w:rPr>
                <w:rFonts w:hint="eastAsia"/>
                <w:color w:val="auto"/>
                <w:lang w:val="en-US" w:eastAsia="zh-CN"/>
              </w:rPr>
              <w:t>2、在活动实际执行过程中，招标单位有权根据营销进程中的实际需求，增加、删除或调整活动场次、活动形式、活动内容，以达到或者符合营销当时的实际需求，总费用控制不变。</w:t>
            </w:r>
          </w:p>
          <w:p>
            <w:pPr>
              <w:rPr>
                <w:rFonts w:hint="default"/>
                <w:color w:val="auto"/>
                <w:lang w:val="en-US" w:eastAsia="zh-CN"/>
              </w:rPr>
            </w:pPr>
            <w:r>
              <w:rPr>
                <w:rFonts w:hint="eastAsia"/>
                <w:color w:val="auto"/>
                <w:lang w:val="en-US" w:eastAsia="zh-CN"/>
              </w:rPr>
              <w:t>3、活动实际执行和应标方案有差异的地方，按照实际执行进行验收为准。</w:t>
            </w:r>
          </w:p>
        </w:tc>
      </w:tr>
    </w:tbl>
    <w:p>
      <w:pPr>
        <w:rPr>
          <w:sz w:val="30"/>
          <w:szCs w:val="30"/>
        </w:rPr>
      </w:pPr>
    </w:p>
    <w:p>
      <w:pPr>
        <w:rPr>
          <w:sz w:val="30"/>
          <w:szCs w:val="30"/>
        </w:rPr>
      </w:pPr>
    </w:p>
    <w:p>
      <w:pPr>
        <w:rPr>
          <w:sz w:val="30"/>
          <w:szCs w:val="30"/>
        </w:rPr>
      </w:pPr>
    </w:p>
    <w:p>
      <w:pPr>
        <w:rPr>
          <w:sz w:val="30"/>
          <w:szCs w:val="30"/>
        </w:rPr>
      </w:pPr>
    </w:p>
    <w:p>
      <w:pPr>
        <w:pStyle w:val="3"/>
        <w:pageBreakBefore/>
        <w:numPr>
          <w:ilvl w:val="0"/>
          <w:numId w:val="0"/>
        </w:numPr>
        <w:tabs>
          <w:tab w:val="left" w:pos="0"/>
        </w:tabs>
        <w:spacing w:line="360" w:lineRule="auto"/>
        <w:ind w:left="481" w:leftChars="0"/>
        <w:jc w:val="center"/>
        <w:outlineLvl w:val="0"/>
        <w:rPr>
          <w:rFonts w:hint="eastAsia"/>
          <w:b/>
          <w:sz w:val="44"/>
          <w:szCs w:val="24"/>
          <w:lang w:val="en-US" w:eastAsia="zh-CN"/>
        </w:rPr>
      </w:pPr>
      <w:bookmarkStart w:id="16" w:name="_Toc2219"/>
      <w:r>
        <w:rPr>
          <w:rFonts w:hint="eastAsia"/>
          <w:b/>
          <w:sz w:val="44"/>
          <w:szCs w:val="24"/>
          <w:lang w:val="en-US" w:eastAsia="zh-CN"/>
        </w:rPr>
        <w:t>第三章 比选采购需求</w:t>
      </w:r>
      <w:bookmarkEnd w:id="16"/>
    </w:p>
    <w:p>
      <w:pPr>
        <w:widowControl w:val="0"/>
        <w:numPr>
          <w:ilvl w:val="-1"/>
          <w:numId w:val="0"/>
        </w:numPr>
        <w:kinsoku/>
        <w:wordWrap/>
        <w:overflowPunct/>
        <w:topLinePunct w:val="0"/>
        <w:autoSpaceDE/>
        <w:autoSpaceDN/>
        <w:bidi w:val="0"/>
        <w:adjustRightInd/>
        <w:snapToGrid/>
        <w:spacing w:line="560" w:lineRule="exact"/>
        <w:ind w:left="0" w:leftChars="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一、采购项目名称</w:t>
      </w:r>
    </w:p>
    <w:p>
      <w:pPr>
        <w:widowControl w:val="0"/>
        <w:numPr>
          <w:ilvl w:val="-1"/>
          <w:numId w:val="0"/>
        </w:numPr>
        <w:kinsoku/>
        <w:wordWrap/>
        <w:overflowPunct/>
        <w:topLinePunct w:val="0"/>
        <w:autoSpaceDE/>
        <w:autoSpaceDN/>
        <w:bidi w:val="0"/>
        <w:adjustRightInd/>
        <w:snapToGrid/>
        <w:spacing w:line="560" w:lineRule="exact"/>
        <w:ind w:left="0"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城发·美安上城项目年度营销系列活动服务</w:t>
      </w:r>
    </w:p>
    <w:p>
      <w:pPr>
        <w:widowControl w:val="0"/>
        <w:numPr>
          <w:ilvl w:val="-1"/>
          <w:numId w:val="0"/>
        </w:numPr>
        <w:kinsoku/>
        <w:wordWrap/>
        <w:overflowPunct/>
        <w:topLinePunct w:val="0"/>
        <w:autoSpaceDE/>
        <w:autoSpaceDN/>
        <w:bidi w:val="0"/>
        <w:adjustRightInd/>
        <w:snapToGrid/>
        <w:spacing w:line="560" w:lineRule="exact"/>
        <w:ind w:left="0" w:leftChars="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二、采购内容及要求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品牌服务活动公司根据采购人需求，在2024-2025年度按采购约定内容全权负责活动策划、组织和执行与合作事项相关的活动整体策划方案、活动现场布置、物料准备、茶歇服务、活动执行效果监控和总结等各项服务。</w:t>
      </w:r>
    </w:p>
    <w:p>
      <w:pPr>
        <w:widowControl w:val="0"/>
        <w:numPr>
          <w:ilvl w:val="0"/>
          <w:numId w:val="0"/>
        </w:numPr>
        <w:spacing w:line="560" w:lineRule="exact"/>
        <w:ind w:leftChars="0" w:firstLine="600" w:firstLineChars="200"/>
        <w:jc w:val="both"/>
        <w:rPr>
          <w:rFonts w:hint="eastAsia" w:ascii="仿宋" w:hAnsi="仿宋" w:eastAsia="仿宋" w:cs="仿宋"/>
          <w:b w:val="0"/>
          <w:bCs w:val="0"/>
          <w:kern w:val="2"/>
          <w:sz w:val="30"/>
          <w:szCs w:val="30"/>
          <w:lang w:val="en-US" w:eastAsia="zh-CN" w:bidi="ar-SA"/>
        </w:rPr>
      </w:pPr>
      <w:r>
        <w:rPr>
          <w:rFonts w:hint="eastAsia" w:ascii="仿宋" w:hAnsi="仿宋" w:eastAsia="仿宋" w:cs="仿宋"/>
          <w:b w:val="0"/>
          <w:bCs w:val="0"/>
          <w:kern w:val="2"/>
          <w:sz w:val="30"/>
          <w:szCs w:val="30"/>
          <w:lang w:val="en-US" w:eastAsia="zh-CN" w:bidi="ar-SA"/>
        </w:rPr>
        <w:t>服务场次及人数预估，主要为6类活动。</w:t>
      </w:r>
    </w:p>
    <w:p>
      <w:pPr>
        <w:pStyle w:val="9"/>
        <w:keepNext w:val="0"/>
        <w:keepLines w:val="0"/>
        <w:pageBreakBefore w:val="0"/>
        <w:numPr>
          <w:ilvl w:val="0"/>
          <w:numId w:val="4"/>
        </w:numPr>
        <w:tabs>
          <w:tab w:val="left" w:pos="220"/>
        </w:tabs>
        <w:kinsoku/>
        <w:wordWrap/>
        <w:overflowPunct/>
        <w:topLinePunct w:val="0"/>
        <w:autoSpaceDE/>
        <w:autoSpaceDN/>
        <w:bidi w:val="0"/>
        <w:adjustRightInd/>
        <w:snapToGrid/>
        <w:spacing w:line="360" w:lineRule="auto"/>
        <w:jc w:val="both"/>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营销中心暨样板间开放活动</w:t>
      </w:r>
    </w:p>
    <w:p>
      <w:pPr>
        <w:pStyle w:val="9"/>
        <w:keepNext w:val="0"/>
        <w:keepLines w:val="0"/>
        <w:pageBreakBefore w:val="0"/>
        <w:numPr>
          <w:ilvl w:val="0"/>
          <w:numId w:val="0"/>
        </w:numPr>
        <w:tabs>
          <w:tab w:val="left" w:pos="220"/>
        </w:tabs>
        <w:kinsoku/>
        <w:wordWrap/>
        <w:overflowPunct/>
        <w:topLinePunct w:val="0"/>
        <w:autoSpaceDE/>
        <w:autoSpaceDN/>
        <w:bidi w:val="0"/>
        <w:adjustRightInd/>
        <w:snapToGrid/>
        <w:spacing w:line="360" w:lineRule="auto"/>
        <w:ind w:firstLine="600" w:firstLineChars="200"/>
        <w:jc w:val="both"/>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1、活动目的：通过营销中心和样板间开放，宣传企业品牌实力，为项目推广造势，借势打造公司品牌形象和项目美誉度，吸引客户关注，为项目开盘热销奠定基础。</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2、活动时间：计划2024年9月。</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3、活动地点：城发·美安上城营销中心。</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4、活动人数：预计100-200人。</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5、开放仪式：深度理解项目市场定位和调性，结合项目现场实际创意具有新颖性的开放启动仪式，具有影响力和传播性。</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6、活动内容：</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（1）结合“营销中心、景观示范区、样板间”现场实际情况进行活动创意，给予客户沉浸式体验、尊重感、仪式感，以及互动性。</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（2）整体呈现轻奢高级，内容包含但不限于“通道包装、节点美陈、互动体验、氛围营造、茶歇冷饮、客户礼品、创意表演”等。</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（3）活动要契合项目目标客群，符合市场传播，</w:t>
      </w:r>
      <w:r>
        <w:rPr>
          <w:rFonts w:hint="eastAsia" w:ascii="仿宋" w:hAnsi="仿宋" w:eastAsia="仿宋" w:cs="仿宋"/>
          <w:sz w:val="30"/>
          <w:szCs w:val="30"/>
        </w:rPr>
        <w:t>不能拘泥于形式，不能传统，要求有突破性，有唯一性，同时要求有故事性、有创意，通过本次活动能制造较强的轰动效应等</w:t>
      </w:r>
      <w:r>
        <w:rPr>
          <w:rFonts w:hint="eastAsia" w:ascii="仿宋" w:hAnsi="仿宋" w:eastAsia="仿宋" w:cs="仿宋"/>
          <w:b w:val="0"/>
          <w:bCs w:val="0"/>
          <w:color w:val="auto"/>
          <w:kern w:val="2"/>
          <w:sz w:val="30"/>
          <w:szCs w:val="30"/>
          <w:lang w:val="en-US" w:eastAsia="zh-CN" w:bidi="ar-SA"/>
        </w:rPr>
        <w:t>。</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（4）活动推广：活动过程拍照、摄影，形成15秒、30秒和60秒的宣传视频成品，整体呈现高级。</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（5）活动要求：创意活动主题。同时活动现场服务人员服务标准、着装要求匹配项目形象和活动档次。</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（二）推介会活动</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1、活动目的：传递企业实力、品牌影响力和项目精奢形象，让客户更加深入的了解项目，挖掘潜在客户，在客户圈层中形成良好的传播口碑和美誉度，为项目开盘和销售积累客户。</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2、活动时间：2024年9月-10月。</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3、活动地点：初步分为美安园区推介、上海世外学校推介、海南西线市县推介及岛外推介四个方向。</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4、活动场次：4场。</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5、活动人数：单场签到嘉宾70-100人。</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6、活动内容：设置企业品牌和项目核心卖点包装展示、鲜花氛围装饰、签到仪式打造、精致主题茶歇冷饮提供、精致礼品派送等。整体呈现轻奢高级，体验感舒适，通过活动细节和品质传递项目精奢形象。</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7、活动要求：</w:t>
      </w:r>
      <w:r>
        <w:rPr>
          <w:rFonts w:hint="eastAsia" w:ascii="仿宋" w:hAnsi="仿宋" w:eastAsia="仿宋" w:cs="仿宋"/>
          <w:sz w:val="30"/>
          <w:szCs w:val="30"/>
        </w:rPr>
        <w:t>推介会为定向组织，结合不同客群特点，</w:t>
      </w:r>
      <w:r>
        <w:rPr>
          <w:rFonts w:hint="eastAsia" w:ascii="仿宋" w:hAnsi="仿宋" w:eastAsia="仿宋" w:cs="仿宋"/>
          <w:sz w:val="30"/>
          <w:szCs w:val="30"/>
          <w:lang w:val="en-US" w:eastAsia="zh-CN"/>
        </w:rPr>
        <w:t>创意活动主题，</w:t>
      </w:r>
      <w:r>
        <w:rPr>
          <w:rFonts w:hint="eastAsia" w:ascii="仿宋" w:hAnsi="仿宋" w:eastAsia="仿宋" w:cs="仿宋"/>
          <w:sz w:val="30"/>
          <w:szCs w:val="30"/>
        </w:rPr>
        <w:t>举办不同主题的专场推介会</w:t>
      </w:r>
      <w:r>
        <w:rPr>
          <w:rFonts w:hint="eastAsia" w:ascii="仿宋" w:hAnsi="仿宋" w:eastAsia="仿宋" w:cs="仿宋"/>
          <w:sz w:val="30"/>
          <w:szCs w:val="30"/>
          <w:lang w:eastAsia="zh-CN"/>
        </w:rPr>
        <w:t>，</w:t>
      </w:r>
      <w:r>
        <w:rPr>
          <w:rFonts w:hint="eastAsia" w:ascii="仿宋" w:hAnsi="仿宋" w:eastAsia="仿宋" w:cs="仿宋"/>
          <w:sz w:val="30"/>
          <w:szCs w:val="30"/>
        </w:rPr>
        <w:t>如教职人员</w:t>
      </w:r>
      <w:r>
        <w:rPr>
          <w:rFonts w:hint="eastAsia" w:ascii="仿宋" w:hAnsi="仿宋" w:eastAsia="仿宋" w:cs="仿宋"/>
          <w:sz w:val="30"/>
          <w:szCs w:val="30"/>
          <w:lang w:val="en-US" w:eastAsia="zh-CN"/>
        </w:rPr>
        <w:t>等</w:t>
      </w:r>
      <w:r>
        <w:rPr>
          <w:rFonts w:hint="eastAsia" w:ascii="仿宋" w:hAnsi="仿宋" w:eastAsia="仿宋" w:cs="仿宋"/>
          <w:sz w:val="30"/>
          <w:szCs w:val="30"/>
        </w:rPr>
        <w:t>。根据推介会规模，选定场地，制作现场包装物料</w:t>
      </w:r>
      <w:r>
        <w:rPr>
          <w:rFonts w:hint="eastAsia" w:ascii="仿宋" w:hAnsi="仿宋" w:eastAsia="仿宋" w:cs="仿宋"/>
          <w:sz w:val="30"/>
          <w:szCs w:val="30"/>
          <w:lang w:eastAsia="zh-CN"/>
        </w:rPr>
        <w:t>。</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firstLine="301" w:firstLineChars="100"/>
        <w:jc w:val="left"/>
        <w:textAlignment w:val="auto"/>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（三）开盘活动</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1、活动目的：</w:t>
      </w:r>
      <w:r>
        <w:rPr>
          <w:rFonts w:hint="eastAsia" w:ascii="仿宋" w:hAnsi="仿宋" w:eastAsia="仿宋" w:cs="仿宋"/>
          <w:sz w:val="30"/>
          <w:szCs w:val="30"/>
        </w:rPr>
        <w:t>通过</w:t>
      </w:r>
      <w:r>
        <w:rPr>
          <w:rFonts w:hint="eastAsia" w:ascii="仿宋" w:hAnsi="仿宋" w:eastAsia="仿宋" w:cs="仿宋"/>
          <w:sz w:val="30"/>
          <w:szCs w:val="30"/>
          <w:lang w:val="en-US" w:eastAsia="zh-CN"/>
        </w:rPr>
        <w:t>开盘</w:t>
      </w:r>
      <w:r>
        <w:rPr>
          <w:rFonts w:hint="eastAsia" w:ascii="仿宋" w:hAnsi="仿宋" w:eastAsia="仿宋" w:cs="仿宋"/>
          <w:sz w:val="30"/>
          <w:szCs w:val="30"/>
        </w:rPr>
        <w:t>活动制造</w:t>
      </w:r>
      <w:r>
        <w:rPr>
          <w:rFonts w:hint="eastAsia" w:ascii="仿宋" w:hAnsi="仿宋" w:eastAsia="仿宋" w:cs="仿宋"/>
          <w:sz w:val="30"/>
          <w:szCs w:val="30"/>
          <w:lang w:val="en-US" w:eastAsia="zh-CN"/>
        </w:rPr>
        <w:t>项目</w:t>
      </w:r>
      <w:r>
        <w:rPr>
          <w:rFonts w:hint="eastAsia" w:ascii="仿宋" w:hAnsi="仿宋" w:eastAsia="仿宋" w:cs="仿宋"/>
          <w:sz w:val="30"/>
          <w:szCs w:val="30"/>
        </w:rPr>
        <w:t>轰动</w:t>
      </w:r>
      <w:r>
        <w:rPr>
          <w:rFonts w:hint="eastAsia" w:ascii="仿宋" w:hAnsi="仿宋" w:eastAsia="仿宋" w:cs="仿宋"/>
          <w:sz w:val="30"/>
          <w:szCs w:val="30"/>
          <w:lang w:val="en-US" w:eastAsia="zh-CN"/>
        </w:rPr>
        <w:t>效应</w:t>
      </w:r>
      <w:r>
        <w:rPr>
          <w:rFonts w:hint="eastAsia" w:ascii="仿宋" w:hAnsi="仿宋" w:eastAsia="仿宋" w:cs="仿宋"/>
          <w:sz w:val="30"/>
          <w:szCs w:val="30"/>
        </w:rPr>
        <w:t>，引起市场广泛关注，将意向客户、媒体、同行等吸引到现场，营造热烈的购房选房氛围，激发潜在客户的购房欲望</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同时</w:t>
      </w:r>
      <w:r>
        <w:rPr>
          <w:rFonts w:hint="eastAsia" w:ascii="仿宋" w:hAnsi="仿宋" w:eastAsia="仿宋" w:cs="仿宋"/>
          <w:sz w:val="30"/>
          <w:szCs w:val="30"/>
        </w:rPr>
        <w:t>增强</w:t>
      </w:r>
      <w:r>
        <w:rPr>
          <w:rFonts w:hint="eastAsia" w:ascii="仿宋" w:hAnsi="仿宋" w:eastAsia="仿宋" w:cs="仿宋"/>
          <w:sz w:val="30"/>
          <w:szCs w:val="30"/>
          <w:lang w:val="en-US" w:eastAsia="zh-CN"/>
        </w:rPr>
        <w:t>企业和项目</w:t>
      </w:r>
      <w:r>
        <w:rPr>
          <w:rFonts w:hint="eastAsia" w:ascii="仿宋" w:hAnsi="仿宋" w:eastAsia="仿宋" w:cs="仿宋"/>
          <w:sz w:val="30"/>
          <w:szCs w:val="30"/>
        </w:rPr>
        <w:t>品牌知名度和美誉度，建立良好形象和口碑</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为后续销售奠定基础。</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2、活动时间：2024年10月。</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3、活动地点：</w:t>
      </w:r>
      <w:r>
        <w:rPr>
          <w:rFonts w:hint="eastAsia" w:ascii="仿宋" w:hAnsi="仿宋" w:eastAsia="仿宋" w:cs="仿宋"/>
          <w:sz w:val="30"/>
          <w:szCs w:val="30"/>
        </w:rPr>
        <w:t>在指定五星级酒店或同等级展厅举办</w:t>
      </w:r>
      <w:r>
        <w:rPr>
          <w:rFonts w:hint="eastAsia" w:ascii="仿宋" w:hAnsi="仿宋" w:eastAsia="仿宋" w:cs="仿宋"/>
          <w:sz w:val="30"/>
          <w:szCs w:val="30"/>
          <w:lang w:eastAsia="zh-CN"/>
        </w:rPr>
        <w:t>。</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rPr>
      </w:pPr>
      <w:r>
        <w:rPr>
          <w:rFonts w:hint="eastAsia" w:ascii="仿宋" w:hAnsi="仿宋" w:eastAsia="仿宋" w:cs="仿宋"/>
          <w:b w:val="0"/>
          <w:bCs w:val="0"/>
          <w:color w:val="auto"/>
          <w:kern w:val="2"/>
          <w:sz w:val="30"/>
          <w:szCs w:val="30"/>
          <w:lang w:val="en-US" w:eastAsia="zh-CN" w:bidi="ar-SA"/>
        </w:rPr>
        <w:t>4、活动人数：不低于300人。</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5、活动要求：</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1</w:t>
      </w:r>
      <w:r>
        <w:rPr>
          <w:rFonts w:hint="eastAsia" w:ascii="仿宋" w:hAnsi="仿宋" w:eastAsia="仿宋" w:cs="仿宋"/>
          <w:sz w:val="30"/>
          <w:szCs w:val="30"/>
          <w:lang w:eastAsia="zh-CN"/>
        </w:rPr>
        <w:t>）</w:t>
      </w:r>
      <w:r>
        <w:rPr>
          <w:rFonts w:hint="eastAsia" w:ascii="仿宋" w:hAnsi="仿宋" w:eastAsia="仿宋" w:cs="仿宋"/>
          <w:sz w:val="30"/>
          <w:szCs w:val="30"/>
        </w:rPr>
        <w:t>品质感</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全程体验</w:t>
      </w:r>
      <w:r>
        <w:rPr>
          <w:rFonts w:hint="eastAsia" w:ascii="仿宋" w:hAnsi="仿宋" w:eastAsia="仿宋" w:cs="仿宋"/>
          <w:sz w:val="30"/>
          <w:szCs w:val="30"/>
        </w:rPr>
        <w:t>让嘉宾感觉精致与舒适</w:t>
      </w:r>
      <w:r>
        <w:rPr>
          <w:rFonts w:hint="eastAsia" w:ascii="仿宋" w:hAnsi="仿宋" w:eastAsia="仿宋" w:cs="仿宋"/>
          <w:sz w:val="30"/>
          <w:szCs w:val="30"/>
          <w:lang w:val="en-US" w:eastAsia="zh-CN"/>
        </w:rPr>
        <w:t>，</w:t>
      </w:r>
      <w:r>
        <w:rPr>
          <w:rFonts w:hint="eastAsia" w:ascii="仿宋" w:hAnsi="仿宋" w:eastAsia="仿宋" w:cs="仿宋"/>
          <w:sz w:val="30"/>
          <w:szCs w:val="30"/>
        </w:rPr>
        <w:t>有视觉和感官的冲击，提升客户的记忆点，展现</w:t>
      </w:r>
      <w:r>
        <w:rPr>
          <w:rFonts w:hint="eastAsia" w:ascii="仿宋" w:hAnsi="仿宋" w:eastAsia="仿宋" w:cs="仿宋"/>
          <w:sz w:val="30"/>
          <w:szCs w:val="30"/>
          <w:lang w:val="en-US" w:eastAsia="zh-CN"/>
        </w:rPr>
        <w:t>企业</w:t>
      </w:r>
      <w:r>
        <w:rPr>
          <w:rFonts w:hint="eastAsia" w:ascii="仿宋" w:hAnsi="仿宋" w:eastAsia="仿宋" w:cs="仿宋"/>
          <w:sz w:val="30"/>
          <w:szCs w:val="30"/>
        </w:rPr>
        <w:t>雄厚实力，彰显品质典范。</w:t>
      </w:r>
      <w:r>
        <w:rPr>
          <w:rFonts w:hint="eastAsia" w:ascii="仿宋" w:hAnsi="仿宋" w:eastAsia="仿宋" w:cs="仿宋"/>
          <w:sz w:val="30"/>
          <w:szCs w:val="30"/>
          <w:lang w:val="en-US" w:eastAsia="zh-CN"/>
        </w:rPr>
        <w:t xml:space="preserve">     </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2</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创意性</w:t>
      </w:r>
      <w:r>
        <w:rPr>
          <w:rFonts w:hint="eastAsia" w:ascii="仿宋" w:hAnsi="仿宋" w:eastAsia="仿宋" w:cs="仿宋"/>
          <w:sz w:val="30"/>
          <w:szCs w:val="30"/>
        </w:rPr>
        <w:t>：</w:t>
      </w:r>
      <w:r>
        <w:rPr>
          <w:rFonts w:hint="eastAsia" w:ascii="仿宋" w:hAnsi="仿宋" w:eastAsia="仿宋" w:cs="仿宋"/>
          <w:sz w:val="30"/>
          <w:szCs w:val="30"/>
          <w:lang w:val="en-US" w:eastAsia="zh-CN"/>
        </w:rPr>
        <w:t>创意活动主题，活动形式和内容要在市场中脱颖而出，形成良好的传播效应</w:t>
      </w:r>
      <w:r>
        <w:rPr>
          <w:rFonts w:hint="eastAsia" w:ascii="仿宋" w:hAnsi="仿宋" w:eastAsia="仿宋" w:cs="仿宋"/>
          <w:sz w:val="30"/>
          <w:szCs w:val="30"/>
        </w:rPr>
        <w:t>。</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6、活动内容：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（1）活动</w:t>
      </w:r>
      <w:r>
        <w:rPr>
          <w:rFonts w:hint="eastAsia" w:ascii="仿宋" w:hAnsi="仿宋" w:eastAsia="仿宋" w:cs="仿宋"/>
          <w:sz w:val="30"/>
          <w:szCs w:val="30"/>
        </w:rPr>
        <w:t>包装：结合现场及活动流程，制作安装动线引导物料、氛围包装物料及活动专区物料</w:t>
      </w:r>
      <w:r>
        <w:rPr>
          <w:rFonts w:hint="eastAsia" w:ascii="仿宋" w:hAnsi="仿宋" w:eastAsia="仿宋" w:cs="仿宋"/>
          <w:sz w:val="30"/>
          <w:szCs w:val="30"/>
          <w:lang w:eastAsia="zh-CN"/>
        </w:rPr>
        <w:t>，</w:t>
      </w:r>
      <w:r>
        <w:rPr>
          <w:rFonts w:hint="eastAsia" w:ascii="仿宋" w:hAnsi="仿宋" w:eastAsia="仿宋" w:cs="仿宋"/>
          <w:sz w:val="30"/>
          <w:szCs w:val="30"/>
        </w:rPr>
        <w:t>对酒店入口、停车场、大堂、开盘区各功能区、动线等进行氛围包装</w:t>
      </w:r>
      <w:r>
        <w:rPr>
          <w:rFonts w:hint="eastAsia" w:ascii="仿宋" w:hAnsi="仿宋" w:eastAsia="仿宋" w:cs="仿宋"/>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（2）活动</w:t>
      </w:r>
      <w:r>
        <w:rPr>
          <w:rFonts w:hint="eastAsia" w:ascii="仿宋" w:hAnsi="仿宋" w:eastAsia="仿宋" w:cs="仿宋"/>
          <w:sz w:val="30"/>
          <w:szCs w:val="30"/>
        </w:rPr>
        <w:t>推广：</w:t>
      </w:r>
      <w:r>
        <w:rPr>
          <w:rFonts w:hint="eastAsia" w:ascii="仿宋" w:hAnsi="仿宋" w:eastAsia="仿宋" w:cs="仿宋"/>
          <w:sz w:val="30"/>
          <w:szCs w:val="30"/>
          <w:lang w:val="en-US" w:eastAsia="zh-CN"/>
        </w:rPr>
        <w:t>过程安排拍照和摄影，为项目前宣、后宣等推广提供素材支持，包括精修照片，小视频成品等</w:t>
      </w:r>
      <w:r>
        <w:rPr>
          <w:rFonts w:hint="eastAsia" w:ascii="仿宋" w:hAnsi="仿宋" w:eastAsia="仿宋" w:cs="仿宋"/>
          <w:sz w:val="30"/>
          <w:szCs w:val="30"/>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3</w:t>
      </w:r>
      <w:r>
        <w:rPr>
          <w:rFonts w:hint="eastAsia" w:ascii="仿宋" w:hAnsi="仿宋" w:eastAsia="仿宋" w:cs="仿宋"/>
          <w:sz w:val="30"/>
          <w:szCs w:val="30"/>
          <w:lang w:eastAsia="zh-CN"/>
        </w:rPr>
        <w:t>）</w:t>
      </w:r>
      <w:r>
        <w:rPr>
          <w:rFonts w:hint="eastAsia" w:ascii="仿宋" w:hAnsi="仿宋" w:eastAsia="仿宋" w:cs="仿宋"/>
          <w:sz w:val="30"/>
          <w:szCs w:val="30"/>
        </w:rPr>
        <w:t>开盘仪式：启幕</w:t>
      </w:r>
      <w:r>
        <w:rPr>
          <w:rFonts w:hint="eastAsia" w:ascii="仿宋" w:hAnsi="仿宋" w:eastAsia="仿宋" w:cs="仿宋"/>
          <w:sz w:val="30"/>
          <w:szCs w:val="30"/>
          <w:lang w:val="en-US" w:eastAsia="zh-CN"/>
        </w:rPr>
        <w:t>仪式</w:t>
      </w:r>
      <w:r>
        <w:rPr>
          <w:rFonts w:hint="eastAsia" w:ascii="仿宋" w:hAnsi="仿宋" w:eastAsia="仿宋" w:cs="仿宋"/>
          <w:sz w:val="30"/>
          <w:szCs w:val="30"/>
        </w:rPr>
        <w:t>新颖</w:t>
      </w:r>
      <w:r>
        <w:rPr>
          <w:rFonts w:hint="eastAsia" w:ascii="仿宋" w:hAnsi="仿宋" w:eastAsia="仿宋" w:cs="仿宋"/>
          <w:sz w:val="30"/>
          <w:szCs w:val="30"/>
          <w:lang w:eastAsia="zh-CN"/>
        </w:rPr>
        <w:t>，</w:t>
      </w:r>
      <w:r>
        <w:rPr>
          <w:rFonts w:hint="eastAsia" w:ascii="仿宋" w:hAnsi="仿宋" w:eastAsia="仿宋" w:cs="仿宋"/>
          <w:sz w:val="30"/>
          <w:szCs w:val="30"/>
        </w:rPr>
        <w:t>在整体流程中注重对品牌价值、项目价值、产品卖点等进行输出。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4</w:t>
      </w:r>
      <w:r>
        <w:rPr>
          <w:rFonts w:hint="eastAsia" w:ascii="仿宋" w:hAnsi="仿宋" w:eastAsia="仿宋" w:cs="仿宋"/>
          <w:sz w:val="30"/>
          <w:szCs w:val="30"/>
          <w:lang w:eastAsia="zh-CN"/>
        </w:rPr>
        <w:t>）</w:t>
      </w:r>
      <w:r>
        <w:rPr>
          <w:rFonts w:hint="eastAsia" w:ascii="仿宋" w:hAnsi="仿宋" w:eastAsia="仿宋" w:cs="仿宋"/>
          <w:sz w:val="30"/>
          <w:szCs w:val="30"/>
        </w:rPr>
        <w:t>互动环节：通过扫码抽奖、趣味抽奖等形式增加与现场来宾的互动。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（5）活动</w:t>
      </w:r>
      <w:r>
        <w:rPr>
          <w:rFonts w:hint="eastAsia" w:ascii="仿宋" w:hAnsi="仿宋" w:eastAsia="仿宋" w:cs="仿宋"/>
          <w:sz w:val="30"/>
          <w:szCs w:val="30"/>
        </w:rPr>
        <w:t>礼品：抽奖礼品、伴手礼，要求具有创意，能在社媒平台引起话题讨论，形成二次传播。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（6）服务</w:t>
      </w:r>
      <w:r>
        <w:rPr>
          <w:rFonts w:hint="eastAsia" w:ascii="仿宋" w:hAnsi="仿宋" w:eastAsia="仿宋" w:cs="仿宋"/>
          <w:sz w:val="30"/>
          <w:szCs w:val="30"/>
        </w:rPr>
        <w:t>人员：主持人、礼仪、演员等，要求专业度高、形象好、经验丰富</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着装得体</w:t>
      </w:r>
      <w:r>
        <w:rPr>
          <w:rFonts w:hint="eastAsia" w:ascii="仿宋" w:hAnsi="仿宋" w:eastAsia="仿宋" w:cs="仿宋"/>
          <w:sz w:val="30"/>
          <w:szCs w:val="30"/>
        </w:rPr>
        <w:t>。</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firstLine="301" w:firstLineChars="100"/>
        <w:jc w:val="left"/>
        <w:textAlignment w:val="auto"/>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（四）分销商启动大会活动</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1、活动目的：通过分销商大会让分销市场聚焦项目，认可企业品牌和实力，认可项目市场地位，主动为项目宣传推广并积极带客。</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2、活动地点：城发·美安上城营销中心</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3、活动时间：2024年11月</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4、活动人数：100-200人</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5、活动要求：活动创意能撬动分销市场，吸引分销人员积极到现场参观项目，活动流程和体验能引起分销人员共鸣积极主动推广项目。</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6、活动内容：</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（1）包含但不限于启动仪式、节目表演、动线包装、节点美陈、精致茶歇、签到设置、礼品派送、互动抽奖等。</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（2）整个活动创意主题、活动品质、活动包装等呈现符合项目精品形象，有效传递企业实力和品牌影响力。</w:t>
      </w:r>
    </w:p>
    <w:p>
      <w:pPr>
        <w:pStyle w:val="9"/>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（3）活动流程动线组织合理，参观体验良好，互动性较强。</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（五）节庆主题活动</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1、活动目的：通过节假日活动，吸引客户到访参观项目，并给销售制造邀约客户的噱头。</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2、活动时间：2024年10-2025年6月，以五一、端午、中秋、国庆等重大节庆活动为主。</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3、活动地点：城发·美安上城营销中心。</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4、活动场次：4场。</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5、活动人数：每场现场参与签到嘉宾不少于100人。</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6、活动要求：</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（1）紧密结合节假日进行主题创意，挖掘节假日传统文化，并延展到项目进行呈现。</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（2）互动性、参与性、体验感较强，客户愿意积极参与。</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（3）现场包装、服务整体呈现高品质，服务高水准，与客户互动良好。</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（4）内容包含但不限于动线包装、主题茶歇冷饮、手工参与物料、小礼品和伴手礼等。</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（六）案场暖场活动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1、活动目的：小活动，大宣传，主要通过持续性的线下活动营造项目市场热度，给市场形成项目热销的传播效应。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2、活动时间：2024年9月-2024年12月。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3、活动地点：城发·美安营销中心。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4、活动场次：7场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5、活动人数：每场不低于50人。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6、活动要求：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textAlignment w:val="auto"/>
        <w:rPr>
          <w:rFonts w:hint="eastAsia" w:ascii="仿宋" w:hAnsi="仿宋" w:eastAsia="仿宋" w:cs="仿宋"/>
          <w:sz w:val="30"/>
          <w:szCs w:val="30"/>
        </w:rPr>
      </w:pPr>
      <w:r>
        <w:rPr>
          <w:rFonts w:hint="eastAsia" w:ascii="仿宋" w:hAnsi="仿宋" w:eastAsia="仿宋" w:cs="仿宋"/>
          <w:b w:val="0"/>
          <w:bCs w:val="0"/>
          <w:color w:val="auto"/>
          <w:kern w:val="2"/>
          <w:sz w:val="30"/>
          <w:szCs w:val="30"/>
          <w:lang w:val="en-US" w:eastAsia="zh-CN" w:bidi="ar-SA"/>
        </w:rPr>
        <w:t>（1）可结合项目营销节点、市场热点，创意不同形式的小活动。客户参与感强，互动性强，传播性高。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（2）根据项目导入的</w:t>
      </w:r>
      <w:r>
        <w:rPr>
          <w:rFonts w:hint="eastAsia" w:ascii="仿宋" w:hAnsi="仿宋" w:eastAsia="仿宋" w:cs="仿宋"/>
          <w:sz w:val="30"/>
          <w:szCs w:val="30"/>
        </w:rPr>
        <w:t>目标客户群体</w:t>
      </w:r>
      <w:r>
        <w:rPr>
          <w:rFonts w:hint="eastAsia" w:ascii="仿宋" w:hAnsi="仿宋" w:eastAsia="仿宋" w:cs="仿宋"/>
          <w:sz w:val="30"/>
          <w:szCs w:val="30"/>
          <w:lang w:val="en-US" w:eastAsia="zh-CN"/>
        </w:rPr>
        <w:t>进行活动创意执行</w:t>
      </w:r>
      <w:r>
        <w:rPr>
          <w:rFonts w:hint="eastAsia" w:ascii="仿宋" w:hAnsi="仿宋" w:eastAsia="仿宋" w:cs="仿宋"/>
          <w:sz w:val="30"/>
          <w:szCs w:val="30"/>
        </w:rPr>
        <w:t>，并兼顾案场销售氛围的营造。</w:t>
      </w:r>
    </w:p>
    <w:p>
      <w:pPr>
        <w:widowControl w:val="0"/>
        <w:numPr>
          <w:ilvl w:val="-1"/>
          <w:numId w:val="0"/>
        </w:numPr>
        <w:kinsoku/>
        <w:wordWrap/>
        <w:overflowPunct/>
        <w:topLinePunct w:val="0"/>
        <w:autoSpaceDE/>
        <w:autoSpaceDN/>
        <w:bidi w:val="0"/>
        <w:adjustRightInd/>
        <w:snapToGrid/>
        <w:spacing w:line="560" w:lineRule="exact"/>
        <w:ind w:left="0" w:leftChars="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三、项目组人员安排及工作流程</w:t>
      </w:r>
    </w:p>
    <w:p>
      <w:pPr>
        <w:pStyle w:val="9"/>
        <w:numPr>
          <w:ilvl w:val="0"/>
          <w:numId w:val="0"/>
        </w:numPr>
        <w:spacing w:line="560" w:lineRule="exact"/>
        <w:ind w:leftChars="0" w:firstLine="600" w:firstLineChars="200"/>
        <w:jc w:val="left"/>
        <w:rPr>
          <w:rFonts w:hint="eastAsia" w:ascii="仿宋" w:hAnsi="仿宋" w:eastAsia="仿宋" w:cs="仿宋"/>
          <w:b w:val="0"/>
          <w:bCs w:val="0"/>
          <w:sz w:val="30"/>
          <w:szCs w:val="30"/>
        </w:rPr>
      </w:pPr>
      <w:r>
        <w:rPr>
          <w:rFonts w:hint="eastAsia" w:ascii="仿宋" w:hAnsi="仿宋" w:eastAsia="仿宋" w:cs="仿宋"/>
          <w:sz w:val="30"/>
          <w:szCs w:val="30"/>
          <w:lang w:val="en-US" w:eastAsia="zh-CN"/>
        </w:rPr>
        <w:t>1.参选</w:t>
      </w:r>
      <w:r>
        <w:rPr>
          <w:rFonts w:hint="eastAsia" w:ascii="仿宋" w:hAnsi="仿宋" w:eastAsia="仿宋" w:cs="仿宋"/>
          <w:b w:val="0"/>
          <w:bCs w:val="0"/>
          <w:sz w:val="30"/>
          <w:szCs w:val="30"/>
        </w:rPr>
        <w:t>人提交的技术标（方案）需带活动亮点，自行策划活动具体执行内容。</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b w:val="0"/>
          <w:bCs w:val="0"/>
          <w:sz w:val="30"/>
          <w:szCs w:val="30"/>
          <w:lang w:val="en-US" w:eastAsia="zh-CN"/>
        </w:rPr>
        <w:t>2.中选人</w:t>
      </w:r>
      <w:r>
        <w:rPr>
          <w:rFonts w:hint="eastAsia" w:ascii="仿宋" w:hAnsi="仿宋" w:eastAsia="仿宋" w:cs="仿宋"/>
          <w:sz w:val="30"/>
          <w:szCs w:val="30"/>
          <w:lang w:val="en-US" w:eastAsia="zh-CN"/>
        </w:rPr>
        <w:t>负责活动的组织管理、指挥协调工作。中选人需特别设立一个专业团队服务于招标方的活动，其中包括一名项目经理专门负责与甲方的日常联络工作以及必要的团队支持。</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2.活动筹备期间必须制定具体的工作计划表，详细列明需要完成的工作，并注明工作任务完成所需要的时间，以及完成此项任务的责任人。</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活动场地的实地考察、场地的布置及搭建（包括外场及内场的整体布局），包含但不局限于外场：导视系统、签到区、展示区、留影区、其它互动体验氛围；内场：舞台设计、液晶屏、现场乐器、现场音控、舞美设计及整体布局；其它VI延展设计）等，结合品牌及项目的调性对整体活动方案进行深入全面的斟酌。后期如若方案出现多次招标方不满意的情况，中选人需及时提出切实可行的解决方案。</w:t>
      </w:r>
    </w:p>
    <w:p>
      <w:pPr>
        <w:widowControl w:val="0"/>
        <w:numPr>
          <w:ilvl w:val="-1"/>
          <w:numId w:val="0"/>
        </w:numPr>
        <w:kinsoku/>
        <w:wordWrap/>
        <w:overflowPunct/>
        <w:topLinePunct w:val="0"/>
        <w:autoSpaceDE/>
        <w:autoSpaceDN/>
        <w:bidi w:val="0"/>
        <w:adjustRightInd/>
        <w:snapToGrid/>
        <w:spacing w:line="560" w:lineRule="exact"/>
        <w:ind w:left="0" w:leftChars="0" w:firstLine="602" w:firstLineChars="200"/>
        <w:jc w:val="left"/>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四、报价范围</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color w:val="auto"/>
          <w:sz w:val="30"/>
          <w:szCs w:val="30"/>
          <w:lang w:val="en-US" w:eastAsia="zh-CN"/>
        </w:rPr>
        <w:t>1.物料的制作：平面设计由采购人的广告设计服务团队完成</w:t>
      </w:r>
      <w:r>
        <w:rPr>
          <w:rFonts w:hint="eastAsia" w:ascii="仿宋" w:hAnsi="仿宋" w:eastAsia="仿宋" w:cs="仿宋"/>
          <w:sz w:val="30"/>
          <w:szCs w:val="30"/>
          <w:lang w:val="en-US" w:eastAsia="zh-CN"/>
        </w:rPr>
        <w:t>，立体设计物料由中选人完成。</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2.活动的策划及执行（包括但不限于提供活动策划及执行方案、活动的前期筹备、实际执行、场地搭建、现场秩序维护、场地清理等）、及全程跟踪管理。</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3.含邀请主持人、相关领域专家、相关机构等的相关费用。</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4.与活动相关的其他工作（由采购人依实际情况需要确定）。</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5.中选人根据各类活动方案，提供每场活动详细报价清单。</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6.每场活动报价按合同总价包干形式，采购人不再另行向中选人支付任何额外费用。</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7.服务过程中，如因中选人所提供的产品及活动效果未能符合采购人需求且多次沟通未能做出整改，采购人有权中止合同。</w:t>
      </w:r>
    </w:p>
    <w:p>
      <w:pPr>
        <w:widowControl w:val="0"/>
        <w:numPr>
          <w:ilvl w:val="-1"/>
          <w:numId w:val="0"/>
        </w:numPr>
        <w:kinsoku/>
        <w:wordWrap/>
        <w:overflowPunct/>
        <w:topLinePunct w:val="0"/>
        <w:autoSpaceDE/>
        <w:autoSpaceDN/>
        <w:bidi w:val="0"/>
        <w:adjustRightInd/>
        <w:snapToGrid/>
        <w:spacing w:line="560" w:lineRule="exact"/>
        <w:ind w:left="0" w:leftChars="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五、合同款结算方式</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合同签订后，每完成一场主题系列活动，经验收合格后45天内一次性支付。</w:t>
      </w:r>
    </w:p>
    <w:p>
      <w:p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br w:type="page"/>
      </w:r>
    </w:p>
    <w:p>
      <w:pPr>
        <w:pStyle w:val="3"/>
        <w:pageBreakBefore w:val="0"/>
        <w:numPr>
          <w:ilvl w:val="0"/>
          <w:numId w:val="5"/>
        </w:numPr>
        <w:tabs>
          <w:tab w:val="left" w:pos="0"/>
        </w:tabs>
        <w:spacing w:line="360" w:lineRule="auto"/>
        <w:ind w:left="0" w:leftChars="0" w:firstLine="2209" w:firstLineChars="500"/>
        <w:jc w:val="left"/>
        <w:outlineLvl w:val="0"/>
        <w:rPr>
          <w:rFonts w:hint="eastAsia" w:ascii="宋体" w:hAnsi="宋体" w:eastAsia="宋体" w:cs="宋体"/>
          <w:b/>
          <w:bCs/>
          <w:sz w:val="44"/>
          <w:szCs w:val="44"/>
          <w:lang w:val="en-US" w:eastAsia="zh-CN"/>
        </w:rPr>
      </w:pPr>
      <w:bookmarkStart w:id="17" w:name="_Toc2168"/>
      <w:r>
        <w:rPr>
          <w:rFonts w:hint="eastAsia" w:ascii="宋体" w:hAnsi="宋体" w:eastAsia="宋体" w:cs="宋体"/>
          <w:b/>
          <w:bCs/>
          <w:sz w:val="44"/>
          <w:szCs w:val="44"/>
          <w:lang w:val="en-US" w:eastAsia="zh-CN"/>
        </w:rPr>
        <w:t>评标办法及标准</w:t>
      </w:r>
      <w:bookmarkEnd w:id="17"/>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sz w:val="30"/>
          <w:szCs w:val="30"/>
          <w:lang w:val="en-US" w:eastAsia="zh-CN"/>
        </w:rPr>
        <w:t>本次采购比选主要</w:t>
      </w:r>
      <w:r>
        <w:rPr>
          <w:rFonts w:hint="eastAsia" w:ascii="仿宋" w:hAnsi="仿宋" w:eastAsia="仿宋" w:cs="仿宋"/>
          <w:b w:val="0"/>
          <w:bCs w:val="0"/>
          <w:color w:val="auto"/>
          <w:sz w:val="30"/>
          <w:szCs w:val="30"/>
          <w:lang w:val="en-US" w:eastAsia="zh-CN"/>
        </w:rPr>
        <w:t>对活动公司的资信及合作案例、专业度、能力水平、方案创意等进行综合比选，比选内容如下：</w:t>
      </w:r>
    </w:p>
    <w:p>
      <w:pPr>
        <w:pStyle w:val="2"/>
        <w:keepNext w:val="0"/>
        <w:keepLines w:val="0"/>
        <w:pageBreakBefore w:val="0"/>
        <w:widowControl w:val="0"/>
        <w:numPr>
          <w:ilvl w:val="0"/>
          <w:numId w:val="6"/>
        </w:numPr>
        <w:kinsoku/>
        <w:wordWrap/>
        <w:overflowPunct/>
        <w:topLinePunct w:val="0"/>
        <w:autoSpaceDE/>
        <w:autoSpaceDN/>
        <w:bidi w:val="0"/>
        <w:adjustRightInd/>
        <w:snapToGrid/>
        <w:spacing w:beforeAutospacing="0" w:afterAutospacing="0" w:line="560" w:lineRule="exact"/>
        <w:ind w:left="0" w:leftChars="0" w:firstLine="0" w:firstLineChars="0"/>
        <w:jc w:val="left"/>
        <w:textAlignment w:val="auto"/>
        <w:rPr>
          <w:rFonts w:hint="eastAsia" w:ascii="仿宋" w:hAnsi="仿宋" w:eastAsia="仿宋" w:cs="仿宋"/>
          <w:b/>
          <w:bCs/>
          <w:color w:val="000000" w:themeColor="text1"/>
          <w:sz w:val="30"/>
          <w:szCs w:val="30"/>
          <w:lang w:val="en-US" w:eastAsia="zh-CN"/>
          <w14:textFill>
            <w14:solidFill>
              <w14:schemeClr w14:val="tx1"/>
            </w14:solidFill>
          </w14:textFill>
        </w:rPr>
      </w:pPr>
      <w:r>
        <w:rPr>
          <w:rStyle w:val="19"/>
          <w:rFonts w:hint="eastAsia" w:ascii="仿宋" w:hAnsi="仿宋" w:eastAsia="仿宋" w:cs="仿宋"/>
          <w:b/>
          <w:bCs/>
          <w:i w:val="0"/>
          <w:iCs w:val="0"/>
          <w:caps w:val="0"/>
          <w:color w:val="auto"/>
          <w:spacing w:val="0"/>
          <w:sz w:val="30"/>
          <w:szCs w:val="30"/>
          <w:u w:val="none"/>
          <w:shd w:val="clear" w:color="auto" w:fill="FFFFFF"/>
        </w:rPr>
        <w:t>评</w:t>
      </w:r>
      <w:r>
        <w:rPr>
          <w:rStyle w:val="19"/>
          <w:rFonts w:hint="eastAsia" w:ascii="仿宋" w:hAnsi="仿宋" w:eastAsia="仿宋" w:cs="仿宋"/>
          <w:b/>
          <w:bCs/>
          <w:i w:val="0"/>
          <w:iCs w:val="0"/>
          <w:caps w:val="0"/>
          <w:color w:val="auto"/>
          <w:spacing w:val="0"/>
          <w:sz w:val="30"/>
          <w:szCs w:val="30"/>
          <w:u w:val="none"/>
          <w:shd w:val="clear" w:color="auto" w:fill="FFFFFF"/>
          <w:lang w:val="en-US" w:eastAsia="zh-CN"/>
        </w:rPr>
        <w:t>标</w:t>
      </w:r>
      <w:r>
        <w:rPr>
          <w:rStyle w:val="19"/>
          <w:rFonts w:hint="eastAsia" w:ascii="仿宋" w:hAnsi="仿宋" w:eastAsia="仿宋" w:cs="仿宋"/>
          <w:b/>
          <w:bCs/>
          <w:i w:val="0"/>
          <w:iCs w:val="0"/>
          <w:caps w:val="0"/>
          <w:color w:val="auto"/>
          <w:spacing w:val="0"/>
          <w:sz w:val="30"/>
          <w:szCs w:val="30"/>
          <w:u w:val="none"/>
          <w:shd w:val="clear" w:color="auto" w:fill="FFFFFF"/>
        </w:rPr>
        <w:t>办法（综合评估法）</w:t>
      </w:r>
    </w:p>
    <w:p>
      <w:pPr>
        <w:pStyle w:val="23"/>
        <w:autoSpaceDE w:val="0"/>
        <w:autoSpaceDN w:val="0"/>
        <w:adjustRightInd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1、评标办法：采用</w:t>
      </w:r>
      <w:r>
        <w:rPr>
          <w:rFonts w:hint="eastAsia" w:ascii="仿宋" w:hAnsi="仿宋" w:eastAsia="仿宋" w:cs="仿宋"/>
          <w:sz w:val="30"/>
          <w:szCs w:val="30"/>
          <w:lang w:val="en-US" w:eastAsia="zh-CN"/>
        </w:rPr>
        <w:t>内部</w:t>
      </w:r>
      <w:r>
        <w:rPr>
          <w:rFonts w:hint="eastAsia" w:ascii="仿宋" w:hAnsi="仿宋" w:eastAsia="仿宋" w:cs="仿宋"/>
          <w:sz w:val="30"/>
          <w:szCs w:val="30"/>
        </w:rPr>
        <w:t>综合评</w:t>
      </w:r>
      <w:r>
        <w:rPr>
          <w:rFonts w:hint="eastAsia" w:ascii="仿宋" w:hAnsi="仿宋" w:eastAsia="仿宋" w:cs="仿宋"/>
          <w:sz w:val="30"/>
          <w:szCs w:val="30"/>
          <w:lang w:val="en-US" w:eastAsia="zh-CN"/>
        </w:rPr>
        <w:t>估</w:t>
      </w:r>
      <w:r>
        <w:rPr>
          <w:rFonts w:hint="eastAsia" w:ascii="仿宋" w:hAnsi="仿宋" w:eastAsia="仿宋" w:cs="仿宋"/>
          <w:sz w:val="30"/>
          <w:szCs w:val="30"/>
        </w:rPr>
        <w:t>法。投标评审分两部分：</w:t>
      </w:r>
      <w:r>
        <w:rPr>
          <w:rFonts w:hint="eastAsia" w:ascii="仿宋" w:hAnsi="仿宋" w:eastAsia="仿宋" w:cs="仿宋"/>
          <w:b/>
          <w:bCs/>
          <w:sz w:val="30"/>
          <w:szCs w:val="30"/>
          <w:u w:val="none"/>
        </w:rPr>
        <w:t>技术标</w:t>
      </w:r>
      <w:r>
        <w:rPr>
          <w:rFonts w:hint="eastAsia" w:ascii="仿宋" w:hAnsi="仿宋" w:eastAsia="仿宋" w:cs="仿宋"/>
          <w:b/>
          <w:bCs/>
          <w:sz w:val="30"/>
          <w:szCs w:val="30"/>
        </w:rPr>
        <w:t>和</w:t>
      </w:r>
      <w:r>
        <w:rPr>
          <w:rFonts w:hint="eastAsia" w:ascii="仿宋" w:hAnsi="仿宋" w:eastAsia="仿宋" w:cs="仿宋"/>
          <w:b/>
          <w:bCs/>
          <w:sz w:val="30"/>
          <w:szCs w:val="30"/>
          <w:u w:val="none"/>
        </w:rPr>
        <w:t>商务标</w:t>
      </w:r>
      <w:r>
        <w:rPr>
          <w:rFonts w:hint="eastAsia" w:ascii="仿宋" w:hAnsi="仿宋" w:eastAsia="仿宋" w:cs="仿宋"/>
          <w:b/>
          <w:bCs/>
          <w:sz w:val="30"/>
          <w:szCs w:val="30"/>
        </w:rPr>
        <w:t>，</w:t>
      </w:r>
      <w:r>
        <w:rPr>
          <w:rFonts w:hint="eastAsia" w:ascii="仿宋" w:hAnsi="仿宋" w:eastAsia="仿宋" w:cs="仿宋"/>
          <w:b/>
          <w:bCs/>
          <w:sz w:val="30"/>
          <w:szCs w:val="30"/>
          <w:u w:val="none"/>
        </w:rPr>
        <w:t>比重分别为技术标占50%、商务标占50%</w:t>
      </w:r>
      <w:r>
        <w:rPr>
          <w:rFonts w:hint="eastAsia" w:ascii="仿宋" w:hAnsi="仿宋" w:eastAsia="仿宋" w:cs="仿宋"/>
          <w:b/>
          <w:bCs/>
          <w:sz w:val="30"/>
          <w:szCs w:val="30"/>
        </w:rPr>
        <w:t>。</w:t>
      </w:r>
      <w:r>
        <w:rPr>
          <w:rFonts w:hint="eastAsia" w:ascii="仿宋" w:hAnsi="仿宋" w:eastAsia="仿宋" w:cs="仿宋"/>
          <w:sz w:val="30"/>
          <w:szCs w:val="30"/>
        </w:rPr>
        <w:t>技术标为</w:t>
      </w:r>
      <w:r>
        <w:rPr>
          <w:rFonts w:hint="eastAsia" w:ascii="仿宋" w:hAnsi="仿宋" w:eastAsia="仿宋" w:cs="仿宋"/>
          <w:sz w:val="30"/>
          <w:szCs w:val="30"/>
          <w:lang w:val="en-US" w:eastAsia="zh-CN"/>
        </w:rPr>
        <w:t>企业</w:t>
      </w:r>
      <w:r>
        <w:rPr>
          <w:rFonts w:hint="eastAsia" w:ascii="仿宋" w:hAnsi="仿宋" w:eastAsia="仿宋" w:cs="仿宋"/>
          <w:sz w:val="30"/>
          <w:szCs w:val="30"/>
        </w:rPr>
        <w:t>品牌</w:t>
      </w:r>
      <w:r>
        <w:rPr>
          <w:rFonts w:hint="eastAsia" w:ascii="仿宋" w:hAnsi="仿宋" w:eastAsia="仿宋" w:cs="仿宋"/>
          <w:sz w:val="30"/>
          <w:szCs w:val="30"/>
          <w:lang w:val="en-US" w:eastAsia="zh-CN"/>
        </w:rPr>
        <w:t>系列活动提案（</w:t>
      </w:r>
      <w:r>
        <w:rPr>
          <w:rFonts w:hint="eastAsia" w:ascii="仿宋" w:hAnsi="仿宋" w:eastAsia="仿宋" w:cs="仿宋"/>
          <w:sz w:val="30"/>
          <w:szCs w:val="30"/>
        </w:rPr>
        <w:t>发布会的整体推广策略提案</w:t>
      </w:r>
      <w:r>
        <w:rPr>
          <w:rFonts w:hint="eastAsia" w:ascii="仿宋" w:hAnsi="仿宋" w:eastAsia="仿宋" w:cs="仿宋"/>
          <w:sz w:val="30"/>
          <w:szCs w:val="30"/>
          <w:lang w:val="en-US" w:eastAsia="zh-CN"/>
        </w:rPr>
        <w:t>等</w:t>
      </w:r>
      <w:r>
        <w:rPr>
          <w:rFonts w:hint="eastAsia" w:ascii="仿宋" w:hAnsi="仿宋" w:eastAsia="仿宋" w:cs="仿宋"/>
          <w:sz w:val="30"/>
          <w:szCs w:val="30"/>
          <w:lang w:eastAsia="zh-CN"/>
        </w:rPr>
        <w:t>）</w:t>
      </w:r>
      <w:r>
        <w:rPr>
          <w:rFonts w:hint="eastAsia" w:ascii="仿宋" w:hAnsi="仿宋" w:eastAsia="仿宋" w:cs="仿宋"/>
          <w:sz w:val="30"/>
          <w:szCs w:val="30"/>
        </w:rPr>
        <w:t>，商务标为按取费报价。</w:t>
      </w:r>
    </w:p>
    <w:p>
      <w:pPr>
        <w:pStyle w:val="23"/>
        <w:autoSpaceDE w:val="0"/>
        <w:autoSpaceDN w:val="0"/>
        <w:adjustRightInd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2、</w:t>
      </w:r>
      <w:r>
        <w:rPr>
          <w:rFonts w:hint="eastAsia" w:ascii="仿宋" w:hAnsi="仿宋" w:eastAsia="仿宋" w:cs="仿宋"/>
          <w:sz w:val="30"/>
          <w:szCs w:val="30"/>
          <w:lang w:val="en-US" w:eastAsia="zh-CN"/>
        </w:rPr>
        <w:t>供应商需</w:t>
      </w:r>
      <w:r>
        <w:rPr>
          <w:rFonts w:hint="eastAsia" w:ascii="仿宋" w:hAnsi="仿宋" w:eastAsia="仿宋" w:cs="仿宋"/>
          <w:sz w:val="30"/>
          <w:szCs w:val="30"/>
        </w:rPr>
        <w:t>详细阅读</w:t>
      </w:r>
      <w:r>
        <w:rPr>
          <w:rFonts w:hint="eastAsia" w:ascii="仿宋" w:hAnsi="仿宋" w:eastAsia="仿宋" w:cs="仿宋"/>
          <w:sz w:val="30"/>
          <w:szCs w:val="30"/>
          <w:lang w:val="en-US" w:eastAsia="zh-CN"/>
        </w:rPr>
        <w:t>比选文件</w:t>
      </w:r>
      <w:r>
        <w:rPr>
          <w:rFonts w:hint="eastAsia" w:ascii="仿宋" w:hAnsi="仿宋" w:eastAsia="仿宋" w:cs="仿宋"/>
          <w:sz w:val="30"/>
          <w:szCs w:val="30"/>
        </w:rPr>
        <w:t>的全部内容，按要求提供</w:t>
      </w:r>
      <w:r>
        <w:rPr>
          <w:rFonts w:hint="eastAsia" w:ascii="仿宋" w:hAnsi="仿宋" w:eastAsia="仿宋" w:cs="仿宋"/>
          <w:sz w:val="30"/>
          <w:szCs w:val="30"/>
          <w:lang w:val="en-US" w:eastAsia="zh-CN"/>
        </w:rPr>
        <w:t>响应</w:t>
      </w:r>
      <w:r>
        <w:rPr>
          <w:rFonts w:hint="eastAsia" w:ascii="仿宋" w:hAnsi="仿宋" w:eastAsia="仿宋" w:cs="仿宋"/>
          <w:sz w:val="30"/>
          <w:szCs w:val="30"/>
        </w:rPr>
        <w:t>文件，并保证所提供全部内容的真实性和可行性，对</w:t>
      </w:r>
      <w:r>
        <w:rPr>
          <w:rFonts w:hint="eastAsia" w:ascii="仿宋" w:hAnsi="仿宋" w:eastAsia="仿宋" w:cs="仿宋"/>
          <w:sz w:val="30"/>
          <w:szCs w:val="30"/>
          <w:lang w:val="en-US" w:eastAsia="zh-CN"/>
        </w:rPr>
        <w:t>比选文件</w:t>
      </w:r>
      <w:r>
        <w:rPr>
          <w:rFonts w:hint="eastAsia" w:ascii="仿宋" w:hAnsi="仿宋" w:eastAsia="仿宋" w:cs="仿宋"/>
          <w:sz w:val="30"/>
          <w:szCs w:val="30"/>
        </w:rPr>
        <w:t>的要求作出实质性</w:t>
      </w:r>
      <w:r>
        <w:rPr>
          <w:rFonts w:hint="eastAsia" w:ascii="仿宋" w:hAnsi="仿宋" w:eastAsia="仿宋" w:cs="仿宋"/>
          <w:sz w:val="30"/>
          <w:szCs w:val="30"/>
          <w:lang w:val="en-US" w:eastAsia="zh-CN"/>
        </w:rPr>
        <w:t>响应</w:t>
      </w:r>
      <w:r>
        <w:rPr>
          <w:rFonts w:hint="eastAsia" w:ascii="仿宋" w:hAnsi="仿宋" w:eastAsia="仿宋" w:cs="仿宋"/>
          <w:sz w:val="30"/>
          <w:szCs w:val="30"/>
        </w:rPr>
        <w:t>，否则</w:t>
      </w:r>
      <w:r>
        <w:rPr>
          <w:rFonts w:hint="eastAsia" w:ascii="仿宋" w:hAnsi="仿宋" w:eastAsia="仿宋" w:cs="仿宋"/>
          <w:sz w:val="30"/>
          <w:szCs w:val="30"/>
          <w:lang w:val="en-US" w:eastAsia="zh-CN"/>
        </w:rPr>
        <w:t>参选</w:t>
      </w:r>
      <w:r>
        <w:rPr>
          <w:rFonts w:hint="eastAsia" w:ascii="仿宋" w:hAnsi="仿宋" w:eastAsia="仿宋" w:cs="仿宋"/>
          <w:sz w:val="30"/>
          <w:szCs w:val="30"/>
        </w:rPr>
        <w:t>将会被拒绝。</w:t>
      </w:r>
    </w:p>
    <w:p>
      <w:pPr>
        <w:pStyle w:val="23"/>
        <w:autoSpaceDE w:val="0"/>
        <w:autoSpaceDN w:val="0"/>
        <w:adjustRightInd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3、</w:t>
      </w:r>
      <w:r>
        <w:rPr>
          <w:rFonts w:hint="eastAsia" w:ascii="仿宋" w:hAnsi="仿宋" w:eastAsia="仿宋" w:cs="仿宋"/>
          <w:sz w:val="30"/>
          <w:szCs w:val="30"/>
          <w:lang w:val="en-US" w:eastAsia="zh-CN"/>
        </w:rPr>
        <w:t>响应</w:t>
      </w:r>
      <w:r>
        <w:rPr>
          <w:rFonts w:hint="eastAsia" w:ascii="仿宋" w:hAnsi="仿宋" w:eastAsia="仿宋" w:cs="仿宋"/>
          <w:sz w:val="30"/>
          <w:szCs w:val="30"/>
        </w:rPr>
        <w:t>文件可以根据</w:t>
      </w:r>
      <w:r>
        <w:rPr>
          <w:rFonts w:hint="eastAsia" w:ascii="仿宋" w:hAnsi="仿宋" w:eastAsia="仿宋" w:cs="仿宋"/>
          <w:sz w:val="30"/>
          <w:szCs w:val="30"/>
          <w:lang w:val="en-US" w:eastAsia="zh-CN"/>
        </w:rPr>
        <w:t>供应商自身</w:t>
      </w:r>
      <w:r>
        <w:rPr>
          <w:rFonts w:hint="eastAsia" w:ascii="仿宋" w:hAnsi="仿宋" w:eastAsia="仿宋" w:cs="仿宋"/>
          <w:sz w:val="30"/>
          <w:szCs w:val="30"/>
        </w:rPr>
        <w:t>情况完成</w:t>
      </w:r>
      <w:r>
        <w:rPr>
          <w:rFonts w:hint="eastAsia" w:ascii="仿宋" w:hAnsi="仿宋" w:eastAsia="仿宋" w:cs="仿宋"/>
          <w:sz w:val="30"/>
          <w:szCs w:val="30"/>
          <w:lang w:val="en-US" w:eastAsia="zh-CN"/>
        </w:rPr>
        <w:t>比选文件</w:t>
      </w:r>
      <w:r>
        <w:rPr>
          <w:rFonts w:hint="eastAsia" w:ascii="仿宋" w:hAnsi="仿宋" w:eastAsia="仿宋" w:cs="仿宋"/>
          <w:sz w:val="30"/>
          <w:szCs w:val="30"/>
        </w:rPr>
        <w:t>中规定内容的全部或部分，但完成内容的数量和质量将同时作为评标的重要参考依据。</w:t>
      </w:r>
    </w:p>
    <w:p>
      <w:pPr>
        <w:pStyle w:val="23"/>
        <w:autoSpaceDE w:val="0"/>
        <w:autoSpaceDN w:val="0"/>
        <w:adjustRightInd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4、</w:t>
      </w:r>
      <w:r>
        <w:rPr>
          <w:rFonts w:hint="eastAsia" w:ascii="仿宋" w:hAnsi="仿宋" w:eastAsia="仿宋" w:cs="仿宋"/>
          <w:sz w:val="30"/>
          <w:szCs w:val="30"/>
          <w:lang w:val="en-US" w:eastAsia="zh-CN"/>
        </w:rPr>
        <w:t>响应截止日后，采购</w:t>
      </w:r>
      <w:r>
        <w:rPr>
          <w:rFonts w:hint="eastAsia" w:ascii="仿宋" w:hAnsi="仿宋" w:eastAsia="仿宋" w:cs="仿宋"/>
          <w:sz w:val="30"/>
          <w:szCs w:val="30"/>
        </w:rPr>
        <w:t>人将</w:t>
      </w:r>
      <w:r>
        <w:rPr>
          <w:rFonts w:hint="eastAsia" w:ascii="仿宋" w:hAnsi="仿宋" w:eastAsia="仿宋" w:cs="仿宋"/>
          <w:sz w:val="30"/>
          <w:szCs w:val="30"/>
          <w:lang w:val="en-US" w:eastAsia="zh-CN"/>
        </w:rPr>
        <w:t>组织供应商</w:t>
      </w:r>
      <w:r>
        <w:rPr>
          <w:rFonts w:hint="eastAsia" w:ascii="仿宋" w:hAnsi="仿宋" w:eastAsia="仿宋" w:cs="仿宋"/>
          <w:sz w:val="30"/>
          <w:szCs w:val="30"/>
        </w:rPr>
        <w:t>进行</w:t>
      </w:r>
      <w:r>
        <w:rPr>
          <w:rFonts w:hint="eastAsia" w:ascii="仿宋" w:hAnsi="仿宋" w:eastAsia="仿宋" w:cs="仿宋"/>
          <w:sz w:val="30"/>
          <w:szCs w:val="30"/>
          <w:lang w:val="en-US" w:eastAsia="zh-CN"/>
        </w:rPr>
        <w:t>竞选</w:t>
      </w:r>
      <w:r>
        <w:rPr>
          <w:rFonts w:hint="eastAsia" w:ascii="仿宋" w:hAnsi="仿宋" w:eastAsia="仿宋" w:cs="仿宋"/>
          <w:sz w:val="30"/>
          <w:szCs w:val="30"/>
        </w:rPr>
        <w:t>汇报，所有</w:t>
      </w:r>
      <w:r>
        <w:rPr>
          <w:rFonts w:hint="eastAsia" w:ascii="仿宋" w:hAnsi="仿宋" w:eastAsia="仿宋" w:cs="仿宋"/>
          <w:sz w:val="30"/>
          <w:szCs w:val="30"/>
          <w:lang w:val="en-US" w:eastAsia="zh-CN"/>
        </w:rPr>
        <w:t>供应商</w:t>
      </w:r>
      <w:r>
        <w:rPr>
          <w:rFonts w:hint="eastAsia" w:ascii="仿宋" w:hAnsi="仿宋" w:eastAsia="仿宋" w:cs="仿宋"/>
          <w:sz w:val="30"/>
          <w:szCs w:val="30"/>
        </w:rPr>
        <w:t>汇报完毕后，</w:t>
      </w:r>
      <w:r>
        <w:rPr>
          <w:rFonts w:hint="eastAsia" w:ascii="仿宋" w:hAnsi="仿宋" w:eastAsia="仿宋" w:cs="仿宋"/>
          <w:sz w:val="30"/>
          <w:szCs w:val="30"/>
          <w:lang w:val="en-US" w:eastAsia="zh-CN"/>
        </w:rPr>
        <w:t>采购</w:t>
      </w:r>
      <w:r>
        <w:rPr>
          <w:rFonts w:hint="eastAsia" w:ascii="仿宋" w:hAnsi="仿宋" w:eastAsia="仿宋" w:cs="仿宋"/>
          <w:sz w:val="30"/>
          <w:szCs w:val="30"/>
        </w:rPr>
        <w:t>人将组织</w:t>
      </w:r>
      <w:r>
        <w:rPr>
          <w:rFonts w:hint="eastAsia" w:ascii="仿宋" w:hAnsi="仿宋" w:eastAsia="仿宋" w:cs="仿宋"/>
          <w:sz w:val="30"/>
          <w:szCs w:val="30"/>
          <w:lang w:val="en-US" w:eastAsia="zh-CN"/>
        </w:rPr>
        <w:t>临时</w:t>
      </w:r>
      <w:r>
        <w:rPr>
          <w:rFonts w:hint="eastAsia" w:ascii="仿宋" w:hAnsi="仿宋" w:eastAsia="仿宋" w:cs="仿宋"/>
          <w:sz w:val="30"/>
          <w:szCs w:val="30"/>
        </w:rPr>
        <w:t>招标领导小组对各</w:t>
      </w:r>
      <w:r>
        <w:rPr>
          <w:rFonts w:hint="eastAsia" w:ascii="仿宋" w:hAnsi="仿宋" w:eastAsia="仿宋" w:cs="仿宋"/>
          <w:sz w:val="30"/>
          <w:szCs w:val="30"/>
          <w:lang w:val="en-US" w:eastAsia="zh-CN"/>
        </w:rPr>
        <w:t>供应商的参选方</w:t>
      </w:r>
      <w:r>
        <w:rPr>
          <w:rFonts w:hint="eastAsia" w:ascii="仿宋" w:hAnsi="仿宋" w:eastAsia="仿宋" w:cs="仿宋"/>
          <w:sz w:val="30"/>
          <w:szCs w:val="30"/>
        </w:rPr>
        <w:t>案进行评选。</w:t>
      </w:r>
    </w:p>
    <w:p>
      <w:pPr>
        <w:pStyle w:val="23"/>
        <w:autoSpaceDE w:val="0"/>
        <w:autoSpaceDN w:val="0"/>
        <w:adjustRightInd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5、定</w:t>
      </w:r>
      <w:r>
        <w:rPr>
          <w:rFonts w:hint="eastAsia" w:ascii="仿宋" w:hAnsi="仿宋" w:eastAsia="仿宋" w:cs="仿宋"/>
          <w:sz w:val="30"/>
          <w:szCs w:val="30"/>
          <w:lang w:val="en-US" w:eastAsia="zh-CN"/>
        </w:rPr>
        <w:t>选</w:t>
      </w:r>
      <w:r>
        <w:rPr>
          <w:rFonts w:hint="eastAsia" w:ascii="仿宋" w:hAnsi="仿宋" w:eastAsia="仿宋" w:cs="仿宋"/>
          <w:sz w:val="30"/>
          <w:szCs w:val="30"/>
        </w:rPr>
        <w:t>：定</w:t>
      </w:r>
      <w:r>
        <w:rPr>
          <w:rFonts w:hint="eastAsia" w:ascii="仿宋" w:hAnsi="仿宋" w:eastAsia="仿宋" w:cs="仿宋"/>
          <w:sz w:val="30"/>
          <w:szCs w:val="30"/>
          <w:lang w:val="en-US" w:eastAsia="zh-CN"/>
        </w:rPr>
        <w:t>选</w:t>
      </w:r>
      <w:r>
        <w:rPr>
          <w:rFonts w:hint="eastAsia" w:ascii="仿宋" w:hAnsi="仿宋" w:eastAsia="仿宋" w:cs="仿宋"/>
          <w:sz w:val="30"/>
          <w:szCs w:val="30"/>
        </w:rPr>
        <w:t>后，</w:t>
      </w:r>
      <w:r>
        <w:rPr>
          <w:rFonts w:hint="eastAsia" w:ascii="仿宋" w:hAnsi="仿宋" w:eastAsia="仿宋" w:cs="仿宋"/>
          <w:sz w:val="30"/>
          <w:szCs w:val="30"/>
          <w:lang w:val="en-US" w:eastAsia="zh-CN"/>
        </w:rPr>
        <w:t>采购</w:t>
      </w:r>
      <w:r>
        <w:rPr>
          <w:rFonts w:hint="eastAsia" w:ascii="仿宋" w:hAnsi="仿宋" w:eastAsia="仿宋" w:cs="仿宋"/>
          <w:sz w:val="30"/>
          <w:szCs w:val="30"/>
        </w:rPr>
        <w:t>人将发出《</w:t>
      </w:r>
      <w:r>
        <w:rPr>
          <w:rFonts w:hint="eastAsia" w:ascii="仿宋" w:hAnsi="仿宋" w:eastAsia="仿宋" w:cs="仿宋"/>
          <w:sz w:val="30"/>
          <w:szCs w:val="30"/>
          <w:lang w:val="en-US" w:eastAsia="zh-CN"/>
        </w:rPr>
        <w:t>成交</w:t>
      </w:r>
      <w:r>
        <w:rPr>
          <w:rFonts w:hint="eastAsia" w:ascii="仿宋" w:hAnsi="仿宋" w:eastAsia="仿宋" w:cs="仿宋"/>
          <w:sz w:val="30"/>
          <w:szCs w:val="30"/>
        </w:rPr>
        <w:t>通知书》并安排下</w:t>
      </w:r>
      <w:r>
        <w:rPr>
          <w:rFonts w:hint="eastAsia" w:ascii="仿宋" w:hAnsi="仿宋" w:eastAsia="仿宋" w:cs="仿宋"/>
          <w:sz w:val="30"/>
          <w:szCs w:val="30"/>
          <w:lang w:val="en-US" w:eastAsia="zh-CN"/>
        </w:rPr>
        <w:t>一</w:t>
      </w:r>
      <w:r>
        <w:rPr>
          <w:rFonts w:hint="eastAsia" w:ascii="仿宋" w:hAnsi="仿宋" w:eastAsia="仿宋" w:cs="仿宋"/>
          <w:sz w:val="30"/>
          <w:szCs w:val="30"/>
        </w:rPr>
        <w:t>阶段工作事宜</w:t>
      </w:r>
      <w:r>
        <w:rPr>
          <w:rFonts w:hint="eastAsia" w:ascii="仿宋" w:hAnsi="仿宋" w:eastAsia="仿宋" w:cs="仿宋"/>
          <w:sz w:val="30"/>
          <w:szCs w:val="30"/>
          <w:lang w:eastAsia="zh-CN"/>
        </w:rPr>
        <w:t>，</w:t>
      </w:r>
      <w:r>
        <w:rPr>
          <w:rFonts w:hint="eastAsia" w:ascii="仿宋" w:hAnsi="仿宋" w:eastAsia="仿宋" w:cs="仿宋"/>
          <w:sz w:val="30"/>
          <w:szCs w:val="30"/>
        </w:rPr>
        <w:t>对未中</w:t>
      </w:r>
      <w:r>
        <w:rPr>
          <w:rFonts w:hint="eastAsia" w:ascii="仿宋" w:hAnsi="仿宋" w:eastAsia="仿宋" w:cs="仿宋"/>
          <w:sz w:val="30"/>
          <w:szCs w:val="30"/>
          <w:lang w:val="en-US" w:eastAsia="zh-CN"/>
        </w:rPr>
        <w:t>选</w:t>
      </w:r>
      <w:r>
        <w:rPr>
          <w:rFonts w:hint="eastAsia" w:ascii="仿宋" w:hAnsi="仿宋" w:eastAsia="仿宋" w:cs="仿宋"/>
          <w:sz w:val="30"/>
          <w:szCs w:val="30"/>
        </w:rPr>
        <w:t>的</w:t>
      </w:r>
      <w:r>
        <w:rPr>
          <w:rFonts w:hint="eastAsia" w:ascii="仿宋" w:hAnsi="仿宋" w:eastAsia="仿宋" w:cs="仿宋"/>
          <w:sz w:val="30"/>
          <w:szCs w:val="30"/>
          <w:lang w:val="en-US" w:eastAsia="zh-CN"/>
        </w:rPr>
        <w:t>供应商</w:t>
      </w:r>
      <w:r>
        <w:rPr>
          <w:rFonts w:hint="eastAsia" w:ascii="仿宋" w:hAnsi="仿宋" w:eastAsia="仿宋" w:cs="仿宋"/>
          <w:sz w:val="30"/>
          <w:szCs w:val="30"/>
        </w:rPr>
        <w:t>进行通知。</w:t>
      </w:r>
    </w:p>
    <w:p>
      <w:pPr>
        <w:pStyle w:val="23"/>
        <w:autoSpaceDE w:val="0"/>
        <w:autoSpaceDN w:val="0"/>
        <w:adjustRightInd w:val="0"/>
        <w:spacing w:line="360" w:lineRule="auto"/>
        <w:ind w:firstLine="600" w:firstLineChars="200"/>
        <w:rPr>
          <w:rFonts w:hint="eastAsia" w:ascii="仿宋" w:hAnsi="仿宋" w:eastAsia="仿宋" w:cs="仿宋"/>
          <w:sz w:val="30"/>
          <w:szCs w:val="30"/>
        </w:rPr>
      </w:pPr>
    </w:p>
    <w:p>
      <w:pPr>
        <w:pStyle w:val="23"/>
        <w:autoSpaceDE w:val="0"/>
        <w:autoSpaceDN w:val="0"/>
        <w:adjustRightInd w:val="0"/>
        <w:spacing w:line="360" w:lineRule="auto"/>
        <w:ind w:firstLine="600" w:firstLineChars="200"/>
        <w:rPr>
          <w:rFonts w:hint="eastAsia" w:ascii="仿宋" w:hAnsi="仿宋" w:eastAsia="仿宋" w:cs="仿宋"/>
          <w:sz w:val="30"/>
          <w:szCs w:val="30"/>
        </w:rPr>
      </w:pPr>
    </w:p>
    <w:p>
      <w:pPr>
        <w:pStyle w:val="23"/>
        <w:autoSpaceDE w:val="0"/>
        <w:autoSpaceDN w:val="0"/>
        <w:adjustRightInd w:val="0"/>
        <w:spacing w:line="360" w:lineRule="auto"/>
        <w:ind w:firstLine="600" w:firstLineChars="200"/>
        <w:rPr>
          <w:rFonts w:hint="eastAsia" w:ascii="仿宋" w:hAnsi="仿宋" w:eastAsia="仿宋" w:cs="仿宋"/>
          <w:sz w:val="30"/>
          <w:szCs w:val="30"/>
        </w:rPr>
      </w:pP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Chars="0" w:firstLine="420" w:firstLineChars="0"/>
        <w:jc w:val="both"/>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评比标准</w:t>
      </w:r>
    </w:p>
    <w:p>
      <w:pPr>
        <w:pStyle w:val="2"/>
        <w:rPr>
          <w:rFonts w:hint="eastAsia" w:ascii="宋体" w:hAnsi="宋体" w:eastAsia="宋体" w:cs="宋体"/>
          <w:b/>
          <w:bCs/>
          <w:color w:val="000000" w:themeColor="text1"/>
          <w:sz w:val="28"/>
          <w:szCs w:val="28"/>
          <w:lang w:val="en-US" w:eastAsia="zh-CN"/>
          <w14:textFill>
            <w14:solidFill>
              <w14:schemeClr w14:val="tx1"/>
            </w14:solidFill>
          </w14:textFill>
        </w:rPr>
      </w:pPr>
    </w:p>
    <w:p>
      <w:pPr>
        <w:rPr>
          <w:rFonts w:hint="eastAsia"/>
          <w:lang w:val="en-US" w:eastAsia="zh-CN"/>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521"/>
        <w:gridCol w:w="597"/>
        <w:gridCol w:w="5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0" w:type="auto"/>
            <w:noWrap w:val="0"/>
            <w:vAlign w:val="center"/>
          </w:tcPr>
          <w:p>
            <w:pPr>
              <w:widowControl/>
              <w:jc w:val="center"/>
              <w:rPr>
                <w:rFonts w:hint="eastAsia" w:ascii="宋体" w:hAnsi="宋体" w:eastAsia="宋体" w:cs="宋体"/>
                <w:b/>
                <w:sz w:val="24"/>
              </w:rPr>
            </w:pPr>
            <w:r>
              <w:rPr>
                <w:rFonts w:hint="eastAsia" w:ascii="宋体" w:hAnsi="宋体" w:eastAsia="宋体" w:cs="宋体"/>
                <w:b/>
                <w:sz w:val="24"/>
              </w:rPr>
              <w:t>类别</w:t>
            </w:r>
          </w:p>
        </w:tc>
        <w:tc>
          <w:tcPr>
            <w:tcW w:w="0" w:type="auto"/>
            <w:noWrap w:val="0"/>
            <w:vAlign w:val="center"/>
          </w:tcPr>
          <w:p>
            <w:pPr>
              <w:widowControl/>
              <w:jc w:val="center"/>
              <w:rPr>
                <w:rFonts w:hint="eastAsia" w:ascii="宋体" w:hAnsi="宋体" w:eastAsia="宋体" w:cs="宋体"/>
                <w:b/>
                <w:color w:val="auto"/>
                <w:sz w:val="24"/>
              </w:rPr>
            </w:pPr>
            <w:r>
              <w:rPr>
                <w:rFonts w:hint="eastAsia" w:ascii="宋体" w:hAnsi="宋体" w:eastAsia="宋体" w:cs="宋体"/>
                <w:b/>
                <w:color w:val="auto"/>
                <w:sz w:val="24"/>
              </w:rPr>
              <w:t>项目</w:t>
            </w:r>
          </w:p>
        </w:tc>
        <w:tc>
          <w:tcPr>
            <w:tcW w:w="0" w:type="auto"/>
            <w:noWrap w:val="0"/>
            <w:vAlign w:val="center"/>
          </w:tcPr>
          <w:p>
            <w:pPr>
              <w:widowControl/>
              <w:jc w:val="center"/>
              <w:rPr>
                <w:rFonts w:hint="eastAsia" w:ascii="宋体" w:hAnsi="宋体" w:eastAsia="宋体" w:cs="宋体"/>
                <w:b/>
                <w:color w:val="auto"/>
                <w:sz w:val="24"/>
              </w:rPr>
            </w:pPr>
            <w:r>
              <w:rPr>
                <w:rFonts w:hint="eastAsia" w:ascii="宋体" w:hAnsi="宋体" w:eastAsia="宋体" w:cs="宋体"/>
                <w:b/>
                <w:color w:val="auto"/>
                <w:sz w:val="24"/>
              </w:rPr>
              <w:t>分数</w:t>
            </w:r>
          </w:p>
        </w:tc>
        <w:tc>
          <w:tcPr>
            <w:tcW w:w="0" w:type="auto"/>
            <w:noWrap w:val="0"/>
            <w:vAlign w:val="center"/>
          </w:tcPr>
          <w:p>
            <w:pPr>
              <w:widowControl/>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评分</w:t>
            </w:r>
            <w:r>
              <w:rPr>
                <w:rFonts w:hint="eastAsia" w:ascii="宋体" w:hAnsi="宋体" w:eastAsia="宋体" w:cs="宋体"/>
                <w:b/>
                <w:color w:val="auto"/>
                <w:sz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5" w:hRule="atLeast"/>
        </w:trPr>
        <w:tc>
          <w:tcPr>
            <w:tcW w:w="0" w:type="auto"/>
            <w:vMerge w:val="restart"/>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技术</w:t>
            </w:r>
            <w:r>
              <w:rPr>
                <w:rFonts w:hint="eastAsia" w:ascii="宋体" w:hAnsi="宋体" w:eastAsia="宋体" w:cs="宋体"/>
                <w:kern w:val="0"/>
                <w:sz w:val="21"/>
                <w:szCs w:val="21"/>
                <w:lang w:val="en-US" w:eastAsia="zh-CN"/>
              </w:rPr>
              <w:t>标</w:t>
            </w:r>
          </w:p>
          <w:p>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权重占比(</w:t>
            </w: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0%)</w:t>
            </w:r>
          </w:p>
        </w:tc>
        <w:tc>
          <w:tcPr>
            <w:tcW w:w="0" w:type="auto"/>
            <w:noWrap w:val="0"/>
            <w:vAlign w:val="center"/>
          </w:tcPr>
          <w:p>
            <w:pPr>
              <w:widowControl/>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公司</w:t>
            </w:r>
            <w:r>
              <w:rPr>
                <w:rFonts w:hint="eastAsia" w:ascii="宋体" w:hAnsi="宋体" w:eastAsia="宋体" w:cs="宋体"/>
                <w:color w:val="auto"/>
                <w:sz w:val="21"/>
                <w:szCs w:val="21"/>
                <w:highlight w:val="none"/>
              </w:rPr>
              <w:t>合作案例展示</w:t>
            </w:r>
            <w:r>
              <w:rPr>
                <w:rFonts w:hint="eastAsia" w:ascii="宋体" w:hAnsi="宋体" w:eastAsia="宋体" w:cs="宋体"/>
                <w:bCs/>
                <w:color w:val="auto"/>
                <w:sz w:val="21"/>
                <w:szCs w:val="21"/>
                <w:highlight w:val="none"/>
                <w:lang w:val="en-US" w:eastAsia="zh-CN"/>
              </w:rPr>
              <w:t>及</w:t>
            </w:r>
            <w:r>
              <w:rPr>
                <w:rFonts w:hint="eastAsia" w:ascii="宋体" w:hAnsi="宋体" w:eastAsia="宋体" w:cs="宋体"/>
                <w:bCs/>
                <w:color w:val="auto"/>
                <w:sz w:val="21"/>
                <w:szCs w:val="21"/>
                <w:highlight w:val="none"/>
              </w:rPr>
              <w:t>团队成员活动策划经历</w:t>
            </w:r>
          </w:p>
        </w:tc>
        <w:tc>
          <w:tcPr>
            <w:tcW w:w="0" w:type="auto"/>
            <w:noWrap w:val="0"/>
            <w:vAlign w:val="center"/>
          </w:tcPr>
          <w:p>
            <w:pPr>
              <w:widowControl/>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30</w:t>
            </w:r>
          </w:p>
        </w:tc>
        <w:tc>
          <w:tcPr>
            <w:tcW w:w="0" w:type="auto"/>
            <w:noWrap w:val="0"/>
            <w:vAlign w:val="center"/>
          </w:tcPr>
          <w:p>
            <w:pPr>
              <w:widowControl/>
              <w:numPr>
                <w:ilvl w:val="0"/>
                <w:numId w:val="0"/>
              </w:numPr>
              <w:spacing w:line="240" w:lineRule="auto"/>
              <w:ind w:left="0" w:firstLine="420" w:firstLineChars="200"/>
              <w:jc w:val="left"/>
              <w:rPr>
                <w:rFonts w:hint="eastAsia" w:ascii="宋体" w:hAnsi="宋体" w:eastAsia="宋体" w:cs="宋体"/>
                <w:color w:val="auto"/>
                <w:sz w:val="21"/>
                <w:szCs w:val="21"/>
                <w:highlight w:val="none"/>
              </w:rPr>
            </w:pPr>
            <w:bookmarkStart w:id="33" w:name="_GoBack"/>
            <w:r>
              <w:rPr>
                <w:rFonts w:hint="eastAsia" w:ascii="宋体" w:hAnsi="宋体" w:eastAsia="宋体" w:cs="宋体"/>
                <w:color w:val="auto"/>
                <w:sz w:val="21"/>
                <w:szCs w:val="21"/>
                <w:highlight w:val="none"/>
              </w:rPr>
              <w:t>近3年内</w:t>
            </w:r>
            <w:r>
              <w:rPr>
                <w:rFonts w:hint="eastAsia" w:ascii="宋体" w:hAnsi="宋体" w:eastAsia="宋体" w:cs="宋体"/>
                <w:color w:val="auto"/>
                <w:sz w:val="21"/>
                <w:szCs w:val="21"/>
                <w:highlight w:val="none"/>
                <w:lang w:val="en-US" w:eastAsia="zh-CN"/>
              </w:rPr>
              <w:t>（2021年6月至2024年6月）至今服务</w:t>
            </w:r>
            <w:r>
              <w:rPr>
                <w:rFonts w:hint="eastAsia" w:ascii="宋体" w:hAnsi="宋体" w:eastAsia="宋体" w:cs="宋体"/>
                <w:color w:val="auto"/>
                <w:sz w:val="21"/>
                <w:szCs w:val="21"/>
                <w:highlight w:val="none"/>
              </w:rPr>
              <w:t>3个</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val="en-US" w:eastAsia="zh-CN"/>
              </w:rPr>
              <w:t>以上</w:t>
            </w:r>
            <w:r>
              <w:rPr>
                <w:rFonts w:hint="eastAsia" w:ascii="宋体" w:hAnsi="宋体" w:eastAsia="宋体" w:cs="宋体"/>
                <w:color w:val="auto"/>
                <w:kern w:val="28"/>
                <w:sz w:val="21"/>
                <w:szCs w:val="21"/>
                <w:highlight w:val="none"/>
                <w:lang w:val="en-US" w:eastAsia="zh-CN"/>
              </w:rPr>
              <w:t>品牌开发商项目活动</w:t>
            </w:r>
            <w:r>
              <w:rPr>
                <w:rFonts w:hint="eastAsia" w:ascii="宋体" w:hAnsi="宋体" w:eastAsia="宋体" w:cs="宋体"/>
                <w:color w:val="auto"/>
                <w:kern w:val="28"/>
                <w:sz w:val="21"/>
                <w:szCs w:val="21"/>
                <w:highlight w:val="none"/>
              </w:rPr>
              <w:t>（包括但不限</w:t>
            </w:r>
            <w:r>
              <w:rPr>
                <w:rFonts w:hint="eastAsia" w:ascii="宋体" w:hAnsi="宋体" w:eastAsia="宋体" w:cs="宋体"/>
                <w:b w:val="0"/>
                <w:bCs w:val="0"/>
                <w:color w:val="auto"/>
                <w:kern w:val="2"/>
                <w:sz w:val="21"/>
                <w:szCs w:val="21"/>
                <w:highlight w:val="none"/>
                <w:lang w:val="en-US" w:eastAsia="zh-CN" w:bidi="ar-SA"/>
              </w:rPr>
              <w:t>营销中心暨样板间开放活动、分销商启动会活动、开盘活动、推介会、节庆主题活动、案场暖场活动</w:t>
            </w:r>
            <w:r>
              <w:rPr>
                <w:rFonts w:hint="eastAsia" w:ascii="宋体" w:hAnsi="宋体" w:eastAsia="宋体" w:cs="宋体"/>
                <w:color w:val="auto"/>
                <w:kern w:val="28"/>
                <w:sz w:val="21"/>
                <w:szCs w:val="21"/>
                <w:highlight w:val="none"/>
              </w:rPr>
              <w:t>）相关业绩(也可同时提供1项包含</w:t>
            </w:r>
            <w:r>
              <w:rPr>
                <w:rFonts w:hint="eastAsia" w:ascii="宋体" w:hAnsi="宋体" w:eastAsia="宋体" w:cs="宋体"/>
                <w:b w:val="0"/>
                <w:bCs w:val="0"/>
                <w:color w:val="auto"/>
                <w:kern w:val="2"/>
                <w:sz w:val="21"/>
                <w:szCs w:val="21"/>
                <w:highlight w:val="none"/>
                <w:lang w:val="en-US" w:eastAsia="zh-CN" w:bidi="ar-SA"/>
              </w:rPr>
              <w:t>营销中心暨样板间开放活动</w:t>
            </w:r>
            <w:r>
              <w:rPr>
                <w:rFonts w:hint="eastAsia" w:ascii="宋体" w:hAnsi="宋体" w:eastAsia="宋体" w:cs="宋体"/>
                <w:color w:val="auto"/>
                <w:kern w:val="28"/>
                <w:sz w:val="21"/>
                <w:szCs w:val="21"/>
                <w:highlight w:val="none"/>
              </w:rPr>
              <w:t>的相关业绩或1项包含</w:t>
            </w:r>
            <w:r>
              <w:rPr>
                <w:rFonts w:hint="eastAsia" w:ascii="宋体" w:hAnsi="宋体" w:eastAsia="宋体" w:cs="宋体"/>
                <w:b w:val="0"/>
                <w:bCs w:val="0"/>
                <w:color w:val="auto"/>
                <w:kern w:val="2"/>
                <w:sz w:val="21"/>
                <w:szCs w:val="21"/>
                <w:highlight w:val="none"/>
                <w:lang w:val="en-US" w:eastAsia="zh-CN" w:bidi="ar-SA"/>
              </w:rPr>
              <w:t>分销商启动会活动</w:t>
            </w:r>
            <w:r>
              <w:rPr>
                <w:rFonts w:hint="eastAsia" w:ascii="宋体" w:hAnsi="宋体" w:eastAsia="宋体" w:cs="宋体"/>
                <w:color w:val="auto"/>
                <w:kern w:val="28"/>
                <w:sz w:val="21"/>
                <w:szCs w:val="21"/>
                <w:highlight w:val="none"/>
              </w:rPr>
              <w:t>的相关业绩</w:t>
            </w:r>
            <w:r>
              <w:rPr>
                <w:rFonts w:hint="eastAsia" w:ascii="宋体" w:hAnsi="宋体" w:eastAsia="宋体" w:cs="宋体"/>
                <w:color w:val="auto"/>
                <w:kern w:val="28"/>
                <w:sz w:val="21"/>
                <w:szCs w:val="21"/>
                <w:highlight w:val="none"/>
                <w:lang w:val="en-US" w:eastAsia="zh-CN"/>
              </w:rPr>
              <w:t>或</w:t>
            </w:r>
            <w:r>
              <w:rPr>
                <w:rFonts w:hint="eastAsia" w:ascii="宋体" w:hAnsi="宋体" w:eastAsia="宋体" w:cs="宋体"/>
                <w:b w:val="0"/>
                <w:bCs w:val="0"/>
                <w:color w:val="auto"/>
                <w:kern w:val="2"/>
                <w:sz w:val="21"/>
                <w:szCs w:val="21"/>
                <w:highlight w:val="none"/>
                <w:lang w:val="en-US" w:eastAsia="zh-CN" w:bidi="ar-SA"/>
              </w:rPr>
              <w:t>开盘活动活动或推介会或节庆主题活动或案场暖场活动)。</w:t>
            </w:r>
          </w:p>
          <w:p>
            <w:pPr>
              <w:widowControl/>
              <w:numPr>
                <w:ilvl w:val="0"/>
                <w:numId w:val="0"/>
              </w:numPr>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一、行业经验服务案例分</w:t>
            </w:r>
          </w:p>
          <w:p>
            <w:pPr>
              <w:widowControl/>
              <w:numPr>
                <w:ilvl w:val="0"/>
                <w:numId w:val="0"/>
              </w:numPr>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公司近5年来，团队成员操盘大型</w:t>
            </w:r>
            <w:bookmarkStart w:id="18" w:name="OLE_LINK1"/>
            <w:r>
              <w:rPr>
                <w:rFonts w:hint="eastAsia" w:ascii="宋体" w:hAnsi="宋体" w:eastAsia="宋体" w:cs="宋体"/>
                <w:color w:val="auto"/>
                <w:kern w:val="2"/>
                <w:sz w:val="21"/>
                <w:szCs w:val="21"/>
                <w:highlight w:val="none"/>
                <w:lang w:val="en-US" w:eastAsia="zh-CN" w:bidi="ar-SA"/>
              </w:rPr>
              <w:t>开盘活动</w:t>
            </w:r>
            <w:bookmarkEnd w:id="18"/>
            <w:r>
              <w:rPr>
                <w:rFonts w:hint="eastAsia" w:ascii="宋体" w:hAnsi="宋体" w:eastAsia="宋体" w:cs="宋体"/>
                <w:color w:val="auto"/>
                <w:kern w:val="2"/>
                <w:sz w:val="21"/>
                <w:szCs w:val="21"/>
                <w:highlight w:val="none"/>
                <w:lang w:val="en-US" w:eastAsia="zh-CN" w:bidi="ar-SA"/>
              </w:rPr>
              <w:t>案例【合同金额</w:t>
            </w:r>
            <w:r>
              <w:rPr>
                <w:rFonts w:hint="eastAsia" w:ascii="宋体" w:hAnsi="宋体" w:eastAsia="宋体" w:cs="宋体"/>
                <w:color w:val="auto"/>
                <w:kern w:val="2"/>
                <w:sz w:val="21"/>
                <w:szCs w:val="21"/>
                <w:highlight w:val="none"/>
                <w:lang w:val="en-US" w:eastAsia="zh-CN" w:bidi="ar-SA"/>
              </w:rPr>
              <w:t>25</w:t>
            </w:r>
            <w:r>
              <w:rPr>
                <w:rFonts w:hint="eastAsia" w:ascii="宋体" w:hAnsi="宋体" w:eastAsia="宋体" w:cs="宋体"/>
                <w:color w:val="auto"/>
                <w:kern w:val="2"/>
                <w:sz w:val="21"/>
                <w:szCs w:val="21"/>
                <w:highlight w:val="none"/>
                <w:lang w:val="en-US" w:eastAsia="zh-CN" w:bidi="ar-SA"/>
              </w:rPr>
              <w:t>万（含）以上】3个（含）以上，计20分；</w:t>
            </w:r>
          </w:p>
          <w:p>
            <w:pPr>
              <w:widowControl/>
              <w:numPr>
                <w:ilvl w:val="0"/>
                <w:numId w:val="0"/>
              </w:numPr>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公司近5年来，团队成员操盘大型</w:t>
            </w:r>
            <w:r>
              <w:rPr>
                <w:rFonts w:hint="eastAsia" w:ascii="宋体" w:hAnsi="宋体" w:eastAsia="宋体" w:cs="宋体"/>
                <w:color w:val="auto"/>
                <w:kern w:val="2"/>
                <w:sz w:val="21"/>
                <w:szCs w:val="21"/>
                <w:highlight w:val="none"/>
                <w:lang w:val="en-US" w:eastAsia="zh-CN" w:bidi="ar-SA"/>
              </w:rPr>
              <w:t>开盘活动</w:t>
            </w:r>
            <w:r>
              <w:rPr>
                <w:rFonts w:hint="eastAsia" w:ascii="宋体" w:hAnsi="宋体" w:eastAsia="宋体" w:cs="宋体"/>
                <w:color w:val="auto"/>
                <w:kern w:val="2"/>
                <w:sz w:val="21"/>
                <w:szCs w:val="21"/>
                <w:highlight w:val="none"/>
                <w:lang w:val="en-US" w:eastAsia="zh-CN" w:bidi="ar-SA"/>
              </w:rPr>
              <w:t>案例案例【合同金额</w:t>
            </w:r>
            <w:r>
              <w:rPr>
                <w:rFonts w:hint="eastAsia" w:ascii="宋体" w:hAnsi="宋体" w:eastAsia="宋体" w:cs="宋体"/>
                <w:color w:val="auto"/>
                <w:kern w:val="2"/>
                <w:sz w:val="21"/>
                <w:szCs w:val="21"/>
                <w:highlight w:val="none"/>
                <w:lang w:val="en-US" w:eastAsia="zh-CN" w:bidi="ar-SA"/>
              </w:rPr>
              <w:t>25</w:t>
            </w:r>
            <w:r>
              <w:rPr>
                <w:rFonts w:hint="eastAsia" w:ascii="宋体" w:hAnsi="宋体" w:eastAsia="宋体" w:cs="宋体"/>
                <w:color w:val="auto"/>
                <w:kern w:val="2"/>
                <w:sz w:val="21"/>
                <w:szCs w:val="21"/>
                <w:highlight w:val="none"/>
                <w:lang w:val="en-US" w:eastAsia="zh-CN" w:bidi="ar-SA"/>
              </w:rPr>
              <w:t>万（含）以上2个，计14分；</w:t>
            </w:r>
          </w:p>
          <w:p>
            <w:pPr>
              <w:widowControl/>
              <w:numPr>
                <w:ilvl w:val="0"/>
                <w:numId w:val="0"/>
              </w:numPr>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公司近5年来，团队成员操盘大型</w:t>
            </w:r>
            <w:r>
              <w:rPr>
                <w:rFonts w:hint="eastAsia" w:ascii="宋体" w:hAnsi="宋体" w:eastAsia="宋体" w:cs="宋体"/>
                <w:color w:val="auto"/>
                <w:kern w:val="2"/>
                <w:sz w:val="21"/>
                <w:szCs w:val="21"/>
                <w:highlight w:val="none"/>
                <w:lang w:val="en-US" w:eastAsia="zh-CN" w:bidi="ar-SA"/>
              </w:rPr>
              <w:t>开盘活动</w:t>
            </w:r>
            <w:r>
              <w:rPr>
                <w:rFonts w:hint="eastAsia" w:ascii="宋体" w:hAnsi="宋体" w:eastAsia="宋体" w:cs="宋体"/>
                <w:color w:val="auto"/>
                <w:kern w:val="2"/>
                <w:sz w:val="21"/>
                <w:szCs w:val="21"/>
                <w:highlight w:val="none"/>
                <w:lang w:val="en-US" w:eastAsia="zh-CN" w:bidi="ar-SA"/>
              </w:rPr>
              <w:t>案例案例【合同金额</w:t>
            </w:r>
            <w:r>
              <w:rPr>
                <w:rFonts w:hint="eastAsia" w:ascii="宋体" w:hAnsi="宋体" w:eastAsia="宋体" w:cs="宋体"/>
                <w:color w:val="auto"/>
                <w:kern w:val="2"/>
                <w:sz w:val="21"/>
                <w:szCs w:val="21"/>
                <w:highlight w:val="none"/>
                <w:lang w:val="en-US" w:eastAsia="zh-CN" w:bidi="ar-SA"/>
              </w:rPr>
              <w:t>25</w:t>
            </w:r>
            <w:r>
              <w:rPr>
                <w:rFonts w:hint="eastAsia" w:ascii="宋体" w:hAnsi="宋体" w:eastAsia="宋体" w:cs="宋体"/>
                <w:color w:val="auto"/>
                <w:kern w:val="2"/>
                <w:sz w:val="21"/>
                <w:szCs w:val="21"/>
                <w:highlight w:val="none"/>
                <w:lang w:val="en-US" w:eastAsia="zh-CN" w:bidi="ar-SA"/>
              </w:rPr>
              <w:t>万（含）以上】1个，计7分；</w:t>
            </w:r>
          </w:p>
          <w:p>
            <w:pPr>
              <w:widowControl/>
              <w:numPr>
                <w:ilvl w:val="-1"/>
                <w:numId w:val="0"/>
              </w:numPr>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二、行政区域内服务案例分</w:t>
            </w:r>
          </w:p>
          <w:p>
            <w:pPr>
              <w:widowControl/>
              <w:numPr>
                <w:ilvl w:val="-1"/>
                <w:numId w:val="0"/>
              </w:numPr>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公司在</w:t>
            </w:r>
            <w:r>
              <w:rPr>
                <w:rFonts w:hint="eastAsia" w:ascii="宋体" w:hAnsi="宋体" w:eastAsia="宋体" w:cs="宋体"/>
                <w:color w:val="auto"/>
                <w:kern w:val="2"/>
                <w:sz w:val="21"/>
                <w:szCs w:val="21"/>
                <w:highlight w:val="none"/>
                <w:lang w:val="en-US" w:eastAsia="zh-CN" w:bidi="ar-SA"/>
              </w:rPr>
              <w:t>西海岸片区内</w:t>
            </w:r>
            <w:r>
              <w:rPr>
                <w:rFonts w:hint="eastAsia" w:ascii="宋体" w:hAnsi="宋体" w:eastAsia="宋体" w:cs="宋体"/>
                <w:color w:val="auto"/>
                <w:kern w:val="2"/>
                <w:sz w:val="21"/>
                <w:szCs w:val="21"/>
                <w:highlight w:val="none"/>
                <w:lang w:val="en-US" w:eastAsia="zh-CN" w:bidi="ar-SA"/>
              </w:rPr>
              <w:t>服务案例1个，每个计</w:t>
            </w: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分；3个为满分，为6分；</w:t>
            </w:r>
          </w:p>
          <w:p>
            <w:pPr>
              <w:widowControl/>
              <w:numPr>
                <w:ilvl w:val="-1"/>
                <w:numId w:val="0"/>
              </w:numPr>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三、同类型项目服务案例分</w:t>
            </w:r>
          </w:p>
          <w:p>
            <w:pPr>
              <w:widowControl/>
              <w:numPr>
                <w:ilvl w:val="-1"/>
                <w:numId w:val="0"/>
              </w:numPr>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公司所服务案例类型为别墅或</w:t>
            </w:r>
            <w:r>
              <w:rPr>
                <w:rFonts w:hint="eastAsia" w:ascii="宋体" w:hAnsi="宋体" w:eastAsia="宋体" w:cs="宋体"/>
                <w:color w:val="auto"/>
                <w:kern w:val="2"/>
                <w:sz w:val="21"/>
                <w:szCs w:val="21"/>
                <w:highlight w:val="none"/>
                <w:lang w:val="en-US" w:eastAsia="zh-CN" w:bidi="ar-SA"/>
              </w:rPr>
              <w:t>叠墅</w:t>
            </w:r>
            <w:r>
              <w:rPr>
                <w:rFonts w:hint="eastAsia" w:ascii="宋体" w:hAnsi="宋体" w:eastAsia="宋体" w:cs="宋体"/>
                <w:color w:val="auto"/>
                <w:kern w:val="2"/>
                <w:sz w:val="21"/>
                <w:szCs w:val="21"/>
                <w:highlight w:val="none"/>
                <w:lang w:val="en-US" w:eastAsia="zh-CN" w:bidi="ar-SA"/>
              </w:rPr>
              <w:t>项目1个，计</w:t>
            </w: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分；2个为满分，为4分；。</w:t>
            </w:r>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trPr>
        <w:tc>
          <w:tcPr>
            <w:tcW w:w="0" w:type="auto"/>
            <w:vMerge w:val="continue"/>
            <w:noWrap w:val="0"/>
            <w:vAlign w:val="center"/>
          </w:tcPr>
          <w:p>
            <w:pPr>
              <w:widowControl/>
              <w:jc w:val="center"/>
              <w:rPr>
                <w:rFonts w:hint="eastAsia" w:ascii="宋体" w:hAnsi="宋体" w:eastAsia="宋体" w:cs="宋体"/>
                <w:kern w:val="0"/>
                <w:sz w:val="21"/>
                <w:szCs w:val="21"/>
              </w:rPr>
            </w:pPr>
          </w:p>
        </w:tc>
        <w:tc>
          <w:tcPr>
            <w:tcW w:w="0" w:type="auto"/>
            <w:noWrap w:val="0"/>
            <w:vAlign w:val="center"/>
          </w:tcPr>
          <w:p>
            <w:pPr>
              <w:jc w:val="center"/>
              <w:rPr>
                <w:rFonts w:hint="eastAsia" w:ascii="宋体" w:hAnsi="宋体" w:eastAsia="宋体" w:cs="宋体"/>
                <w:color w:val="auto"/>
                <w:sz w:val="21"/>
                <w:szCs w:val="21"/>
                <w:highlight w:val="yellow"/>
              </w:rPr>
            </w:pPr>
            <w:r>
              <w:rPr>
                <w:rFonts w:hint="eastAsia" w:ascii="宋体" w:hAnsi="宋体" w:eastAsia="宋体" w:cs="宋体"/>
                <w:snapToGrid w:val="0"/>
                <w:sz w:val="21"/>
                <w:szCs w:val="21"/>
              </w:rPr>
              <w:t>活动方案</w:t>
            </w:r>
            <w:r>
              <w:rPr>
                <w:rFonts w:hint="eastAsia" w:ascii="宋体" w:hAnsi="宋体" w:eastAsia="宋体" w:cs="宋体"/>
                <w:snapToGrid w:val="0"/>
                <w:sz w:val="21"/>
                <w:szCs w:val="21"/>
                <w:lang w:val="en-US" w:eastAsia="zh-CN"/>
              </w:rPr>
              <w:t>逻辑性、</w:t>
            </w:r>
            <w:r>
              <w:rPr>
                <w:rFonts w:hint="eastAsia" w:ascii="宋体" w:hAnsi="宋体" w:eastAsia="宋体" w:cs="宋体"/>
                <w:snapToGrid w:val="0"/>
                <w:sz w:val="21"/>
                <w:szCs w:val="21"/>
              </w:rPr>
              <w:t>完整性</w:t>
            </w:r>
          </w:p>
        </w:tc>
        <w:tc>
          <w:tcPr>
            <w:tcW w:w="0" w:type="auto"/>
            <w:noWrap w:val="0"/>
            <w:vAlign w:val="center"/>
          </w:tcPr>
          <w:p>
            <w:pPr>
              <w:jc w:val="center"/>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10</w:t>
            </w:r>
          </w:p>
        </w:tc>
        <w:tc>
          <w:tcPr>
            <w:tcW w:w="0" w:type="auto"/>
            <w:noWrap w:val="0"/>
            <w:vAlign w:val="center"/>
          </w:tcPr>
          <w:p>
            <w:pPr>
              <w:widowControl/>
              <w:ind w:left="0" w:leftChars="0" w:firstLine="426" w:firstLineChars="203"/>
              <w:jc w:val="left"/>
              <w:rPr>
                <w:rFonts w:hint="eastAsia" w:ascii="宋体" w:hAnsi="宋体" w:eastAsia="宋体" w:cs="宋体"/>
                <w:sz w:val="21"/>
                <w:szCs w:val="21"/>
                <w:lang w:eastAsia="zh-CN"/>
              </w:rPr>
            </w:pPr>
            <w:r>
              <w:rPr>
                <w:rFonts w:hint="eastAsia" w:ascii="宋体" w:hAnsi="宋体" w:eastAsia="宋体" w:cs="宋体"/>
                <w:sz w:val="21"/>
                <w:szCs w:val="21"/>
              </w:rPr>
              <w:t>活动方案完全符合甲方要求，</w:t>
            </w:r>
            <w:r>
              <w:rPr>
                <w:rFonts w:hint="eastAsia" w:ascii="宋体" w:hAnsi="宋体" w:eastAsia="宋体" w:cs="宋体"/>
                <w:sz w:val="21"/>
                <w:szCs w:val="21"/>
                <w:lang w:val="en-US" w:eastAsia="zh-CN"/>
              </w:rPr>
              <w:t>逻辑分析优，</w:t>
            </w:r>
            <w:r>
              <w:rPr>
                <w:rFonts w:hint="eastAsia" w:ascii="宋体" w:hAnsi="宋体" w:eastAsia="宋体" w:cs="宋体"/>
                <w:sz w:val="21"/>
                <w:szCs w:val="21"/>
              </w:rPr>
              <w:t>并且对活动细节考虑周全（</w:t>
            </w:r>
            <w:r>
              <w:rPr>
                <w:rFonts w:hint="eastAsia" w:ascii="宋体" w:hAnsi="宋体" w:eastAsia="宋体" w:cs="宋体"/>
                <w:sz w:val="21"/>
                <w:szCs w:val="21"/>
                <w:lang w:val="en-US" w:eastAsia="zh-CN"/>
              </w:rPr>
              <w:t>8</w:t>
            </w:r>
            <w:r>
              <w:rPr>
                <w:rFonts w:hint="eastAsia" w:ascii="宋体" w:hAnsi="宋体" w:eastAsia="宋体" w:cs="宋体"/>
                <w:sz w:val="21"/>
                <w:szCs w:val="21"/>
              </w:rPr>
              <w:t>-1</w:t>
            </w:r>
            <w:r>
              <w:rPr>
                <w:rFonts w:hint="eastAsia" w:ascii="宋体" w:hAnsi="宋体" w:eastAsia="宋体" w:cs="宋体"/>
                <w:sz w:val="21"/>
                <w:szCs w:val="21"/>
                <w:lang w:val="en-US" w:eastAsia="zh-CN"/>
              </w:rPr>
              <w:t>0</w:t>
            </w:r>
            <w:r>
              <w:rPr>
                <w:rFonts w:hint="eastAsia" w:ascii="宋体" w:hAnsi="宋体" w:eastAsia="宋体" w:cs="宋体"/>
                <w:sz w:val="21"/>
                <w:szCs w:val="21"/>
              </w:rPr>
              <w:t>分）</w:t>
            </w:r>
            <w:r>
              <w:rPr>
                <w:rFonts w:hint="eastAsia" w:ascii="宋体" w:hAnsi="宋体" w:eastAsia="宋体" w:cs="宋体"/>
                <w:sz w:val="21"/>
                <w:szCs w:val="21"/>
                <w:lang w:eastAsia="zh-CN"/>
              </w:rPr>
              <w:t>；</w:t>
            </w:r>
          </w:p>
          <w:p>
            <w:pPr>
              <w:widowControl/>
              <w:ind w:left="0" w:leftChars="0" w:firstLine="426" w:firstLineChars="203"/>
              <w:jc w:val="left"/>
              <w:rPr>
                <w:rFonts w:hint="eastAsia" w:ascii="宋体" w:hAnsi="宋体" w:eastAsia="宋体" w:cs="宋体"/>
                <w:sz w:val="21"/>
                <w:szCs w:val="21"/>
                <w:lang w:eastAsia="zh-CN"/>
              </w:rPr>
            </w:pPr>
            <w:r>
              <w:rPr>
                <w:rFonts w:hint="eastAsia" w:ascii="宋体" w:hAnsi="宋体" w:eastAsia="宋体" w:cs="宋体"/>
                <w:sz w:val="21"/>
                <w:szCs w:val="21"/>
              </w:rPr>
              <w:t>活动方案基本符合甲方要求，</w:t>
            </w:r>
            <w:r>
              <w:rPr>
                <w:rFonts w:hint="eastAsia" w:ascii="宋体" w:hAnsi="宋体" w:eastAsia="宋体" w:cs="宋体"/>
                <w:sz w:val="21"/>
                <w:szCs w:val="21"/>
                <w:lang w:val="en-US" w:eastAsia="zh-CN"/>
              </w:rPr>
              <w:t>逻辑分析一般，</w:t>
            </w:r>
            <w:r>
              <w:rPr>
                <w:rFonts w:hint="eastAsia" w:ascii="宋体" w:hAnsi="宋体" w:eastAsia="宋体" w:cs="宋体"/>
                <w:sz w:val="21"/>
                <w:szCs w:val="21"/>
              </w:rPr>
              <w:t>并且有一定程度考虑到活动细节（5-</w:t>
            </w:r>
            <w:r>
              <w:rPr>
                <w:rFonts w:hint="eastAsia" w:ascii="宋体" w:hAnsi="宋体" w:eastAsia="宋体" w:cs="宋体"/>
                <w:sz w:val="21"/>
                <w:szCs w:val="21"/>
                <w:lang w:val="en-US" w:eastAsia="zh-CN"/>
              </w:rPr>
              <w:t>7</w:t>
            </w:r>
            <w:r>
              <w:rPr>
                <w:rFonts w:hint="eastAsia" w:ascii="宋体" w:hAnsi="宋体" w:eastAsia="宋体" w:cs="宋体"/>
                <w:sz w:val="21"/>
                <w:szCs w:val="21"/>
              </w:rPr>
              <w:t>分）</w:t>
            </w:r>
            <w:r>
              <w:rPr>
                <w:rFonts w:hint="eastAsia" w:ascii="宋体" w:hAnsi="宋体" w:eastAsia="宋体" w:cs="宋体"/>
                <w:sz w:val="21"/>
                <w:szCs w:val="21"/>
                <w:lang w:eastAsia="zh-CN"/>
              </w:rPr>
              <w:t>；</w:t>
            </w:r>
          </w:p>
          <w:p>
            <w:pPr>
              <w:pStyle w:val="2"/>
              <w:ind w:left="0" w:leftChars="0" w:firstLine="426" w:firstLineChars="203"/>
              <w:rPr>
                <w:rFonts w:hint="eastAsia" w:ascii="宋体" w:hAnsi="宋体" w:eastAsia="宋体" w:cs="宋体"/>
                <w:color w:val="auto"/>
                <w:kern w:val="2"/>
                <w:sz w:val="21"/>
                <w:szCs w:val="21"/>
                <w:highlight w:val="yellow"/>
                <w:lang w:val="en-US" w:eastAsia="zh-CN" w:bidi="ar-SA"/>
              </w:rPr>
            </w:pPr>
            <w:r>
              <w:rPr>
                <w:rFonts w:hint="eastAsia" w:ascii="宋体" w:hAnsi="宋体" w:eastAsia="宋体" w:cs="宋体"/>
                <w:sz w:val="21"/>
                <w:szCs w:val="21"/>
              </w:rPr>
              <w:t>活动方案不符合甲方要求，</w:t>
            </w:r>
            <w:r>
              <w:rPr>
                <w:rFonts w:hint="eastAsia" w:ascii="宋体" w:hAnsi="宋体" w:eastAsia="宋体" w:cs="宋体"/>
                <w:sz w:val="21"/>
                <w:szCs w:val="21"/>
                <w:lang w:val="en-US" w:eastAsia="zh-CN"/>
              </w:rPr>
              <w:t>逻辑分析差，</w:t>
            </w:r>
            <w:r>
              <w:rPr>
                <w:rFonts w:hint="eastAsia" w:ascii="宋体" w:hAnsi="宋体" w:eastAsia="宋体" w:cs="宋体"/>
                <w:sz w:val="21"/>
                <w:szCs w:val="21"/>
              </w:rPr>
              <w:t>没有考虑活动细节（1-</w:t>
            </w:r>
            <w:r>
              <w:rPr>
                <w:rFonts w:hint="eastAsia" w:ascii="宋体" w:hAnsi="宋体" w:eastAsia="宋体" w:cs="宋体"/>
                <w:sz w:val="21"/>
                <w:szCs w:val="21"/>
                <w:lang w:val="en-US" w:eastAsia="zh-CN"/>
              </w:rPr>
              <w:t>4</w:t>
            </w:r>
            <w:r>
              <w:rPr>
                <w:rFonts w:hint="eastAsia" w:ascii="宋体" w:hAnsi="宋体" w:eastAsia="宋体" w:cs="宋体"/>
                <w:sz w:val="21"/>
                <w:szCs w:val="21"/>
              </w:rPr>
              <w:t>分）</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0" w:type="auto"/>
            <w:vMerge w:val="continue"/>
            <w:noWrap w:val="0"/>
            <w:vAlign w:val="center"/>
          </w:tcPr>
          <w:p>
            <w:pPr>
              <w:jc w:val="center"/>
              <w:rPr>
                <w:rFonts w:hint="eastAsia" w:ascii="宋体" w:hAnsi="宋体" w:eastAsia="宋体" w:cs="宋体"/>
                <w:kern w:val="0"/>
                <w:sz w:val="21"/>
                <w:szCs w:val="21"/>
              </w:rPr>
            </w:pPr>
          </w:p>
        </w:tc>
        <w:tc>
          <w:tcPr>
            <w:tcW w:w="0" w:type="auto"/>
            <w:noWrap w:val="0"/>
            <w:vAlign w:val="center"/>
          </w:tcPr>
          <w:p>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Cs/>
                <w:sz w:val="21"/>
                <w:szCs w:val="21"/>
              </w:rPr>
              <w:t>活动资源</w:t>
            </w:r>
          </w:p>
        </w:tc>
        <w:tc>
          <w:tcPr>
            <w:tcW w:w="0" w:type="auto"/>
            <w:noWrap w:val="0"/>
            <w:vAlign w:val="center"/>
          </w:tcPr>
          <w:p>
            <w:pPr>
              <w:widowControl/>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25</w:t>
            </w:r>
          </w:p>
        </w:tc>
        <w:tc>
          <w:tcPr>
            <w:tcW w:w="0" w:type="auto"/>
            <w:noWrap w:val="0"/>
            <w:vAlign w:val="center"/>
          </w:tcPr>
          <w:p>
            <w:pPr>
              <w:widowControl/>
              <w:jc w:val="left"/>
              <w:rPr>
                <w:rFonts w:hint="eastAsia" w:ascii="宋体" w:hAnsi="宋体" w:eastAsia="宋体" w:cs="宋体"/>
                <w:sz w:val="21"/>
                <w:szCs w:val="21"/>
                <w:lang w:eastAsia="zh-CN"/>
              </w:rPr>
            </w:pPr>
            <w:r>
              <w:rPr>
                <w:rFonts w:hint="eastAsia" w:ascii="宋体" w:hAnsi="宋体" w:eastAsia="宋体" w:cs="宋体"/>
                <w:sz w:val="21"/>
                <w:szCs w:val="21"/>
              </w:rPr>
              <w:t>活动资源品质好，有吸引力（</w:t>
            </w:r>
            <w:r>
              <w:rPr>
                <w:rFonts w:hint="eastAsia" w:ascii="宋体" w:hAnsi="宋体" w:eastAsia="宋体" w:cs="宋体"/>
                <w:sz w:val="21"/>
                <w:szCs w:val="21"/>
                <w:lang w:val="en-US" w:eastAsia="zh-CN"/>
              </w:rPr>
              <w:t>18</w:t>
            </w:r>
            <w:r>
              <w:rPr>
                <w:rFonts w:hint="eastAsia" w:ascii="宋体" w:hAnsi="宋体" w:eastAsia="宋体" w:cs="宋体"/>
                <w:sz w:val="21"/>
                <w:szCs w:val="21"/>
              </w:rPr>
              <w:t>-</w:t>
            </w:r>
            <w:r>
              <w:rPr>
                <w:rFonts w:hint="eastAsia" w:ascii="宋体" w:hAnsi="宋体" w:eastAsia="宋体" w:cs="宋体"/>
                <w:sz w:val="21"/>
                <w:szCs w:val="21"/>
                <w:lang w:val="en-US" w:eastAsia="zh-CN"/>
              </w:rPr>
              <w:t>25</w:t>
            </w:r>
            <w:r>
              <w:rPr>
                <w:rFonts w:hint="eastAsia" w:ascii="宋体" w:hAnsi="宋体" w:eastAsia="宋体" w:cs="宋体"/>
                <w:sz w:val="21"/>
                <w:szCs w:val="21"/>
              </w:rPr>
              <w:t>分）</w:t>
            </w:r>
            <w:r>
              <w:rPr>
                <w:rFonts w:hint="eastAsia" w:ascii="宋体" w:hAnsi="宋体" w:eastAsia="宋体" w:cs="宋体"/>
                <w:sz w:val="21"/>
                <w:szCs w:val="21"/>
                <w:lang w:eastAsia="zh-CN"/>
              </w:rPr>
              <w:t>；</w:t>
            </w:r>
          </w:p>
          <w:p>
            <w:pPr>
              <w:widowControl/>
              <w:jc w:val="left"/>
              <w:rPr>
                <w:rFonts w:hint="eastAsia" w:ascii="宋体" w:hAnsi="宋体" w:eastAsia="宋体" w:cs="宋体"/>
                <w:sz w:val="21"/>
                <w:szCs w:val="21"/>
                <w:lang w:eastAsia="zh-CN"/>
              </w:rPr>
            </w:pPr>
            <w:r>
              <w:rPr>
                <w:rFonts w:hint="eastAsia" w:ascii="宋体" w:hAnsi="宋体" w:eastAsia="宋体" w:cs="宋体"/>
                <w:sz w:val="21"/>
                <w:szCs w:val="21"/>
              </w:rPr>
              <w:t>活动资源品质较好，有一定吸引力（</w:t>
            </w:r>
            <w:r>
              <w:rPr>
                <w:rFonts w:hint="eastAsia" w:ascii="宋体" w:hAnsi="宋体" w:eastAsia="宋体" w:cs="宋体"/>
                <w:sz w:val="21"/>
                <w:szCs w:val="21"/>
                <w:lang w:val="en-US" w:eastAsia="zh-CN"/>
              </w:rPr>
              <w:t>10</w:t>
            </w:r>
            <w:r>
              <w:rPr>
                <w:rFonts w:hint="eastAsia" w:ascii="宋体" w:hAnsi="宋体" w:eastAsia="宋体" w:cs="宋体"/>
                <w:sz w:val="21"/>
                <w:szCs w:val="21"/>
              </w:rPr>
              <w:t>-</w:t>
            </w:r>
            <w:r>
              <w:rPr>
                <w:rFonts w:hint="eastAsia" w:ascii="宋体" w:hAnsi="宋体" w:eastAsia="宋体" w:cs="宋体"/>
                <w:sz w:val="21"/>
                <w:szCs w:val="21"/>
                <w:lang w:val="en-US" w:eastAsia="zh-CN"/>
              </w:rPr>
              <w:t>17</w:t>
            </w:r>
            <w:r>
              <w:rPr>
                <w:rFonts w:hint="eastAsia" w:ascii="宋体" w:hAnsi="宋体" w:eastAsia="宋体" w:cs="宋体"/>
                <w:sz w:val="21"/>
                <w:szCs w:val="21"/>
              </w:rPr>
              <w:t>分）</w:t>
            </w:r>
            <w:r>
              <w:rPr>
                <w:rFonts w:hint="eastAsia" w:ascii="宋体" w:hAnsi="宋体" w:eastAsia="宋体" w:cs="宋体"/>
                <w:sz w:val="21"/>
                <w:szCs w:val="21"/>
                <w:lang w:eastAsia="zh-CN"/>
              </w:rPr>
              <w:t>；</w:t>
            </w:r>
          </w:p>
          <w:p>
            <w:pPr>
              <w:widowControl/>
              <w:jc w:val="left"/>
              <w:rPr>
                <w:rFonts w:hint="eastAsia" w:ascii="宋体" w:hAnsi="宋体" w:eastAsia="宋体" w:cs="宋体"/>
                <w:color w:val="auto"/>
                <w:sz w:val="21"/>
                <w:szCs w:val="21"/>
                <w:lang w:val="en-US" w:eastAsia="zh-CN"/>
              </w:rPr>
            </w:pPr>
            <w:r>
              <w:rPr>
                <w:rFonts w:hint="eastAsia" w:ascii="宋体" w:hAnsi="宋体" w:eastAsia="宋体" w:cs="宋体"/>
                <w:sz w:val="21"/>
                <w:szCs w:val="21"/>
              </w:rPr>
              <w:t>活动资源普遍，缺乏吸引力（1-</w:t>
            </w:r>
            <w:r>
              <w:rPr>
                <w:rFonts w:hint="eastAsia" w:ascii="宋体" w:hAnsi="宋体" w:eastAsia="宋体" w:cs="宋体"/>
                <w:sz w:val="21"/>
                <w:szCs w:val="21"/>
                <w:lang w:val="en-US" w:eastAsia="zh-CN"/>
              </w:rPr>
              <w:t>9</w:t>
            </w:r>
            <w:r>
              <w:rPr>
                <w:rFonts w:hint="eastAsia" w:ascii="宋体" w:hAnsi="宋体" w:eastAsia="宋体" w:cs="宋体"/>
                <w:sz w:val="21"/>
                <w:szCs w:val="21"/>
              </w:rPr>
              <w:t>分）</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0" w:type="auto"/>
            <w:vMerge w:val="continue"/>
            <w:noWrap w:val="0"/>
            <w:vAlign w:val="center"/>
          </w:tcPr>
          <w:p>
            <w:pPr>
              <w:jc w:val="center"/>
              <w:rPr>
                <w:rFonts w:hint="eastAsia" w:ascii="宋体" w:hAnsi="宋体" w:eastAsia="宋体" w:cs="宋体"/>
                <w:kern w:val="0"/>
                <w:sz w:val="21"/>
                <w:szCs w:val="21"/>
              </w:rPr>
            </w:pPr>
          </w:p>
        </w:tc>
        <w:tc>
          <w:tcPr>
            <w:tcW w:w="0" w:type="auto"/>
            <w:noWrap w:val="0"/>
            <w:vAlign w:val="center"/>
          </w:tcPr>
          <w:p>
            <w:pPr>
              <w:widowControl/>
              <w:jc w:val="center"/>
              <w:rPr>
                <w:rFonts w:hint="eastAsia" w:ascii="宋体" w:hAnsi="宋体" w:eastAsia="宋体" w:cs="宋体"/>
                <w:bCs/>
                <w:sz w:val="21"/>
                <w:szCs w:val="21"/>
              </w:rPr>
            </w:pPr>
            <w:r>
              <w:rPr>
                <w:rFonts w:hint="eastAsia" w:ascii="宋体" w:hAnsi="宋体" w:eastAsia="宋体" w:cs="宋体"/>
                <w:bCs/>
                <w:sz w:val="21"/>
                <w:szCs w:val="21"/>
              </w:rPr>
              <w:t>活动包装及创意设计与项目定位及调性的契合度</w:t>
            </w:r>
          </w:p>
          <w:p>
            <w:pPr>
              <w:widowControl/>
              <w:jc w:val="center"/>
              <w:rPr>
                <w:rFonts w:hint="eastAsia" w:ascii="宋体" w:hAnsi="宋体" w:eastAsia="宋体" w:cs="宋体"/>
                <w:color w:val="auto"/>
                <w:kern w:val="2"/>
                <w:sz w:val="21"/>
                <w:szCs w:val="21"/>
                <w:lang w:val="en-US" w:eastAsia="zh-CN" w:bidi="ar-SA"/>
              </w:rPr>
            </w:pPr>
          </w:p>
        </w:tc>
        <w:tc>
          <w:tcPr>
            <w:tcW w:w="0" w:type="auto"/>
            <w:noWrap w:val="0"/>
            <w:vAlign w:val="center"/>
          </w:tcPr>
          <w:p>
            <w:pPr>
              <w:widowControl/>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15</w:t>
            </w:r>
          </w:p>
        </w:tc>
        <w:tc>
          <w:tcPr>
            <w:tcW w:w="0" w:type="auto"/>
            <w:noWrap w:val="0"/>
            <w:vAlign w:val="top"/>
          </w:tcPr>
          <w:p>
            <w:pPr>
              <w:widowControl/>
              <w:ind w:left="0" w:leftChars="0" w:firstLine="426" w:firstLineChars="203"/>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活动</w:t>
            </w:r>
            <w:r>
              <w:rPr>
                <w:rFonts w:hint="eastAsia" w:ascii="宋体" w:hAnsi="宋体" w:eastAsia="宋体" w:cs="宋体"/>
                <w:sz w:val="21"/>
                <w:szCs w:val="21"/>
              </w:rPr>
              <w:t>包装档次高，创意设计新颖，与项目整体定位及调性契合度高（11-</w:t>
            </w:r>
            <w:r>
              <w:rPr>
                <w:rFonts w:hint="eastAsia" w:ascii="宋体" w:hAnsi="宋体" w:eastAsia="宋体" w:cs="宋体"/>
                <w:sz w:val="21"/>
                <w:szCs w:val="21"/>
                <w:lang w:val="en-US" w:eastAsia="zh-CN"/>
              </w:rPr>
              <w:t>15</w:t>
            </w:r>
            <w:r>
              <w:rPr>
                <w:rFonts w:hint="eastAsia" w:ascii="宋体" w:hAnsi="宋体" w:eastAsia="宋体" w:cs="宋体"/>
                <w:sz w:val="21"/>
                <w:szCs w:val="21"/>
              </w:rPr>
              <w:t>分）</w:t>
            </w:r>
            <w:r>
              <w:rPr>
                <w:rFonts w:hint="eastAsia" w:ascii="宋体" w:hAnsi="宋体" w:eastAsia="宋体" w:cs="宋体"/>
                <w:sz w:val="21"/>
                <w:szCs w:val="21"/>
                <w:lang w:eastAsia="zh-CN"/>
              </w:rPr>
              <w:t>；</w:t>
            </w:r>
          </w:p>
          <w:p>
            <w:pPr>
              <w:widowControl/>
              <w:ind w:left="0" w:leftChars="0" w:firstLine="426" w:firstLineChars="203"/>
              <w:jc w:val="left"/>
              <w:rPr>
                <w:rFonts w:hint="eastAsia" w:ascii="宋体" w:hAnsi="宋体" w:eastAsia="宋体" w:cs="宋体"/>
                <w:sz w:val="21"/>
                <w:szCs w:val="21"/>
                <w:lang w:eastAsia="zh-CN"/>
              </w:rPr>
            </w:pPr>
            <w:r>
              <w:rPr>
                <w:rFonts w:hint="eastAsia" w:ascii="宋体" w:hAnsi="宋体" w:eastAsia="宋体" w:cs="宋体"/>
                <w:sz w:val="21"/>
                <w:szCs w:val="21"/>
              </w:rPr>
              <w:t>活动包装档次</w:t>
            </w:r>
            <w:r>
              <w:rPr>
                <w:rFonts w:hint="eastAsia" w:ascii="宋体" w:hAnsi="宋体" w:eastAsia="宋体" w:cs="宋体"/>
                <w:sz w:val="21"/>
                <w:szCs w:val="21"/>
                <w:lang w:val="en-US" w:eastAsia="zh-CN"/>
              </w:rPr>
              <w:t>一般</w:t>
            </w:r>
            <w:r>
              <w:rPr>
                <w:rFonts w:hint="eastAsia" w:ascii="宋体" w:hAnsi="宋体" w:eastAsia="宋体" w:cs="宋体"/>
                <w:sz w:val="21"/>
                <w:szCs w:val="21"/>
              </w:rPr>
              <w:t>，创意设计</w:t>
            </w:r>
            <w:r>
              <w:rPr>
                <w:rFonts w:hint="eastAsia" w:ascii="宋体" w:hAnsi="宋体" w:eastAsia="宋体" w:cs="宋体"/>
                <w:sz w:val="21"/>
                <w:szCs w:val="21"/>
                <w:lang w:val="en-US" w:eastAsia="zh-CN"/>
              </w:rPr>
              <w:t>一般</w:t>
            </w:r>
            <w:r>
              <w:rPr>
                <w:rFonts w:hint="eastAsia" w:ascii="宋体" w:hAnsi="宋体" w:eastAsia="宋体" w:cs="宋体"/>
                <w:sz w:val="21"/>
                <w:szCs w:val="21"/>
              </w:rPr>
              <w:t>，与项目整体定位及调性契合度一般（</w:t>
            </w:r>
            <w:r>
              <w:rPr>
                <w:rFonts w:hint="eastAsia" w:ascii="宋体" w:hAnsi="宋体" w:eastAsia="宋体" w:cs="宋体"/>
                <w:sz w:val="21"/>
                <w:szCs w:val="21"/>
                <w:lang w:val="en-US" w:eastAsia="zh-CN"/>
              </w:rPr>
              <w:t>6</w:t>
            </w:r>
            <w:r>
              <w:rPr>
                <w:rFonts w:hint="eastAsia" w:ascii="宋体" w:hAnsi="宋体" w:eastAsia="宋体" w:cs="宋体"/>
                <w:sz w:val="21"/>
                <w:szCs w:val="21"/>
              </w:rPr>
              <w:t>-10分）</w:t>
            </w:r>
            <w:r>
              <w:rPr>
                <w:rFonts w:hint="eastAsia" w:ascii="宋体" w:hAnsi="宋体" w:eastAsia="宋体" w:cs="宋体"/>
                <w:sz w:val="21"/>
                <w:szCs w:val="21"/>
                <w:lang w:eastAsia="zh-CN"/>
              </w:rPr>
              <w:t>；</w:t>
            </w:r>
          </w:p>
          <w:p>
            <w:pPr>
              <w:pStyle w:val="2"/>
              <w:ind w:left="0" w:leftChars="0" w:firstLine="426" w:firstLineChars="203"/>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rPr>
              <w:t>活动包装档次</w:t>
            </w:r>
            <w:r>
              <w:rPr>
                <w:rFonts w:hint="eastAsia" w:ascii="宋体" w:hAnsi="宋体" w:eastAsia="宋体" w:cs="宋体"/>
                <w:sz w:val="21"/>
                <w:szCs w:val="21"/>
                <w:lang w:val="en-US" w:eastAsia="zh-CN"/>
              </w:rPr>
              <w:t>较低</w:t>
            </w:r>
            <w:r>
              <w:rPr>
                <w:rFonts w:hint="eastAsia" w:ascii="宋体" w:hAnsi="宋体" w:eastAsia="宋体" w:cs="宋体"/>
                <w:sz w:val="21"/>
                <w:szCs w:val="21"/>
              </w:rPr>
              <w:t>，创意设计感</w:t>
            </w:r>
            <w:r>
              <w:rPr>
                <w:rFonts w:hint="eastAsia" w:ascii="宋体" w:hAnsi="宋体" w:eastAsia="宋体" w:cs="宋体"/>
                <w:sz w:val="21"/>
                <w:szCs w:val="21"/>
                <w:lang w:val="en-US" w:eastAsia="zh-CN"/>
              </w:rPr>
              <w:t>差</w:t>
            </w:r>
            <w:r>
              <w:rPr>
                <w:rFonts w:hint="eastAsia" w:ascii="宋体" w:hAnsi="宋体" w:eastAsia="宋体" w:cs="宋体"/>
                <w:sz w:val="21"/>
                <w:szCs w:val="21"/>
              </w:rPr>
              <w:t>，与项目整体定位及调性契合度低（1-5分）</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0" w:type="auto"/>
            <w:vMerge w:val="continue"/>
            <w:noWrap w:val="0"/>
            <w:vAlign w:val="center"/>
          </w:tcPr>
          <w:p>
            <w:pPr>
              <w:jc w:val="center"/>
              <w:rPr>
                <w:rFonts w:hint="eastAsia" w:ascii="宋体" w:hAnsi="宋体" w:eastAsia="宋体" w:cs="宋体"/>
                <w:kern w:val="0"/>
                <w:sz w:val="21"/>
                <w:szCs w:val="21"/>
              </w:rPr>
            </w:pPr>
          </w:p>
        </w:tc>
        <w:tc>
          <w:tcPr>
            <w:tcW w:w="0" w:type="auto"/>
            <w:noWrap w:val="0"/>
            <w:vAlign w:val="center"/>
          </w:tcPr>
          <w:p>
            <w:pPr>
              <w:widowControl/>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rPr>
              <w:t>活动可落地执行效果</w:t>
            </w:r>
          </w:p>
        </w:tc>
        <w:tc>
          <w:tcPr>
            <w:tcW w:w="0" w:type="auto"/>
            <w:noWrap w:val="0"/>
            <w:vAlign w:val="center"/>
          </w:tcPr>
          <w:p>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w:t>
            </w:r>
          </w:p>
        </w:tc>
        <w:tc>
          <w:tcPr>
            <w:tcW w:w="0" w:type="auto"/>
            <w:noWrap w:val="0"/>
            <w:vAlign w:val="top"/>
          </w:tcPr>
          <w:p>
            <w:pPr>
              <w:widowControl/>
              <w:ind w:left="0" w:leftChars="0" w:firstLine="426" w:firstLineChars="203"/>
              <w:jc w:val="left"/>
              <w:rPr>
                <w:rFonts w:hint="eastAsia" w:ascii="宋体" w:hAnsi="宋体" w:eastAsia="宋体" w:cs="宋体"/>
                <w:sz w:val="21"/>
                <w:szCs w:val="21"/>
                <w:lang w:eastAsia="zh-CN"/>
              </w:rPr>
            </w:pPr>
            <w:r>
              <w:rPr>
                <w:rFonts w:hint="eastAsia" w:ascii="宋体" w:hAnsi="宋体" w:eastAsia="宋体" w:cs="宋体"/>
                <w:sz w:val="21"/>
                <w:szCs w:val="21"/>
              </w:rPr>
              <w:t>活动落地性佳，符合场地要求，细节考虑到位，整体方案执行全面（1</w:t>
            </w:r>
            <w:r>
              <w:rPr>
                <w:rFonts w:hint="eastAsia" w:ascii="宋体" w:hAnsi="宋体" w:eastAsia="宋体" w:cs="宋体"/>
                <w:sz w:val="21"/>
                <w:szCs w:val="21"/>
                <w:lang w:val="en-US" w:eastAsia="zh-CN"/>
              </w:rPr>
              <w:t>5-20</w:t>
            </w:r>
            <w:r>
              <w:rPr>
                <w:rFonts w:hint="eastAsia" w:ascii="宋体" w:hAnsi="宋体" w:eastAsia="宋体" w:cs="宋体"/>
                <w:sz w:val="21"/>
                <w:szCs w:val="21"/>
              </w:rPr>
              <w:t>分）</w:t>
            </w:r>
            <w:r>
              <w:rPr>
                <w:rFonts w:hint="eastAsia" w:ascii="宋体" w:hAnsi="宋体" w:eastAsia="宋体" w:cs="宋体"/>
                <w:sz w:val="21"/>
                <w:szCs w:val="21"/>
                <w:lang w:eastAsia="zh-CN"/>
              </w:rPr>
              <w:t>；</w:t>
            </w:r>
          </w:p>
          <w:p>
            <w:pPr>
              <w:widowControl/>
              <w:ind w:left="0" w:leftChars="0" w:firstLine="426" w:firstLineChars="203"/>
              <w:jc w:val="left"/>
              <w:rPr>
                <w:rFonts w:hint="eastAsia" w:ascii="宋体" w:hAnsi="宋体" w:eastAsia="宋体" w:cs="宋体"/>
                <w:sz w:val="21"/>
                <w:szCs w:val="21"/>
                <w:lang w:eastAsia="zh-CN"/>
              </w:rPr>
            </w:pPr>
            <w:r>
              <w:rPr>
                <w:rFonts w:hint="eastAsia" w:ascii="宋体" w:hAnsi="宋体" w:eastAsia="宋体" w:cs="宋体"/>
                <w:sz w:val="21"/>
                <w:szCs w:val="21"/>
              </w:rPr>
              <w:t>活动落地性一般，符合场地要求，但缺少细节及建设性的意见（</w:t>
            </w:r>
            <w:r>
              <w:rPr>
                <w:rFonts w:hint="eastAsia" w:ascii="宋体" w:hAnsi="宋体" w:eastAsia="宋体" w:cs="宋体"/>
                <w:sz w:val="21"/>
                <w:szCs w:val="21"/>
                <w:lang w:val="en-US" w:eastAsia="zh-CN"/>
              </w:rPr>
              <w:t>8-14</w:t>
            </w:r>
            <w:r>
              <w:rPr>
                <w:rFonts w:hint="eastAsia" w:ascii="宋体" w:hAnsi="宋体" w:eastAsia="宋体" w:cs="宋体"/>
                <w:sz w:val="21"/>
                <w:szCs w:val="21"/>
              </w:rPr>
              <w:t>分）</w:t>
            </w:r>
            <w:r>
              <w:rPr>
                <w:rFonts w:hint="eastAsia" w:ascii="宋体" w:hAnsi="宋体" w:eastAsia="宋体" w:cs="宋体"/>
                <w:sz w:val="21"/>
                <w:szCs w:val="21"/>
                <w:lang w:eastAsia="zh-CN"/>
              </w:rPr>
              <w:t>；</w:t>
            </w:r>
          </w:p>
          <w:p>
            <w:pPr>
              <w:widowControl/>
              <w:ind w:left="0" w:leftChars="0" w:firstLine="426" w:firstLineChars="203"/>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活动落地性差，不符合场地要求（1-</w:t>
            </w:r>
            <w:r>
              <w:rPr>
                <w:rFonts w:hint="eastAsia" w:ascii="宋体" w:hAnsi="宋体" w:eastAsia="宋体" w:cs="宋体"/>
                <w:sz w:val="21"/>
                <w:szCs w:val="21"/>
                <w:lang w:val="en-US" w:eastAsia="zh-CN"/>
              </w:rPr>
              <w:t>7</w:t>
            </w:r>
            <w:r>
              <w:rPr>
                <w:rFonts w:hint="eastAsia" w:ascii="宋体" w:hAnsi="宋体" w:eastAsia="宋体" w:cs="宋体"/>
                <w:sz w:val="21"/>
                <w:szCs w:val="21"/>
              </w:rPr>
              <w:t>分）</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0" w:type="auto"/>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商务</w:t>
            </w:r>
            <w:r>
              <w:rPr>
                <w:rFonts w:hint="eastAsia" w:ascii="宋体" w:hAnsi="宋体" w:eastAsia="宋体" w:cs="宋体"/>
                <w:kern w:val="0"/>
                <w:sz w:val="21"/>
                <w:szCs w:val="21"/>
                <w:lang w:val="en-US" w:eastAsia="zh-CN"/>
              </w:rPr>
              <w:t>标</w:t>
            </w:r>
          </w:p>
          <w:p>
            <w:pPr>
              <w:jc w:val="center"/>
              <w:rPr>
                <w:rFonts w:hint="eastAsia" w:ascii="宋体" w:hAnsi="宋体" w:eastAsia="宋体" w:cs="宋体"/>
                <w:kern w:val="0"/>
                <w:sz w:val="21"/>
                <w:szCs w:val="21"/>
              </w:rPr>
            </w:pPr>
            <w:r>
              <w:rPr>
                <w:rFonts w:hint="eastAsia" w:ascii="宋体" w:hAnsi="宋体" w:eastAsia="宋体" w:cs="宋体"/>
                <w:kern w:val="0"/>
                <w:sz w:val="21"/>
                <w:szCs w:val="21"/>
              </w:rPr>
              <w:t>权重占比(</w:t>
            </w: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0%)</w:t>
            </w:r>
          </w:p>
        </w:tc>
        <w:tc>
          <w:tcPr>
            <w:tcW w:w="0" w:type="auto"/>
            <w:noWrap w:val="0"/>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含税报价</w:t>
            </w:r>
          </w:p>
          <w:p>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100分</w:t>
            </w:r>
          </w:p>
        </w:tc>
        <w:tc>
          <w:tcPr>
            <w:tcW w:w="0" w:type="auto"/>
            <w:noWrap w:val="0"/>
            <w:vAlign w:val="center"/>
          </w:tcPr>
          <w:p>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100</w:t>
            </w:r>
          </w:p>
        </w:tc>
        <w:tc>
          <w:tcPr>
            <w:tcW w:w="0" w:type="auto"/>
            <w:noWrap w:val="0"/>
            <w:vAlign w:val="center"/>
          </w:tcPr>
          <w:p>
            <w:pPr>
              <w:widowControl/>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lang w:eastAsia="zh-CN"/>
              </w:rPr>
              <w:t>以各家</w:t>
            </w:r>
            <w:r>
              <w:rPr>
                <w:rFonts w:hint="eastAsia" w:ascii="宋体" w:hAnsi="宋体" w:eastAsia="宋体" w:cs="宋体"/>
                <w:color w:val="auto"/>
                <w:sz w:val="21"/>
                <w:szCs w:val="21"/>
                <w:lang w:val="en-US" w:eastAsia="zh-CN"/>
              </w:rPr>
              <w:t>有效</w:t>
            </w:r>
            <w:r>
              <w:rPr>
                <w:rFonts w:hint="eastAsia" w:ascii="宋体" w:hAnsi="宋体" w:eastAsia="宋体" w:cs="宋体"/>
                <w:color w:val="auto"/>
                <w:sz w:val="21"/>
                <w:szCs w:val="21"/>
                <w:lang w:eastAsia="zh-CN"/>
              </w:rPr>
              <w:t>报价平均值为基准价，基准价对应得分为100分。</w:t>
            </w:r>
            <w:r>
              <w:rPr>
                <w:rFonts w:hint="eastAsia" w:ascii="宋体" w:hAnsi="宋体" w:eastAsia="宋体" w:cs="宋体"/>
                <w:color w:val="auto"/>
                <w:sz w:val="21"/>
                <w:szCs w:val="21"/>
                <w:lang w:val="en-US" w:eastAsia="zh-CN"/>
              </w:rPr>
              <w:t>竞选</w:t>
            </w:r>
            <w:r>
              <w:rPr>
                <w:rFonts w:hint="eastAsia" w:ascii="宋体" w:hAnsi="宋体" w:eastAsia="宋体" w:cs="宋体"/>
                <w:color w:val="auto"/>
                <w:sz w:val="21"/>
                <w:szCs w:val="21"/>
                <w:lang w:eastAsia="zh-CN"/>
              </w:rPr>
              <w:t>报价相对基准价每高于1%，扣减2分，每低于1%扣1分。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noWrap w:val="0"/>
            <w:vAlign w:val="center"/>
          </w:tcPr>
          <w:p>
            <w:pPr>
              <w:widowControl/>
              <w:jc w:val="center"/>
              <w:rPr>
                <w:rFonts w:hint="eastAsia" w:ascii="宋体" w:hAnsi="宋体" w:eastAsia="宋体" w:cs="宋体"/>
                <w:snapToGrid w:val="0"/>
                <w:color w:val="auto"/>
                <w:sz w:val="21"/>
                <w:szCs w:val="21"/>
              </w:rPr>
            </w:pPr>
            <w:r>
              <w:rPr>
                <w:rFonts w:hint="eastAsia" w:ascii="宋体" w:hAnsi="宋体" w:eastAsia="宋体" w:cs="宋体"/>
                <w:sz w:val="24"/>
              </w:rPr>
              <w:t>综合</w:t>
            </w:r>
            <w:r>
              <w:rPr>
                <w:rFonts w:hint="eastAsia" w:ascii="宋体" w:hAnsi="宋体" w:eastAsia="宋体" w:cs="宋体"/>
                <w:sz w:val="24"/>
              </w:rPr>
              <w:br w:type="textWrapping"/>
            </w:r>
            <w:r>
              <w:rPr>
                <w:rFonts w:hint="eastAsia" w:ascii="宋体" w:hAnsi="宋体" w:eastAsia="宋体" w:cs="宋体"/>
                <w:sz w:val="24"/>
              </w:rPr>
              <w:t>评分</w:t>
            </w:r>
          </w:p>
        </w:tc>
        <w:tc>
          <w:tcPr>
            <w:tcW w:w="0" w:type="auto"/>
            <w:gridSpan w:val="2"/>
            <w:noWrap w:val="0"/>
            <w:vAlign w:val="center"/>
          </w:tcPr>
          <w:p>
            <w:pPr>
              <w:widowControl/>
              <w:jc w:val="center"/>
              <w:rPr>
                <w:rFonts w:hint="eastAsia" w:ascii="宋体" w:hAnsi="宋体" w:eastAsia="宋体" w:cs="宋体"/>
                <w:color w:val="auto"/>
                <w:sz w:val="21"/>
                <w:szCs w:val="21"/>
              </w:rPr>
            </w:pPr>
            <w:r>
              <w:rPr>
                <w:rFonts w:hint="eastAsia" w:ascii="宋体" w:hAnsi="宋体" w:eastAsia="宋体" w:cs="宋体"/>
                <w:b/>
                <w:bCs/>
                <w:sz w:val="24"/>
              </w:rPr>
              <w:t>技术标*</w:t>
            </w:r>
            <w:r>
              <w:rPr>
                <w:rFonts w:hint="eastAsia" w:ascii="宋体" w:hAnsi="宋体" w:eastAsia="宋体" w:cs="宋体"/>
                <w:b/>
                <w:bCs/>
                <w:sz w:val="24"/>
                <w:lang w:val="en-US" w:eastAsia="zh-CN"/>
              </w:rPr>
              <w:t>5</w:t>
            </w:r>
            <w:r>
              <w:rPr>
                <w:rFonts w:hint="eastAsia" w:ascii="宋体" w:hAnsi="宋体" w:eastAsia="宋体" w:cs="宋体"/>
                <w:b/>
                <w:bCs/>
                <w:sz w:val="24"/>
              </w:rPr>
              <w:t>0%＋商务标*</w:t>
            </w:r>
            <w:r>
              <w:rPr>
                <w:rFonts w:hint="eastAsia" w:ascii="宋体" w:hAnsi="宋体" w:eastAsia="宋体" w:cs="宋体"/>
                <w:b/>
                <w:bCs/>
                <w:sz w:val="24"/>
                <w:lang w:val="en-US" w:eastAsia="zh-CN"/>
              </w:rPr>
              <w:t>5</w:t>
            </w:r>
            <w:r>
              <w:rPr>
                <w:rFonts w:hint="eastAsia" w:ascii="宋体" w:hAnsi="宋体" w:eastAsia="宋体" w:cs="宋体"/>
                <w:b/>
                <w:bCs/>
                <w:sz w:val="24"/>
              </w:rPr>
              <w:t xml:space="preserve">0% </w:t>
            </w:r>
            <w:r>
              <w:rPr>
                <w:rFonts w:hint="eastAsia" w:ascii="宋体" w:hAnsi="宋体" w:eastAsia="宋体" w:cs="宋体"/>
                <w:b/>
                <w:bCs/>
                <w:sz w:val="24"/>
                <w:lang w:val="en-US" w:eastAsia="zh-CN"/>
              </w:rPr>
              <w:t xml:space="preserve">                    </w:t>
            </w:r>
            <w:r>
              <w:rPr>
                <w:rFonts w:hint="eastAsia" w:ascii="宋体" w:hAnsi="宋体" w:eastAsia="宋体" w:cs="宋体"/>
                <w:b/>
                <w:bCs/>
                <w:sz w:val="24"/>
                <w:lang w:eastAsia="zh-CN"/>
              </w:rPr>
              <w:t>（</w:t>
            </w:r>
            <w:r>
              <w:rPr>
                <w:rFonts w:hint="eastAsia" w:ascii="宋体" w:hAnsi="宋体" w:eastAsia="宋体" w:cs="宋体"/>
                <w:b/>
                <w:bCs/>
                <w:sz w:val="24"/>
                <w:lang w:val="en-US" w:eastAsia="zh-CN"/>
              </w:rPr>
              <w:t>保留两位小数）</w:t>
            </w:r>
          </w:p>
        </w:tc>
        <w:tc>
          <w:tcPr>
            <w:tcW w:w="0" w:type="auto"/>
            <w:noWrap w:val="0"/>
            <w:vAlign w:val="center"/>
          </w:tcPr>
          <w:p>
            <w:pPr>
              <w:widowControl/>
              <w:jc w:val="left"/>
              <w:rPr>
                <w:rFonts w:hint="eastAsia" w:ascii="宋体" w:hAnsi="宋体" w:eastAsia="宋体" w:cs="宋体"/>
                <w:color w:val="auto"/>
                <w:sz w:val="21"/>
                <w:szCs w:val="21"/>
              </w:rPr>
            </w:pPr>
          </w:p>
        </w:tc>
      </w:tr>
    </w:tbl>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02" w:firstLineChars="2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演讲汇报形式：</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00" w:firstLineChars="200"/>
        <w:jc w:val="both"/>
        <w:textAlignment w:val="auto"/>
        <w:rPr>
          <w:rFonts w:hint="eastAsia" w:ascii="仿宋" w:hAnsi="仿宋" w:eastAsia="仿宋" w:cs="仿宋"/>
          <w:b w:val="0"/>
          <w:bCs w:val="0"/>
          <w:strike w:val="0"/>
          <w:dstrike w:val="0"/>
          <w:color w:val="auto"/>
          <w:sz w:val="30"/>
          <w:szCs w:val="30"/>
          <w:lang w:val="en-US" w:eastAsia="zh-CN"/>
        </w:rPr>
      </w:pPr>
      <w:r>
        <w:rPr>
          <w:rFonts w:hint="eastAsia" w:ascii="仿宋" w:hAnsi="仿宋" w:eastAsia="仿宋" w:cs="仿宋"/>
          <w:b w:val="0"/>
          <w:bCs w:val="0"/>
          <w:strike w:val="0"/>
          <w:dstrike w:val="0"/>
          <w:color w:val="auto"/>
          <w:sz w:val="30"/>
          <w:szCs w:val="30"/>
          <w:lang w:val="en-US" w:eastAsia="zh-CN"/>
        </w:rPr>
        <w:t>各</w:t>
      </w:r>
      <w:r>
        <w:rPr>
          <w:rFonts w:hint="eastAsia" w:ascii="仿宋" w:hAnsi="仿宋" w:eastAsia="仿宋" w:cs="仿宋"/>
          <w:b w:val="0"/>
          <w:bCs w:val="0"/>
          <w:color w:val="auto"/>
          <w:sz w:val="30"/>
          <w:szCs w:val="30"/>
          <w:lang w:val="en-US" w:eastAsia="zh-CN"/>
        </w:rPr>
        <w:t>参选单位</w:t>
      </w:r>
      <w:r>
        <w:rPr>
          <w:rFonts w:hint="eastAsia" w:ascii="仿宋" w:hAnsi="仿宋" w:eastAsia="仿宋" w:cs="仿宋"/>
          <w:b w:val="0"/>
          <w:bCs w:val="0"/>
          <w:strike w:val="0"/>
          <w:dstrike w:val="0"/>
          <w:color w:val="auto"/>
          <w:sz w:val="30"/>
          <w:szCs w:val="30"/>
          <w:lang w:val="en-US" w:eastAsia="zh-CN"/>
        </w:rPr>
        <w:t>须根据采购方安排的时间，以项目工作组团队的形式，到海口市龙华区滨海大道世纪广场路1号海口市城市发展有限公司进行演讲汇报。</w:t>
      </w:r>
      <w:r>
        <w:rPr>
          <w:rFonts w:hint="eastAsia" w:ascii="仿宋" w:hAnsi="仿宋" w:eastAsia="仿宋" w:cs="仿宋"/>
          <w:b w:val="0"/>
          <w:bCs w:val="0"/>
          <w:strike w:val="0"/>
          <w:dstrike w:val="0"/>
          <w:color w:val="auto"/>
          <w:sz w:val="30"/>
          <w:szCs w:val="30"/>
          <w:lang w:val="en-US" w:eastAsia="zh-CN"/>
        </w:rPr>
        <w:cr/>
      </w:r>
      <w:r>
        <w:rPr>
          <w:rFonts w:hint="eastAsia" w:ascii="仿宋" w:hAnsi="仿宋" w:eastAsia="仿宋" w:cs="仿宋"/>
          <w:b w:val="0"/>
          <w:bCs w:val="0"/>
          <w:color w:val="auto"/>
          <w:sz w:val="30"/>
          <w:szCs w:val="30"/>
          <w:lang w:val="en-US" w:eastAsia="zh-CN"/>
        </w:rPr>
        <w:t>参选单位</w:t>
      </w:r>
      <w:r>
        <w:rPr>
          <w:rFonts w:hint="eastAsia" w:ascii="仿宋" w:hAnsi="仿宋" w:eastAsia="仿宋" w:cs="仿宋"/>
          <w:b w:val="0"/>
          <w:bCs w:val="0"/>
          <w:strike w:val="0"/>
          <w:dstrike w:val="0"/>
          <w:color w:val="auto"/>
          <w:sz w:val="30"/>
          <w:szCs w:val="30"/>
          <w:lang w:val="en-US" w:eastAsia="zh-CN"/>
        </w:rPr>
        <w:t>团队：公司主管领导及团队成员。</w:t>
      </w:r>
      <w:r>
        <w:rPr>
          <w:rFonts w:hint="eastAsia" w:ascii="仿宋" w:hAnsi="仿宋" w:eastAsia="仿宋" w:cs="仿宋"/>
          <w:b w:val="0"/>
          <w:bCs w:val="0"/>
          <w:strike w:val="0"/>
          <w:dstrike w:val="0"/>
          <w:color w:val="auto"/>
          <w:sz w:val="30"/>
          <w:szCs w:val="30"/>
          <w:lang w:val="en-US" w:eastAsia="zh-CN"/>
        </w:rPr>
        <w:cr/>
      </w:r>
      <w:r>
        <w:rPr>
          <w:rFonts w:hint="eastAsia" w:ascii="仿宋" w:hAnsi="仿宋" w:eastAsia="仿宋" w:cs="仿宋"/>
          <w:b w:val="0"/>
          <w:bCs w:val="0"/>
          <w:strike w:val="0"/>
          <w:dstrike w:val="0"/>
          <w:color w:val="auto"/>
          <w:sz w:val="30"/>
          <w:szCs w:val="30"/>
          <w:lang w:val="en-US" w:eastAsia="zh-CN"/>
        </w:rPr>
        <w:t>采购单位出席：公司领导、投开部、项管部、营销部、成本部、综管部、财务部等公司相关部门。</w:t>
      </w:r>
    </w:p>
    <w:p>
      <w:pPr>
        <w:pStyle w:val="2"/>
        <w:keepNext w:val="0"/>
        <w:keepLines w:val="0"/>
        <w:pageBreakBefore w:val="0"/>
        <w:widowControl w:val="0"/>
        <w:numPr>
          <w:ilvl w:val="0"/>
          <w:numId w:val="7"/>
        </w:numPr>
        <w:kinsoku/>
        <w:wordWrap/>
        <w:overflowPunct/>
        <w:topLinePunct w:val="0"/>
        <w:autoSpaceDE/>
        <w:autoSpaceDN/>
        <w:bidi w:val="0"/>
        <w:adjustRightInd/>
        <w:snapToGrid/>
        <w:spacing w:beforeAutospacing="0" w:afterAutospacing="0" w:line="560" w:lineRule="exact"/>
        <w:ind w:left="0" w:leftChars="0" w:firstLine="420" w:firstLineChars="0"/>
        <w:jc w:val="left"/>
        <w:textAlignment w:val="auto"/>
        <w:rPr>
          <w:rStyle w:val="19"/>
          <w:rFonts w:hint="eastAsia" w:ascii="仿宋" w:hAnsi="仿宋" w:eastAsia="仿宋" w:cs="仿宋"/>
          <w:b/>
          <w:bCs/>
          <w:i w:val="0"/>
          <w:iCs w:val="0"/>
          <w:caps w:val="0"/>
          <w:color w:val="auto"/>
          <w:spacing w:val="0"/>
          <w:sz w:val="30"/>
          <w:szCs w:val="30"/>
          <w:u w:val="none"/>
          <w:shd w:val="clear" w:color="auto" w:fill="FFFFFF"/>
          <w:lang w:val="en-US" w:eastAsia="zh-CN"/>
        </w:rPr>
      </w:pPr>
      <w:r>
        <w:rPr>
          <w:rStyle w:val="19"/>
          <w:rFonts w:hint="eastAsia" w:ascii="仿宋" w:hAnsi="仿宋" w:eastAsia="仿宋" w:cs="仿宋"/>
          <w:b/>
          <w:bCs/>
          <w:i w:val="0"/>
          <w:iCs w:val="0"/>
          <w:caps w:val="0"/>
          <w:color w:val="auto"/>
          <w:spacing w:val="0"/>
          <w:sz w:val="30"/>
          <w:szCs w:val="30"/>
          <w:u w:val="none"/>
          <w:shd w:val="clear" w:color="auto" w:fill="FFFFFF"/>
          <w:lang w:val="en-US" w:eastAsia="zh-CN"/>
        </w:rPr>
        <w:t>定标方法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1" w:firstLineChars="1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（一）技术标开标及评标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技术标需参选人述标，由采购人相关人员参加开标，进行现场评标。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1" w:firstLineChars="100"/>
        <w:jc w:val="both"/>
        <w:textAlignment w:val="auto"/>
        <w:rPr>
          <w:rFonts w:hint="eastAsia" w:ascii="仿宋" w:hAnsi="仿宋" w:eastAsia="仿宋" w:cs="仿宋"/>
          <w:b/>
          <w:bCs/>
          <w:color w:val="000000" w:themeColor="text1"/>
          <w:sz w:val="30"/>
          <w:szCs w:val="30"/>
          <w:lang w:val="en-US" w:eastAsia="zh-CN"/>
          <w14:textFill>
            <w14:solidFill>
              <w14:schemeClr w14:val="tx1"/>
            </w14:solidFill>
          </w14:textFill>
        </w:rPr>
      </w:pPr>
      <w:r>
        <w:rPr>
          <w:rFonts w:hint="eastAsia" w:ascii="仿宋" w:hAnsi="仿宋" w:eastAsia="仿宋" w:cs="仿宋"/>
          <w:b/>
          <w:bCs/>
          <w:color w:val="auto"/>
          <w:sz w:val="30"/>
          <w:szCs w:val="30"/>
          <w:lang w:val="en-US" w:eastAsia="zh-CN"/>
        </w:rPr>
        <w:t>（二）商务标开标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商务标由采购人临时评标小组等相关人员见证开标过程。商务标公开开标时，须记录供应商名称、投标价格等主要内容。商务标按照响应的评标方法进行评审。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（三）综合评审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根据以上技术标、商务标加权计算综合得分第一名，确定为中选单位。</w:t>
      </w:r>
      <w:r>
        <w:rPr>
          <w:rFonts w:hint="eastAsia" w:ascii="仿宋" w:hAnsi="仿宋" w:eastAsia="仿宋" w:cs="仿宋"/>
          <w:color w:val="auto"/>
          <w:sz w:val="30"/>
          <w:szCs w:val="30"/>
        </w:rPr>
        <w:t>一经确定中</w:t>
      </w:r>
      <w:r>
        <w:rPr>
          <w:rFonts w:hint="eastAsia" w:ascii="仿宋" w:hAnsi="仿宋" w:eastAsia="仿宋" w:cs="仿宋"/>
          <w:color w:val="auto"/>
          <w:sz w:val="30"/>
          <w:szCs w:val="30"/>
          <w:lang w:val="en-US" w:eastAsia="zh-CN"/>
        </w:rPr>
        <w:t>选单位</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采购</w:t>
      </w:r>
      <w:r>
        <w:rPr>
          <w:rFonts w:hint="eastAsia" w:ascii="仿宋" w:hAnsi="仿宋" w:eastAsia="仿宋" w:cs="仿宋"/>
          <w:color w:val="auto"/>
          <w:sz w:val="30"/>
          <w:szCs w:val="30"/>
        </w:rPr>
        <w:t>人会向中</w:t>
      </w:r>
      <w:r>
        <w:rPr>
          <w:rFonts w:hint="eastAsia" w:ascii="仿宋" w:hAnsi="仿宋" w:eastAsia="仿宋" w:cs="仿宋"/>
          <w:color w:val="auto"/>
          <w:sz w:val="30"/>
          <w:szCs w:val="30"/>
          <w:lang w:val="en-US" w:eastAsia="zh-CN"/>
        </w:rPr>
        <w:t>选</w:t>
      </w:r>
      <w:r>
        <w:rPr>
          <w:rFonts w:hint="eastAsia" w:ascii="仿宋" w:hAnsi="仿宋" w:eastAsia="仿宋" w:cs="仿宋"/>
          <w:color w:val="auto"/>
          <w:sz w:val="30"/>
          <w:szCs w:val="30"/>
        </w:rPr>
        <w:t>人发出书面通知，并将中标结果通知所有未中</w:t>
      </w:r>
      <w:r>
        <w:rPr>
          <w:rFonts w:hint="eastAsia" w:ascii="仿宋" w:hAnsi="仿宋" w:eastAsia="仿宋" w:cs="仿宋"/>
          <w:color w:val="auto"/>
          <w:sz w:val="30"/>
          <w:szCs w:val="30"/>
          <w:lang w:val="en-US" w:eastAsia="zh-CN"/>
        </w:rPr>
        <w:t>选</w:t>
      </w:r>
      <w:r>
        <w:rPr>
          <w:rFonts w:hint="eastAsia" w:ascii="仿宋" w:hAnsi="仿宋" w:eastAsia="仿宋" w:cs="仿宋"/>
          <w:color w:val="auto"/>
          <w:sz w:val="30"/>
          <w:szCs w:val="30"/>
        </w:rPr>
        <w:t>的</w:t>
      </w:r>
      <w:r>
        <w:rPr>
          <w:rFonts w:hint="eastAsia" w:ascii="仿宋" w:hAnsi="仿宋" w:eastAsia="仿宋" w:cs="仿宋"/>
          <w:color w:val="auto"/>
          <w:sz w:val="30"/>
          <w:szCs w:val="30"/>
          <w:lang w:val="en-US" w:eastAsia="zh-CN"/>
        </w:rPr>
        <w:t>供应商</w:t>
      </w:r>
      <w:r>
        <w:rPr>
          <w:rFonts w:hint="eastAsia" w:ascii="仿宋" w:hAnsi="仿宋" w:eastAsia="仿宋" w:cs="仿宋"/>
          <w:color w:val="auto"/>
          <w:sz w:val="30"/>
          <w:szCs w:val="30"/>
        </w:rPr>
        <w:t>。</w:t>
      </w:r>
      <w:r>
        <w:rPr>
          <w:rFonts w:hint="eastAsia" w:ascii="仿宋" w:hAnsi="仿宋" w:eastAsia="仿宋" w:cs="仿宋"/>
          <w:b w:val="0"/>
          <w:bCs w:val="0"/>
          <w:color w:val="auto"/>
          <w:sz w:val="30"/>
          <w:szCs w:val="30"/>
          <w:lang w:val="en-US" w:eastAsia="zh-CN"/>
        </w:rPr>
        <w:t>1、开标及定标过程均公开透明，且公平、客观、公正，在中选结果公布前，参选单位不得私自泄露任何开标内容和评标过程。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2、参选单位必须仔细阅读采购文件的全部内容，按采购文件要求提供比选响应文件，并保证所提供全部内容的真实性和可行性，并使其对采购文件的要求做出实质性响应。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3、比选响应文件可以根据参选单位各自情况完成采购文件中规定内容的全部或部分，但完成内容的数量和质量将同时作为评比的重要参考依据。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4、比选文件停止收取后，采购人将安排参选单位进行提案汇报。所有单位汇报完毕后，采购人将组织临时评审领导小组对各比选提案进行评选。参选单位以PPT形式进行汇报，时间控制在</w:t>
      </w:r>
      <w:r>
        <w:rPr>
          <w:rFonts w:hint="eastAsia" w:ascii="仿宋" w:hAnsi="仿宋" w:eastAsia="仿宋" w:cs="仿宋"/>
          <w:b w:val="0"/>
          <w:bCs w:val="0"/>
          <w:color w:val="auto"/>
          <w:sz w:val="30"/>
          <w:szCs w:val="30"/>
          <w:highlight w:val="none"/>
          <w:lang w:val="en-US" w:eastAsia="zh-CN"/>
        </w:rPr>
        <w:t>40</w:t>
      </w:r>
      <w:r>
        <w:rPr>
          <w:rFonts w:hint="eastAsia" w:ascii="仿宋" w:hAnsi="仿宋" w:eastAsia="仿宋" w:cs="仿宋"/>
          <w:b w:val="0"/>
          <w:bCs w:val="0"/>
          <w:color w:val="auto"/>
          <w:sz w:val="30"/>
          <w:szCs w:val="30"/>
          <w:lang w:val="en-US" w:eastAsia="zh-CN"/>
        </w:rPr>
        <w:t>分钟以内。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5、确定单位后，采购人将安排下一阶段工作事宜。对未中选的供应商，采购人不再解释未中选原因。</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6、若无一家单位中选，我司有权进行第二轮采购比选。</w:t>
      </w:r>
    </w:p>
    <w:p>
      <w:pPr>
        <w:pStyle w:val="2"/>
        <w:keepNext w:val="0"/>
        <w:keepLines w:val="0"/>
        <w:pageBreakBefore w:val="0"/>
        <w:widowControl w:val="0"/>
        <w:numPr>
          <w:ilvl w:val="0"/>
          <w:numId w:val="7"/>
        </w:numPr>
        <w:kinsoku/>
        <w:wordWrap/>
        <w:overflowPunct/>
        <w:topLinePunct w:val="0"/>
        <w:autoSpaceDE/>
        <w:autoSpaceDN/>
        <w:bidi w:val="0"/>
        <w:adjustRightInd/>
        <w:snapToGrid/>
        <w:spacing w:beforeAutospacing="0" w:afterAutospacing="0" w:line="560" w:lineRule="exact"/>
        <w:ind w:left="0" w:leftChars="0" w:firstLine="420" w:firstLineChars="0"/>
        <w:jc w:val="left"/>
        <w:textAlignment w:val="auto"/>
        <w:rPr>
          <w:rStyle w:val="19"/>
          <w:rFonts w:hint="eastAsia" w:ascii="仿宋" w:hAnsi="仿宋" w:eastAsia="仿宋" w:cs="仿宋"/>
          <w:b/>
          <w:bCs/>
          <w:i w:val="0"/>
          <w:iCs w:val="0"/>
          <w:caps w:val="0"/>
          <w:color w:val="auto"/>
          <w:spacing w:val="0"/>
          <w:sz w:val="30"/>
          <w:szCs w:val="30"/>
          <w:u w:val="none"/>
          <w:shd w:val="clear" w:color="auto" w:fill="FFFFFF"/>
          <w:lang w:val="en-US" w:eastAsia="zh-CN"/>
        </w:rPr>
      </w:pPr>
      <w:r>
        <w:rPr>
          <w:rStyle w:val="19"/>
          <w:rFonts w:hint="eastAsia" w:ascii="仿宋" w:hAnsi="仿宋" w:eastAsia="仿宋" w:cs="仿宋"/>
          <w:b/>
          <w:bCs/>
          <w:i w:val="0"/>
          <w:iCs w:val="0"/>
          <w:caps w:val="0"/>
          <w:color w:val="auto"/>
          <w:spacing w:val="0"/>
          <w:sz w:val="30"/>
          <w:szCs w:val="30"/>
          <w:u w:val="none"/>
          <w:shd w:val="clear" w:color="auto" w:fill="FFFFFF"/>
          <w:lang w:val="en-US" w:eastAsia="zh-CN"/>
        </w:rPr>
        <w:t>其它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（一）出现下列情况之一的响应文件视为无效，将作废除处理。</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响应文件内容不全或字迹、图面模糊，辨认不清。</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sz w:val="30"/>
          <w:szCs w:val="30"/>
          <w:lang w:val="en-US" w:eastAsia="zh-CN"/>
        </w:rPr>
        <w:t>比选文件内容严重违反本次采购要求或其他有关法律、法规和规定。</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响应文件逾期送达。</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color w:val="auto"/>
          <w:sz w:val="30"/>
          <w:szCs w:val="30"/>
          <w:lang w:val="en-US" w:eastAsia="zh-CN"/>
        </w:rPr>
        <w:t>无法到达比选现场进行比选汇报的。</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不能在采购方要求的时间内完成比选文件递交程序的。</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响应文件内容不真实、未按规定的格式填写或者没有进行严格密封的。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（二）若出现下列情况，采购方有权取消中选单位资格，由此所产生的一切损失由中选单位负责。</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在签订合同时，中选单位坚持提出附加条件和不合理要求。</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中选单位不能接受采购单位议定的条款。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（三）比选响应文件一律不退还。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（四）双方都有对采购文件内容保密的义务。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sz w:val="30"/>
          <w:szCs w:val="30"/>
          <w:lang w:val="en-US" w:eastAsia="zh-CN"/>
        </w:rPr>
      </w:pPr>
      <w:r>
        <w:rPr>
          <w:rFonts w:hint="eastAsia" w:ascii="仿宋" w:hAnsi="仿宋" w:eastAsia="仿宋" w:cs="仿宋"/>
          <w:sz w:val="30"/>
          <w:szCs w:val="30"/>
          <w:lang w:val="en-US" w:eastAsia="zh-CN"/>
        </w:rPr>
        <w:t>（五）未尽事宜由双方及时沟通、协商解决。</w:t>
      </w:r>
    </w:p>
    <w:p>
      <w:pPr>
        <w:pStyle w:val="2"/>
        <w:numPr>
          <w:ilvl w:val="-1"/>
          <w:numId w:val="0"/>
        </w:numPr>
        <w:ind w:left="420" w:firstLine="0" w:firstLineChars="0"/>
        <w:rPr>
          <w:rFonts w:hint="eastAsia" w:ascii="仿宋" w:hAnsi="仿宋" w:eastAsia="仿宋" w:cs="仿宋"/>
          <w:b/>
          <w:bCs/>
          <w:color w:val="000000" w:themeColor="text1"/>
          <w:sz w:val="30"/>
          <w:szCs w:val="30"/>
          <w:lang w:val="en-US" w:eastAsia="zh-CN"/>
          <w14:textFill>
            <w14:solidFill>
              <w14:schemeClr w14:val="tx1"/>
            </w14:solidFill>
          </w14:textFill>
        </w:rPr>
      </w:pPr>
    </w:p>
    <w:tbl>
      <w:tblPr>
        <w:tblStyle w:val="17"/>
        <w:tblpPr w:leftFromText="180" w:rightFromText="180" w:vertAnchor="text" w:tblpX="13907" w:tblpY="-5655"/>
        <w:tblOverlap w:val="never"/>
        <w:tblW w:w="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555" w:type="dxa"/>
          </w:tcPr>
          <w:p>
            <w:pPr>
              <w:keepNext w:val="0"/>
              <w:keepLines w:val="0"/>
              <w:pageBreakBefore w:val="0"/>
              <w:widowControl w:val="0"/>
              <w:numPr>
                <w:ilvl w:val="-1"/>
                <w:numId w:val="0"/>
              </w:numPr>
              <w:kinsoku/>
              <w:wordWrap/>
              <w:overflowPunct/>
              <w:topLinePunct w:val="0"/>
              <w:autoSpaceDE/>
              <w:autoSpaceDN/>
              <w:bidi w:val="0"/>
              <w:adjustRightInd/>
              <w:snapToGrid/>
              <w:jc w:val="both"/>
              <w:textAlignment w:val="auto"/>
              <w:rPr>
                <w:rFonts w:hint="eastAsia" w:ascii="楷体" w:hAnsi="楷体" w:eastAsia="楷体" w:cs="楷体"/>
                <w:b/>
                <w:bCs/>
                <w:color w:val="000000" w:themeColor="text1"/>
                <w:sz w:val="30"/>
                <w:szCs w:val="30"/>
                <w:vertAlign w:val="baseline"/>
                <w:lang w:val="en-US" w:eastAsia="zh-CN"/>
                <w14:textFill>
                  <w14:solidFill>
                    <w14:schemeClr w14:val="tx1"/>
                  </w14:solidFill>
                </w14:textFill>
              </w:rPr>
            </w:pPr>
          </w:p>
        </w:tc>
      </w:tr>
    </w:tbl>
    <w:p>
      <w:pPr>
        <w:pStyle w:val="3"/>
        <w:pageBreakBefore/>
        <w:numPr>
          <w:ilvl w:val="0"/>
          <w:numId w:val="0"/>
        </w:numPr>
        <w:tabs>
          <w:tab w:val="left" w:pos="0"/>
        </w:tabs>
        <w:spacing w:line="360" w:lineRule="auto"/>
        <w:ind w:leftChars="0"/>
        <w:jc w:val="center"/>
        <w:outlineLvl w:val="0"/>
        <w:rPr>
          <w:rFonts w:hint="eastAsia"/>
          <w:b/>
          <w:sz w:val="44"/>
          <w:szCs w:val="24"/>
          <w:lang w:val="en-US" w:eastAsia="zh-CN"/>
        </w:rPr>
      </w:pPr>
      <w:bookmarkStart w:id="19" w:name="_Toc3463"/>
      <w:r>
        <w:rPr>
          <w:rFonts w:hint="eastAsia"/>
          <w:b/>
          <w:sz w:val="44"/>
          <w:szCs w:val="24"/>
          <w:lang w:val="en-US" w:eastAsia="zh-CN"/>
        </w:rPr>
        <w:t>第五章  比选文件格式</w:t>
      </w:r>
      <w:bookmarkEnd w:id="19"/>
    </w:p>
    <w:p>
      <w:pPr>
        <w:spacing w:line="360" w:lineRule="auto"/>
        <w:jc w:val="center"/>
        <w:rPr>
          <w:rFonts w:hint="eastAsia" w:eastAsia="黑体"/>
          <w:sz w:val="44"/>
          <w:szCs w:val="28"/>
          <w:lang w:val="en-US" w:eastAsia="zh-CN"/>
        </w:rPr>
      </w:pPr>
    </w:p>
    <w:p>
      <w:pPr>
        <w:pStyle w:val="3"/>
        <w:bidi w:val="0"/>
        <w:jc w:val="center"/>
        <w:rPr>
          <w:rFonts w:hint="eastAsia" w:eastAsia="黑体"/>
          <w:sz w:val="44"/>
          <w:szCs w:val="44"/>
          <w:lang w:val="en-US" w:eastAsia="zh-CN"/>
        </w:rPr>
      </w:pPr>
      <w:r>
        <w:rPr>
          <w:rFonts w:hint="eastAsia" w:eastAsia="黑体"/>
          <w:sz w:val="44"/>
          <w:szCs w:val="44"/>
          <w:lang w:val="en-US" w:eastAsia="zh-CN"/>
        </w:rPr>
        <w:t xml:space="preserve">城发·美安上城项目年度营销系列活动服务 </w:t>
      </w:r>
    </w:p>
    <w:p>
      <w:pPr>
        <w:spacing w:line="360" w:lineRule="auto"/>
        <w:jc w:val="center"/>
        <w:rPr>
          <w:rFonts w:hint="default" w:eastAsia="黑体"/>
          <w:sz w:val="44"/>
          <w:szCs w:val="44"/>
          <w:lang w:val="en-US" w:eastAsia="zh-CN"/>
        </w:rPr>
      </w:pPr>
    </w:p>
    <w:p>
      <w:pPr>
        <w:spacing w:line="360" w:lineRule="auto"/>
        <w:jc w:val="center"/>
        <w:rPr>
          <w:rFonts w:eastAsia="黑体"/>
          <w:sz w:val="44"/>
          <w:szCs w:val="44"/>
        </w:rPr>
      </w:pPr>
      <w:r>
        <w:rPr>
          <w:rFonts w:hint="eastAsia" w:eastAsia="黑体"/>
          <w:sz w:val="44"/>
          <w:szCs w:val="44"/>
          <w:lang w:val="en-US" w:eastAsia="zh-CN"/>
        </w:rPr>
        <w:t>比选响应</w:t>
      </w:r>
      <w:r>
        <w:rPr>
          <w:rFonts w:hint="eastAsia" w:eastAsia="黑体"/>
          <w:sz w:val="44"/>
          <w:szCs w:val="44"/>
        </w:rPr>
        <w:t>文件</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center"/>
        <w:rPr>
          <w:rFonts w:eastAsia="黑体"/>
          <w:sz w:val="28"/>
          <w:szCs w:val="28"/>
          <w:u w:val="single"/>
        </w:rPr>
      </w:pPr>
      <w:r>
        <w:rPr>
          <w:rFonts w:hint="eastAsia" w:eastAsia="黑体"/>
          <w:sz w:val="28"/>
          <w:szCs w:val="28"/>
          <w:lang w:val="en-US" w:eastAsia="zh-CN"/>
        </w:rPr>
        <w:t>交易</w:t>
      </w:r>
      <w:r>
        <w:rPr>
          <w:rFonts w:hint="eastAsia" w:eastAsia="黑体"/>
          <w:sz w:val="28"/>
          <w:szCs w:val="28"/>
        </w:rPr>
        <w:t>对象：</w:t>
      </w:r>
      <w:r>
        <w:rPr>
          <w:rFonts w:hint="eastAsia" w:eastAsia="黑体"/>
          <w:sz w:val="28"/>
          <w:szCs w:val="28"/>
          <w:lang w:val="en-US" w:eastAsia="zh-CN"/>
        </w:rPr>
        <w:t xml:space="preserve">                      </w:t>
      </w:r>
      <w:r>
        <w:rPr>
          <w:rFonts w:hint="eastAsia" w:eastAsia="黑体"/>
          <w:sz w:val="28"/>
          <w:szCs w:val="28"/>
        </w:rPr>
        <w:t>（盖单位公章）</w:t>
      </w:r>
    </w:p>
    <w:p>
      <w:pPr>
        <w:jc w:val="center"/>
        <w:rPr>
          <w:rFonts w:eastAsia="黑体"/>
          <w:sz w:val="28"/>
          <w:szCs w:val="28"/>
        </w:rPr>
      </w:pPr>
      <w:r>
        <w:rPr>
          <w:rFonts w:hint="eastAsia" w:eastAsia="黑体"/>
          <w:sz w:val="28"/>
          <w:szCs w:val="28"/>
        </w:rPr>
        <w:t>法定代表人或其委托代理人：</w:t>
      </w:r>
      <w:r>
        <w:rPr>
          <w:rFonts w:hint="eastAsia" w:eastAsia="黑体"/>
          <w:sz w:val="28"/>
          <w:szCs w:val="28"/>
          <w:lang w:val="en-US" w:eastAsia="zh-CN"/>
        </w:rPr>
        <w:t xml:space="preserve">      </w:t>
      </w:r>
      <w:r>
        <w:rPr>
          <w:rFonts w:hint="eastAsia" w:eastAsia="黑体"/>
          <w:sz w:val="28"/>
          <w:szCs w:val="28"/>
        </w:rPr>
        <w:t>（签字或盖章）</w:t>
      </w:r>
    </w:p>
    <w:p>
      <w:pPr>
        <w:jc w:val="center"/>
        <w:rPr>
          <w:rFonts w:eastAsia="黑体"/>
          <w:sz w:val="28"/>
          <w:szCs w:val="28"/>
        </w:rPr>
      </w:pPr>
      <w:r>
        <w:rPr>
          <w:rFonts w:hint="eastAsia" w:eastAsia="黑体"/>
          <w:sz w:val="28"/>
          <w:szCs w:val="28"/>
        </w:rPr>
        <w:t xml:space="preserve">年 </w:t>
      </w:r>
      <w:r>
        <w:rPr>
          <w:rFonts w:hint="eastAsia" w:eastAsia="黑体"/>
          <w:sz w:val="28"/>
          <w:szCs w:val="28"/>
          <w:lang w:val="en-US" w:eastAsia="zh-CN"/>
        </w:rPr>
        <w:t xml:space="preserve">   </w:t>
      </w:r>
      <w:r>
        <w:rPr>
          <w:rFonts w:hint="eastAsia" w:eastAsia="黑体"/>
          <w:sz w:val="28"/>
          <w:szCs w:val="28"/>
        </w:rPr>
        <w:t xml:space="preserve"> 月 </w:t>
      </w:r>
      <w:r>
        <w:rPr>
          <w:rFonts w:hint="eastAsia" w:eastAsia="黑体"/>
          <w:sz w:val="28"/>
          <w:szCs w:val="28"/>
          <w:lang w:val="en-US" w:eastAsia="zh-CN"/>
        </w:rPr>
        <w:t xml:space="preserve">   </w:t>
      </w:r>
      <w:r>
        <w:rPr>
          <w:rFonts w:hint="eastAsia" w:eastAsia="黑体"/>
          <w:sz w:val="28"/>
          <w:szCs w:val="28"/>
        </w:rPr>
        <w:t xml:space="preserve"> 日</w:t>
      </w:r>
    </w:p>
    <w:p>
      <w:pPr>
        <w:pStyle w:val="4"/>
        <w:jc w:val="center"/>
        <w:rPr>
          <w:rFonts w:hint="eastAsia"/>
        </w:rPr>
      </w:pPr>
      <w:r>
        <w:br w:type="page"/>
      </w:r>
      <w:bookmarkStart w:id="20" w:name="_Toc24040"/>
      <w:r>
        <w:rPr>
          <w:rFonts w:hint="eastAsia"/>
        </w:rPr>
        <w:t>目录</w:t>
      </w:r>
      <w:bookmarkEnd w:id="20"/>
    </w:p>
    <w:p>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60" w:lineRule="exact"/>
        <w:ind w:left="0" w:leftChars="0" w:firstLine="300" w:firstLineChars="10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1、资格证明文件</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（1）承诺函</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（2）企业营业执照彩色复印件（加盖公章）。</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（3）法人资格证明书（加盖公章）</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（4）法人授权委托书（加盖公章，如有）</w:t>
      </w:r>
    </w:p>
    <w:p>
      <w:pPr>
        <w:numPr>
          <w:ilvl w:val="0"/>
          <w:numId w:val="0"/>
        </w:numPr>
        <w:tabs>
          <w:tab w:val="left" w:pos="0"/>
        </w:tabs>
        <w:spacing w:line="560" w:lineRule="exact"/>
        <w:jc w:val="left"/>
        <w:rPr>
          <w:rFonts w:hint="eastAsia"/>
          <w:lang w:val="en-US" w:eastAsia="zh-CN"/>
        </w:rPr>
      </w:pPr>
      <w:r>
        <w:rPr>
          <w:rFonts w:hint="eastAsia" w:ascii="仿宋" w:hAnsi="仿宋" w:eastAsia="仿宋" w:cs="仿宋"/>
          <w:b w:val="0"/>
          <w:bCs w:val="0"/>
          <w:color w:val="auto"/>
          <w:sz w:val="30"/>
          <w:szCs w:val="30"/>
          <w:lang w:val="en-US" w:eastAsia="zh-CN"/>
        </w:rPr>
        <w:t>（5）近3年内（2021年6月至2024年6月）服务3个（含）及以上</w:t>
      </w:r>
      <w:r>
        <w:rPr>
          <w:rFonts w:hint="eastAsia" w:ascii="仿宋" w:hAnsi="仿宋" w:eastAsia="仿宋" w:cs="仿宋"/>
          <w:b w:val="0"/>
          <w:bCs w:val="0"/>
          <w:sz w:val="30"/>
          <w:szCs w:val="30"/>
          <w:lang w:val="en-US" w:eastAsia="zh-CN"/>
        </w:rPr>
        <w:t>品牌开发商项目活动</w:t>
      </w:r>
      <w:r>
        <w:rPr>
          <w:rFonts w:hint="eastAsia" w:ascii="仿宋" w:hAnsi="仿宋" w:eastAsia="仿宋" w:cs="仿宋"/>
          <w:b w:val="0"/>
          <w:bCs w:val="0"/>
          <w:color w:val="auto"/>
          <w:sz w:val="30"/>
          <w:szCs w:val="30"/>
          <w:lang w:val="en-US" w:eastAsia="zh-CN"/>
        </w:rPr>
        <w:t>的相关经验，以中标通知书、合同复印件为证明。</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（6）公司介绍资料文件</w:t>
      </w:r>
    </w:p>
    <w:p>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2、商务报价函</w:t>
      </w:r>
    </w:p>
    <w:p>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3、资格审查资料</w:t>
      </w:r>
    </w:p>
    <w:p>
      <w:pPr>
        <w:pStyle w:val="7"/>
        <w:spacing w:before="0" w:after="0" w:afterAutospacing="0" w:line="560" w:lineRule="exact"/>
        <w:rPr>
          <w:rFonts w:hint="eastAsia" w:ascii="仿宋" w:hAnsi="仿宋" w:eastAsia="仿宋" w:cs="仿宋"/>
          <w:b w:val="0"/>
          <w:bCs w:val="0"/>
          <w:sz w:val="30"/>
          <w:szCs w:val="30"/>
          <w:lang w:val="en-US" w:eastAsia="zh-CN"/>
        </w:rPr>
      </w:pPr>
      <w:bookmarkStart w:id="21" w:name="_Toc18255"/>
      <w:r>
        <w:rPr>
          <w:rFonts w:hint="eastAsia" w:ascii="仿宋" w:hAnsi="仿宋" w:eastAsia="仿宋" w:cs="仿宋"/>
          <w:b w:val="0"/>
          <w:bCs w:val="0"/>
          <w:color w:val="auto"/>
          <w:sz w:val="30"/>
          <w:szCs w:val="30"/>
          <w:lang w:val="en-US" w:eastAsia="zh-CN"/>
        </w:rPr>
        <w:t>4、投标方案</w:t>
      </w:r>
      <w:bookmarkEnd w:id="21"/>
    </w:p>
    <w:p>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5、其他资料（格式自拟）</w:t>
      </w:r>
    </w:p>
    <w:p>
      <w:pPr>
        <w:spacing w:line="560" w:lineRule="exact"/>
        <w:jc w:val="left"/>
        <w:rPr>
          <w:rFonts w:hint="eastAsia" w:ascii="宋体" w:hAnsi="宋体" w:eastAsia="宋体" w:cs="宋体"/>
          <w:b w:val="0"/>
          <w:bCs w:val="0"/>
          <w:szCs w:val="21"/>
        </w:rPr>
      </w:pPr>
      <w:r>
        <w:rPr>
          <w:rFonts w:hint="eastAsia" w:ascii="宋体" w:hAnsi="宋体" w:eastAsia="宋体" w:cs="宋体"/>
          <w:b w:val="0"/>
          <w:bCs w:val="0"/>
          <w:szCs w:val="21"/>
        </w:rPr>
        <w:t>（注：关键位置及落款位置须盖公章，报价文件内容及章须清晰可见。交易对象应根据本项目资格要求及评分标</w:t>
      </w:r>
      <w:r>
        <w:rPr>
          <w:rFonts w:hint="eastAsia" w:ascii="宋体" w:hAnsi="宋体" w:eastAsia="宋体" w:cs="宋体"/>
          <w:b w:val="0"/>
          <w:bCs w:val="0"/>
          <w:szCs w:val="21"/>
          <w:lang w:val="en-US" w:eastAsia="zh-CN"/>
        </w:rPr>
        <w:t>准</w:t>
      </w:r>
      <w:r>
        <w:rPr>
          <w:rFonts w:hint="eastAsia" w:ascii="宋体" w:hAnsi="宋体" w:eastAsia="宋体" w:cs="宋体"/>
          <w:b w:val="0"/>
          <w:bCs w:val="0"/>
          <w:szCs w:val="21"/>
        </w:rPr>
        <w:t>提供完整的证明材料。</w:t>
      </w:r>
      <w:r>
        <w:rPr>
          <w:rFonts w:hint="eastAsia" w:ascii="宋体" w:hAnsi="宋体" w:eastAsia="宋体" w:cs="宋体"/>
          <w:b w:val="0"/>
          <w:bCs w:val="0"/>
          <w:szCs w:val="21"/>
          <w:lang w:val="en-US" w:eastAsia="zh-CN"/>
        </w:rPr>
        <w:t>比选响应文件需要附电子版扫描件和可编辑版本。</w:t>
      </w:r>
      <w:r>
        <w:rPr>
          <w:rFonts w:hint="eastAsia" w:ascii="宋体" w:hAnsi="宋体" w:eastAsia="宋体" w:cs="宋体"/>
          <w:b w:val="0"/>
          <w:bCs w:val="0"/>
          <w:szCs w:val="21"/>
        </w:rPr>
        <w:t>交易对象没有按照比选文件要求提交全部资料，或者</w:t>
      </w:r>
      <w:r>
        <w:rPr>
          <w:rFonts w:hint="eastAsia" w:ascii="宋体" w:hAnsi="宋体" w:eastAsia="宋体" w:cs="宋体"/>
          <w:b w:val="0"/>
          <w:bCs w:val="0"/>
          <w:szCs w:val="21"/>
          <w:lang w:val="en-US" w:eastAsia="zh-CN"/>
        </w:rPr>
        <w:t>参选</w:t>
      </w:r>
      <w:r>
        <w:rPr>
          <w:rFonts w:hint="eastAsia" w:ascii="宋体" w:hAnsi="宋体" w:eastAsia="宋体" w:cs="宋体"/>
          <w:b w:val="0"/>
          <w:bCs w:val="0"/>
          <w:szCs w:val="21"/>
        </w:rPr>
        <w:t>没有对</w:t>
      </w:r>
      <w:r>
        <w:rPr>
          <w:rFonts w:hint="eastAsia" w:ascii="宋体" w:hAnsi="宋体" w:eastAsia="宋体" w:cs="宋体"/>
          <w:b w:val="0"/>
          <w:bCs w:val="0"/>
          <w:szCs w:val="21"/>
          <w:lang w:val="en-US" w:eastAsia="zh-CN"/>
        </w:rPr>
        <w:t>照</w:t>
      </w:r>
      <w:r>
        <w:rPr>
          <w:rFonts w:hint="eastAsia" w:ascii="宋体" w:hAnsi="宋体" w:eastAsia="宋体" w:cs="宋体"/>
          <w:b w:val="0"/>
          <w:bCs w:val="0"/>
          <w:szCs w:val="21"/>
        </w:rPr>
        <w:t>比选文件在各方面都做出实质性响应是交易对象的风险，并可能导致其</w:t>
      </w:r>
      <w:r>
        <w:rPr>
          <w:rFonts w:hint="eastAsia" w:ascii="宋体" w:hAnsi="宋体" w:eastAsia="宋体" w:cs="宋体"/>
          <w:b w:val="0"/>
          <w:bCs w:val="0"/>
          <w:szCs w:val="21"/>
          <w:lang w:val="en-US" w:eastAsia="zh-CN"/>
        </w:rPr>
        <w:t>参选</w:t>
      </w:r>
      <w:r>
        <w:rPr>
          <w:rFonts w:hint="eastAsia" w:ascii="宋体" w:hAnsi="宋体" w:eastAsia="宋体" w:cs="宋体"/>
          <w:b w:val="0"/>
          <w:bCs w:val="0"/>
          <w:szCs w:val="21"/>
        </w:rPr>
        <w:t>被否决。）</w:t>
      </w:r>
    </w:p>
    <w:p>
      <w:pPr>
        <w:spacing w:line="560" w:lineRule="exact"/>
        <w:rPr>
          <w:rFonts w:hint="eastAsia" w:ascii="宋体" w:hAnsi="宋体" w:eastAsia="宋体" w:cs="宋体"/>
          <w:b w:val="0"/>
          <w:bCs w:val="0"/>
        </w:rPr>
      </w:pPr>
    </w:p>
    <w:p>
      <w:pPr>
        <w:widowControl/>
        <w:spacing w:line="560" w:lineRule="exact"/>
        <w:jc w:val="left"/>
      </w:pPr>
      <w:r>
        <w:br w:type="page"/>
      </w:r>
    </w:p>
    <w:p>
      <w:pPr>
        <w:numPr>
          <w:ilvl w:val="0"/>
          <w:numId w:val="0"/>
        </w:numPr>
        <w:jc w:val="left"/>
        <w:rPr>
          <w:rFonts w:hint="eastAsia"/>
          <w:b/>
          <w:bCs/>
          <w:color w:val="auto"/>
          <w:sz w:val="28"/>
          <w:szCs w:val="28"/>
          <w:lang w:val="en-US" w:eastAsia="zh-CN"/>
        </w:rPr>
      </w:pPr>
      <w:r>
        <w:rPr>
          <w:rFonts w:hint="eastAsia"/>
          <w:b/>
          <w:bCs/>
          <w:color w:val="auto"/>
          <w:sz w:val="28"/>
          <w:szCs w:val="28"/>
          <w:lang w:val="en-US" w:eastAsia="zh-CN"/>
        </w:rPr>
        <w:t>1：</w:t>
      </w:r>
    </w:p>
    <w:p>
      <w:pPr>
        <w:numPr>
          <w:ilvl w:val="0"/>
          <w:numId w:val="0"/>
        </w:numPr>
        <w:jc w:val="center"/>
        <w:rPr>
          <w:rFonts w:hint="default"/>
          <w:b/>
          <w:bCs/>
          <w:color w:val="auto"/>
          <w:sz w:val="28"/>
          <w:szCs w:val="28"/>
          <w:lang w:val="en-US" w:eastAsia="zh-CN"/>
        </w:rPr>
      </w:pPr>
      <w:r>
        <w:rPr>
          <w:rFonts w:hint="eastAsia"/>
          <w:b/>
          <w:bCs/>
          <w:color w:val="auto"/>
          <w:sz w:val="28"/>
          <w:szCs w:val="28"/>
          <w:lang w:val="en-US" w:eastAsia="zh-CN"/>
        </w:rPr>
        <w:t>承诺函</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olor w:val="auto"/>
          <w:sz w:val="24"/>
          <w:szCs w:val="24"/>
        </w:rPr>
      </w:pP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宋体" w:hAnsi="宋体" w:eastAsiaTheme="minorEastAsia"/>
          <w:color w:val="auto"/>
          <w:sz w:val="24"/>
          <w:szCs w:val="24"/>
          <w:lang w:val="en-US" w:eastAsia="zh-CN"/>
        </w:rPr>
      </w:pPr>
      <w:r>
        <w:rPr>
          <w:rFonts w:hint="eastAsia" w:ascii="宋体" w:hAnsi="宋体"/>
          <w:color w:val="auto"/>
          <w:sz w:val="24"/>
          <w:szCs w:val="24"/>
        </w:rPr>
        <w:t>致：</w:t>
      </w:r>
      <w:r>
        <w:rPr>
          <w:rFonts w:hint="eastAsia" w:ascii="宋体" w:hAnsi="宋体"/>
          <w:color w:val="auto"/>
          <w:sz w:val="24"/>
          <w:szCs w:val="24"/>
          <w:lang w:val="en-US" w:eastAsia="zh-CN"/>
        </w:rPr>
        <w:t>海口市城市发展有限公司</w:t>
      </w:r>
    </w:p>
    <w:p>
      <w:pPr>
        <w:pStyle w:val="3"/>
        <w:pageBreakBefore w:val="0"/>
        <w:widowControl w:val="0"/>
        <w:kinsoku/>
        <w:wordWrap/>
        <w:overflowPunct/>
        <w:topLinePunct w:val="0"/>
        <w:autoSpaceDE/>
        <w:autoSpaceDN/>
        <w:bidi w:val="0"/>
        <w:adjustRightInd/>
        <w:snapToGrid/>
        <w:spacing w:before="0" w:beforeLines="0" w:after="0" w:afterLines="0" w:line="520" w:lineRule="exact"/>
        <w:ind w:firstLine="480" w:firstLineChars="200"/>
        <w:jc w:val="both"/>
        <w:textAlignment w:val="auto"/>
        <w:rPr>
          <w:rFonts w:hint="eastAsia" w:ascii="宋体" w:hAnsi="宋体" w:eastAsiaTheme="minorEastAsia" w:cstheme="minorBidi"/>
          <w:b w:val="0"/>
          <w:color w:val="auto"/>
          <w:kern w:val="2"/>
          <w:sz w:val="24"/>
          <w:szCs w:val="24"/>
          <w:lang w:val="en-US" w:eastAsia="zh-CN" w:bidi="ar-SA"/>
        </w:rPr>
      </w:pPr>
      <w:r>
        <w:rPr>
          <w:rFonts w:hint="eastAsia" w:ascii="宋体" w:hAnsi="宋体" w:eastAsiaTheme="minorEastAsia" w:cstheme="minorBidi"/>
          <w:b w:val="0"/>
          <w:color w:val="auto"/>
          <w:kern w:val="2"/>
          <w:sz w:val="24"/>
          <w:szCs w:val="24"/>
          <w:lang w:val="en-US" w:eastAsia="zh-CN" w:bidi="ar-SA"/>
        </w:rPr>
        <w:t>1、经研究《城发·美安上城项目年度营销系列活动服务比选采购文件》后，我单位愿按</w:t>
      </w:r>
      <w:r>
        <w:rPr>
          <w:rFonts w:hint="eastAsia" w:ascii="宋体" w:hAnsi="宋体" w:eastAsiaTheme="minorEastAsia" w:cstheme="minorBidi"/>
          <w:b w:val="0"/>
          <w:color w:val="auto"/>
          <w:kern w:val="2"/>
          <w:sz w:val="24"/>
          <w:szCs w:val="24"/>
          <w:u w:val="single"/>
          <w:lang w:val="en-US" w:eastAsia="zh-CN" w:bidi="ar-SA"/>
        </w:rPr>
        <w:t xml:space="preserve">   </w:t>
      </w:r>
      <w:r>
        <w:rPr>
          <w:rFonts w:hint="eastAsia" w:ascii="宋体" w:hAnsi="宋体" w:eastAsiaTheme="minorEastAsia" w:cstheme="minorBidi"/>
          <w:b w:val="0"/>
          <w:color w:val="auto"/>
          <w:kern w:val="2"/>
          <w:sz w:val="24"/>
          <w:szCs w:val="24"/>
          <w:lang w:val="en-US" w:eastAsia="zh-CN" w:bidi="ar-SA"/>
        </w:rPr>
        <w:t>元（人民币大写：</w:t>
      </w:r>
      <w:r>
        <w:rPr>
          <w:rFonts w:hint="eastAsia" w:ascii="宋体" w:hAnsi="宋体" w:cstheme="minorBidi"/>
          <w:b w:val="0"/>
          <w:color w:val="auto"/>
          <w:kern w:val="2"/>
          <w:sz w:val="24"/>
          <w:szCs w:val="24"/>
          <w:u w:val="single"/>
          <w:lang w:val="en-US" w:eastAsia="zh-CN" w:bidi="ar-SA"/>
        </w:rPr>
        <w:t xml:space="preserve">     </w:t>
      </w:r>
      <w:r>
        <w:rPr>
          <w:rFonts w:hint="eastAsia" w:ascii="宋体" w:hAnsi="宋体" w:eastAsiaTheme="minorEastAsia" w:cstheme="minorBidi"/>
          <w:b w:val="0"/>
          <w:color w:val="auto"/>
          <w:kern w:val="2"/>
          <w:sz w:val="24"/>
          <w:szCs w:val="24"/>
          <w:lang w:val="en-US" w:eastAsia="zh-CN" w:bidi="ar-SA"/>
        </w:rPr>
        <w:t>元）的金额参与比选，该费用包括但不限于人工费、加班费、运输费、税费以及乙方为履行合同时而发生的其他一切费用。</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auto"/>
          <w:sz w:val="24"/>
          <w:szCs w:val="24"/>
        </w:rPr>
      </w:pPr>
      <w:r>
        <w:rPr>
          <w:rFonts w:hint="eastAsia" w:ascii="宋体" w:hAnsi="宋体"/>
          <w:color w:val="auto"/>
          <w:sz w:val="24"/>
          <w:szCs w:val="24"/>
        </w:rPr>
        <w:t>2、我</w:t>
      </w:r>
      <w:r>
        <w:rPr>
          <w:rFonts w:hint="eastAsia" w:ascii="宋体" w:hAnsi="宋体"/>
          <w:color w:val="auto"/>
          <w:sz w:val="24"/>
          <w:szCs w:val="24"/>
          <w:lang w:val="en-US" w:eastAsia="zh-CN"/>
        </w:rPr>
        <w:t>单位</w:t>
      </w:r>
      <w:r>
        <w:rPr>
          <w:rFonts w:hint="eastAsia" w:ascii="宋体" w:hAnsi="宋体"/>
          <w:color w:val="auto"/>
          <w:sz w:val="24"/>
          <w:szCs w:val="24"/>
        </w:rPr>
        <w:t>已详细审核</w:t>
      </w:r>
      <w:r>
        <w:rPr>
          <w:rFonts w:hint="eastAsia" w:ascii="宋体" w:hAnsi="宋体"/>
          <w:color w:val="auto"/>
          <w:sz w:val="24"/>
          <w:szCs w:val="24"/>
          <w:lang w:val="en-US" w:eastAsia="zh-CN"/>
        </w:rPr>
        <w:t>采购</w:t>
      </w:r>
      <w:r>
        <w:rPr>
          <w:rFonts w:hint="eastAsia" w:ascii="宋体" w:hAnsi="宋体"/>
          <w:color w:val="auto"/>
          <w:sz w:val="24"/>
          <w:szCs w:val="24"/>
        </w:rPr>
        <w:t>文件，包括修改文件（若有），及有关附件，我方完全知道必须放弃提出含糊不清或误解的权力。</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auto"/>
          <w:sz w:val="24"/>
          <w:szCs w:val="24"/>
        </w:rPr>
      </w:pPr>
      <w:r>
        <w:rPr>
          <w:rFonts w:hint="eastAsia" w:ascii="宋体" w:hAnsi="宋体"/>
          <w:color w:val="auto"/>
          <w:sz w:val="24"/>
          <w:szCs w:val="24"/>
        </w:rPr>
        <w:t>3、我</w:t>
      </w:r>
      <w:r>
        <w:rPr>
          <w:rFonts w:hint="eastAsia" w:ascii="宋体" w:hAnsi="宋体"/>
          <w:color w:val="auto"/>
          <w:sz w:val="24"/>
          <w:szCs w:val="24"/>
          <w:lang w:val="en-US" w:eastAsia="zh-CN"/>
        </w:rPr>
        <w:t>单位</w:t>
      </w:r>
      <w:r>
        <w:rPr>
          <w:rFonts w:hint="eastAsia" w:ascii="宋体" w:hAnsi="宋体"/>
          <w:color w:val="auto"/>
          <w:sz w:val="24"/>
          <w:szCs w:val="24"/>
        </w:rPr>
        <w:t>承诺：绝不串通投标、围标，否则愿意接受</w:t>
      </w:r>
      <w:r>
        <w:rPr>
          <w:rFonts w:hint="eastAsia" w:ascii="宋体" w:hAnsi="宋体"/>
          <w:color w:val="auto"/>
          <w:sz w:val="24"/>
          <w:szCs w:val="24"/>
          <w:lang w:val="en-US" w:eastAsia="zh-CN"/>
        </w:rPr>
        <w:t>采购单位</w:t>
      </w:r>
      <w:r>
        <w:rPr>
          <w:rFonts w:hint="eastAsia" w:ascii="宋体" w:hAnsi="宋体"/>
          <w:color w:val="auto"/>
          <w:sz w:val="24"/>
          <w:szCs w:val="24"/>
        </w:rPr>
        <w:t>所提出的任何处罚。</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auto"/>
          <w:sz w:val="24"/>
          <w:szCs w:val="24"/>
        </w:rPr>
      </w:pPr>
      <w:r>
        <w:rPr>
          <w:rFonts w:hint="eastAsia" w:ascii="宋体" w:hAnsi="宋体"/>
          <w:color w:val="auto"/>
          <w:sz w:val="24"/>
          <w:szCs w:val="24"/>
        </w:rPr>
        <w:t>4、我</w:t>
      </w:r>
      <w:r>
        <w:rPr>
          <w:rFonts w:hint="eastAsia" w:ascii="宋体" w:hAnsi="宋体"/>
          <w:color w:val="auto"/>
          <w:sz w:val="24"/>
          <w:szCs w:val="24"/>
          <w:lang w:val="en-US" w:eastAsia="zh-CN"/>
        </w:rPr>
        <w:t>单位</w:t>
      </w:r>
      <w:r>
        <w:rPr>
          <w:rFonts w:hint="eastAsia" w:ascii="宋体" w:hAnsi="宋体"/>
          <w:color w:val="auto"/>
          <w:sz w:val="24"/>
          <w:szCs w:val="24"/>
        </w:rPr>
        <w:t>承诺：如果我</w:t>
      </w:r>
      <w:r>
        <w:rPr>
          <w:rFonts w:hint="eastAsia" w:ascii="宋体" w:hAnsi="宋体"/>
          <w:color w:val="auto"/>
          <w:sz w:val="24"/>
          <w:szCs w:val="24"/>
          <w:lang w:val="en-US" w:eastAsia="zh-CN"/>
        </w:rPr>
        <w:t>单位中选</w:t>
      </w:r>
      <w:r>
        <w:rPr>
          <w:rFonts w:hint="eastAsia" w:ascii="宋体" w:hAnsi="宋体"/>
          <w:color w:val="auto"/>
          <w:sz w:val="24"/>
          <w:szCs w:val="24"/>
        </w:rPr>
        <w:t>，</w:t>
      </w:r>
      <w:r>
        <w:rPr>
          <w:rFonts w:hint="eastAsia" w:ascii="宋体" w:hAnsi="宋体"/>
          <w:color w:val="auto"/>
          <w:sz w:val="24"/>
          <w:szCs w:val="24"/>
          <w:lang w:eastAsia="zh-CN"/>
        </w:rPr>
        <w:t>我单位</w:t>
      </w:r>
      <w:r>
        <w:rPr>
          <w:rFonts w:hint="eastAsia" w:ascii="宋体" w:hAnsi="宋体"/>
          <w:color w:val="auto"/>
          <w:sz w:val="24"/>
          <w:szCs w:val="24"/>
        </w:rPr>
        <w:t>保证按</w:t>
      </w:r>
      <w:r>
        <w:rPr>
          <w:rFonts w:hint="eastAsia" w:ascii="宋体" w:hAnsi="宋体"/>
          <w:color w:val="auto"/>
          <w:sz w:val="24"/>
          <w:szCs w:val="24"/>
          <w:lang w:val="en-US" w:eastAsia="zh-CN"/>
        </w:rPr>
        <w:t>采购</w:t>
      </w:r>
      <w:r>
        <w:rPr>
          <w:rFonts w:hint="eastAsia" w:ascii="宋体" w:hAnsi="宋体"/>
          <w:color w:val="auto"/>
          <w:sz w:val="24"/>
          <w:szCs w:val="24"/>
        </w:rPr>
        <w:t>文件所规定的质量要求完成</w:t>
      </w:r>
      <w:r>
        <w:rPr>
          <w:rFonts w:hint="eastAsia" w:ascii="宋体" w:hAnsi="宋体"/>
          <w:color w:val="auto"/>
          <w:sz w:val="24"/>
          <w:szCs w:val="24"/>
          <w:lang w:val="en-US" w:eastAsia="zh-CN"/>
        </w:rPr>
        <w:t>本次采购</w:t>
      </w:r>
      <w:r>
        <w:rPr>
          <w:rFonts w:hint="eastAsia" w:ascii="宋体" w:hAnsi="宋体"/>
          <w:color w:val="auto"/>
          <w:sz w:val="24"/>
          <w:szCs w:val="24"/>
        </w:rPr>
        <w:t>的工作质量要求，否则愿意接受</w:t>
      </w:r>
      <w:r>
        <w:rPr>
          <w:rFonts w:hint="eastAsia" w:ascii="宋体" w:hAnsi="宋体"/>
          <w:color w:val="auto"/>
          <w:sz w:val="24"/>
          <w:szCs w:val="24"/>
          <w:lang w:val="en-US" w:eastAsia="zh-CN"/>
        </w:rPr>
        <w:t>采购单位</w:t>
      </w:r>
      <w:r>
        <w:rPr>
          <w:rFonts w:hint="eastAsia" w:ascii="宋体" w:hAnsi="宋体"/>
          <w:color w:val="auto"/>
          <w:sz w:val="24"/>
          <w:szCs w:val="24"/>
        </w:rPr>
        <w:t>所提出的任何处罚。</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auto"/>
          <w:sz w:val="24"/>
          <w:szCs w:val="24"/>
        </w:rPr>
      </w:pPr>
      <w:r>
        <w:rPr>
          <w:rFonts w:hint="eastAsia" w:ascii="宋体" w:hAnsi="宋体"/>
          <w:color w:val="auto"/>
          <w:sz w:val="24"/>
          <w:szCs w:val="24"/>
        </w:rPr>
        <w:t>5、</w:t>
      </w:r>
      <w:r>
        <w:rPr>
          <w:rFonts w:hint="eastAsia" w:ascii="宋体" w:hAnsi="宋体"/>
          <w:color w:val="auto"/>
          <w:sz w:val="24"/>
          <w:szCs w:val="24"/>
          <w:lang w:eastAsia="zh-CN"/>
        </w:rPr>
        <w:t>我单位</w:t>
      </w:r>
      <w:r>
        <w:rPr>
          <w:rFonts w:hint="eastAsia" w:ascii="宋体" w:hAnsi="宋体"/>
          <w:color w:val="auto"/>
          <w:sz w:val="24"/>
          <w:szCs w:val="24"/>
        </w:rPr>
        <w:t>承诺：如果</w:t>
      </w:r>
      <w:r>
        <w:rPr>
          <w:rFonts w:hint="eastAsia" w:ascii="宋体" w:hAnsi="宋体"/>
          <w:color w:val="auto"/>
          <w:sz w:val="24"/>
          <w:szCs w:val="24"/>
          <w:lang w:val="en-US" w:eastAsia="zh-CN"/>
        </w:rPr>
        <w:t>我单位中选</w:t>
      </w:r>
      <w:r>
        <w:rPr>
          <w:rFonts w:hint="eastAsia" w:ascii="宋体" w:hAnsi="宋体"/>
          <w:color w:val="auto"/>
          <w:sz w:val="24"/>
          <w:szCs w:val="24"/>
        </w:rPr>
        <w:t>，</w:t>
      </w:r>
      <w:r>
        <w:rPr>
          <w:rFonts w:hint="eastAsia" w:ascii="宋体" w:hAnsi="宋体"/>
          <w:color w:val="auto"/>
          <w:sz w:val="24"/>
          <w:szCs w:val="24"/>
          <w:lang w:eastAsia="zh-CN"/>
        </w:rPr>
        <w:t>我单位</w:t>
      </w:r>
      <w:r>
        <w:rPr>
          <w:rFonts w:hint="eastAsia" w:ascii="宋体" w:hAnsi="宋体"/>
          <w:color w:val="auto"/>
          <w:sz w:val="24"/>
          <w:szCs w:val="24"/>
        </w:rPr>
        <w:t>保证按</w:t>
      </w:r>
      <w:r>
        <w:rPr>
          <w:rFonts w:hint="eastAsia" w:ascii="宋体" w:hAnsi="宋体"/>
          <w:color w:val="auto"/>
          <w:sz w:val="24"/>
          <w:szCs w:val="24"/>
          <w:lang w:val="en-US" w:eastAsia="zh-CN"/>
        </w:rPr>
        <w:t>采购</w:t>
      </w:r>
      <w:r>
        <w:rPr>
          <w:rFonts w:hint="eastAsia" w:ascii="宋体" w:hAnsi="宋体"/>
          <w:color w:val="auto"/>
          <w:sz w:val="24"/>
          <w:szCs w:val="24"/>
        </w:rPr>
        <w:t>文件所规定的时间要求完成本次</w:t>
      </w:r>
      <w:r>
        <w:rPr>
          <w:rFonts w:hint="eastAsia" w:ascii="宋体" w:hAnsi="宋体"/>
          <w:color w:val="auto"/>
          <w:sz w:val="24"/>
          <w:szCs w:val="24"/>
          <w:lang w:val="en-US" w:eastAsia="zh-CN"/>
        </w:rPr>
        <w:t>采购</w:t>
      </w:r>
      <w:r>
        <w:rPr>
          <w:rFonts w:hint="eastAsia" w:ascii="宋体" w:hAnsi="宋体"/>
          <w:color w:val="auto"/>
          <w:sz w:val="24"/>
          <w:szCs w:val="24"/>
        </w:rPr>
        <w:t>要求的内容，否则愿意接受</w:t>
      </w:r>
      <w:r>
        <w:rPr>
          <w:rFonts w:hint="eastAsia" w:ascii="宋体" w:hAnsi="宋体"/>
          <w:color w:val="auto"/>
          <w:sz w:val="24"/>
          <w:szCs w:val="24"/>
          <w:lang w:val="en-US" w:eastAsia="zh-CN"/>
        </w:rPr>
        <w:t>采购单位</w:t>
      </w:r>
      <w:r>
        <w:rPr>
          <w:rFonts w:hint="eastAsia" w:ascii="宋体" w:hAnsi="宋体"/>
          <w:color w:val="auto"/>
          <w:sz w:val="24"/>
          <w:szCs w:val="24"/>
        </w:rPr>
        <w:t>所提出的任何处罚。</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auto"/>
          <w:sz w:val="24"/>
          <w:szCs w:val="24"/>
        </w:rPr>
      </w:pPr>
      <w:r>
        <w:rPr>
          <w:rFonts w:hint="eastAsia" w:ascii="宋体" w:hAnsi="宋体"/>
          <w:color w:val="auto"/>
          <w:sz w:val="24"/>
          <w:szCs w:val="24"/>
        </w:rPr>
        <w:t>6、</w:t>
      </w:r>
      <w:r>
        <w:rPr>
          <w:rFonts w:hint="eastAsia" w:ascii="宋体" w:hAnsi="宋体"/>
          <w:color w:val="auto"/>
          <w:sz w:val="24"/>
          <w:szCs w:val="24"/>
          <w:lang w:eastAsia="zh-CN"/>
        </w:rPr>
        <w:t>我单位</w:t>
      </w:r>
      <w:r>
        <w:rPr>
          <w:rFonts w:hint="eastAsia" w:ascii="宋体" w:hAnsi="宋体"/>
          <w:color w:val="auto"/>
          <w:sz w:val="24"/>
          <w:szCs w:val="24"/>
        </w:rPr>
        <w:t>承诺：如果</w:t>
      </w:r>
      <w:r>
        <w:rPr>
          <w:rFonts w:hint="eastAsia" w:ascii="宋体" w:hAnsi="宋体"/>
          <w:color w:val="auto"/>
          <w:sz w:val="24"/>
          <w:szCs w:val="24"/>
          <w:lang w:eastAsia="zh-CN"/>
        </w:rPr>
        <w:t>我单位</w:t>
      </w:r>
      <w:r>
        <w:rPr>
          <w:rFonts w:hint="eastAsia" w:ascii="宋体" w:hAnsi="宋体"/>
          <w:color w:val="auto"/>
          <w:sz w:val="24"/>
          <w:szCs w:val="24"/>
          <w:lang w:val="en-US" w:eastAsia="zh-CN"/>
        </w:rPr>
        <w:t>中选</w:t>
      </w:r>
      <w:r>
        <w:rPr>
          <w:rFonts w:hint="eastAsia" w:ascii="宋体" w:hAnsi="宋体"/>
          <w:color w:val="auto"/>
          <w:sz w:val="24"/>
          <w:szCs w:val="24"/>
        </w:rPr>
        <w:t>，</w:t>
      </w:r>
      <w:r>
        <w:rPr>
          <w:rFonts w:hint="eastAsia" w:ascii="宋体" w:hAnsi="宋体"/>
          <w:color w:val="auto"/>
          <w:sz w:val="24"/>
          <w:szCs w:val="24"/>
          <w:lang w:eastAsia="zh-CN"/>
        </w:rPr>
        <w:t>我单位</w:t>
      </w:r>
      <w:r>
        <w:rPr>
          <w:rFonts w:hint="eastAsia" w:ascii="宋体" w:hAnsi="宋体"/>
          <w:color w:val="auto"/>
          <w:sz w:val="24"/>
          <w:szCs w:val="24"/>
        </w:rPr>
        <w:t>保证按合同的有关规定完成质量保证，否则</w:t>
      </w:r>
      <w:r>
        <w:rPr>
          <w:rFonts w:hint="eastAsia" w:ascii="宋体" w:hAnsi="宋体"/>
          <w:color w:val="auto"/>
          <w:sz w:val="24"/>
          <w:szCs w:val="24"/>
          <w:lang w:val="en-US" w:eastAsia="zh-CN"/>
        </w:rPr>
        <w:t>采购单位</w:t>
      </w:r>
      <w:r>
        <w:rPr>
          <w:rFonts w:hint="eastAsia" w:ascii="宋体" w:hAnsi="宋体"/>
          <w:color w:val="auto"/>
          <w:sz w:val="24"/>
          <w:szCs w:val="24"/>
        </w:rPr>
        <w:t>可在</w:t>
      </w:r>
      <w:r>
        <w:rPr>
          <w:rFonts w:hint="eastAsia" w:ascii="宋体" w:hAnsi="宋体"/>
          <w:color w:val="auto"/>
          <w:sz w:val="24"/>
          <w:szCs w:val="24"/>
          <w:lang w:val="en-US" w:eastAsia="zh-CN"/>
        </w:rPr>
        <w:t>本次采购</w:t>
      </w:r>
      <w:r>
        <w:rPr>
          <w:rFonts w:hint="eastAsia" w:ascii="宋体" w:hAnsi="宋体"/>
          <w:color w:val="auto"/>
          <w:sz w:val="24"/>
          <w:szCs w:val="24"/>
        </w:rPr>
        <w:t>签订合同款中扣款，</w:t>
      </w:r>
      <w:r>
        <w:rPr>
          <w:rFonts w:hint="eastAsia" w:ascii="宋体" w:hAnsi="宋体"/>
          <w:color w:val="auto"/>
          <w:sz w:val="24"/>
          <w:szCs w:val="24"/>
          <w:lang w:val="en-US" w:eastAsia="zh-CN"/>
        </w:rPr>
        <w:t>采购单位</w:t>
      </w:r>
      <w:r>
        <w:rPr>
          <w:rFonts w:hint="eastAsia" w:ascii="宋体" w:hAnsi="宋体"/>
          <w:color w:val="auto"/>
          <w:sz w:val="24"/>
          <w:szCs w:val="24"/>
        </w:rPr>
        <w:t>也可在</w:t>
      </w:r>
      <w:r>
        <w:rPr>
          <w:rFonts w:hint="eastAsia" w:ascii="宋体" w:hAnsi="宋体"/>
          <w:color w:val="auto"/>
          <w:sz w:val="24"/>
          <w:szCs w:val="24"/>
          <w:lang w:val="en-US" w:eastAsia="zh-CN"/>
        </w:rPr>
        <w:t>其与</w:t>
      </w:r>
      <w:r>
        <w:rPr>
          <w:rFonts w:hint="eastAsia" w:ascii="宋体" w:hAnsi="宋体"/>
          <w:color w:val="auto"/>
          <w:sz w:val="24"/>
          <w:szCs w:val="24"/>
          <w:lang w:eastAsia="zh-CN"/>
        </w:rPr>
        <w:t>我单位</w:t>
      </w:r>
      <w:r>
        <w:rPr>
          <w:rFonts w:hint="eastAsia" w:ascii="宋体" w:hAnsi="宋体"/>
          <w:color w:val="auto"/>
          <w:sz w:val="24"/>
          <w:szCs w:val="24"/>
        </w:rPr>
        <w:t>的其他签订合同款直接扣除有关罚金。</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olor w:val="auto"/>
          <w:sz w:val="24"/>
          <w:szCs w:val="24"/>
        </w:rPr>
      </w:pPr>
      <w:r>
        <w:rPr>
          <w:rFonts w:hint="eastAsia" w:ascii="宋体" w:hAnsi="宋体"/>
          <w:color w:val="auto"/>
          <w:sz w:val="24"/>
          <w:szCs w:val="24"/>
        </w:rPr>
        <w:t>7、</w:t>
      </w:r>
      <w:r>
        <w:rPr>
          <w:rFonts w:hint="eastAsia" w:ascii="宋体" w:hAnsi="宋体"/>
          <w:color w:val="auto"/>
          <w:sz w:val="24"/>
          <w:szCs w:val="24"/>
          <w:lang w:eastAsia="zh-CN"/>
        </w:rPr>
        <w:t>我单位</w:t>
      </w:r>
      <w:r>
        <w:rPr>
          <w:rFonts w:hint="eastAsia" w:ascii="宋体" w:hAnsi="宋体"/>
          <w:color w:val="auto"/>
          <w:sz w:val="24"/>
          <w:szCs w:val="24"/>
        </w:rPr>
        <w:t>承诺，</w:t>
      </w:r>
      <w:r>
        <w:rPr>
          <w:rFonts w:hint="eastAsia" w:ascii="宋体" w:hAnsi="宋体"/>
          <w:color w:val="auto"/>
          <w:sz w:val="24"/>
          <w:szCs w:val="24"/>
          <w:lang w:eastAsia="zh-CN"/>
        </w:rPr>
        <w:t>我单位</w:t>
      </w:r>
      <w:r>
        <w:rPr>
          <w:rFonts w:hint="eastAsia" w:ascii="宋体" w:hAnsi="宋体"/>
          <w:color w:val="auto"/>
          <w:sz w:val="24"/>
          <w:szCs w:val="24"/>
        </w:rPr>
        <w:t>的报价是按照</w:t>
      </w:r>
      <w:r>
        <w:rPr>
          <w:rFonts w:hint="eastAsia" w:ascii="宋体" w:hAnsi="宋体"/>
          <w:color w:val="auto"/>
          <w:sz w:val="24"/>
          <w:szCs w:val="24"/>
          <w:lang w:val="en-US" w:eastAsia="zh-CN"/>
        </w:rPr>
        <w:t>采购</w:t>
      </w:r>
      <w:r>
        <w:rPr>
          <w:rFonts w:hint="eastAsia" w:ascii="宋体" w:hAnsi="宋体"/>
          <w:color w:val="auto"/>
          <w:sz w:val="24"/>
          <w:szCs w:val="24"/>
        </w:rPr>
        <w:t>文件约定的付款方式进行报价，否则愿意接受</w:t>
      </w:r>
      <w:r>
        <w:rPr>
          <w:rFonts w:hint="eastAsia" w:ascii="宋体" w:hAnsi="宋体"/>
          <w:color w:val="auto"/>
          <w:sz w:val="24"/>
          <w:szCs w:val="24"/>
          <w:lang w:val="en-US" w:eastAsia="zh-CN"/>
        </w:rPr>
        <w:t>采购单位</w:t>
      </w:r>
      <w:r>
        <w:rPr>
          <w:rFonts w:hint="eastAsia" w:ascii="宋体" w:hAnsi="宋体"/>
          <w:color w:val="auto"/>
          <w:sz w:val="24"/>
          <w:szCs w:val="24"/>
        </w:rPr>
        <w:t>按照</w:t>
      </w:r>
      <w:r>
        <w:rPr>
          <w:rFonts w:hint="eastAsia" w:ascii="宋体" w:hAnsi="宋体"/>
          <w:color w:val="auto"/>
          <w:sz w:val="24"/>
          <w:szCs w:val="24"/>
          <w:lang w:val="en-US" w:eastAsia="zh-CN"/>
        </w:rPr>
        <w:t>废除</w:t>
      </w:r>
      <w:r>
        <w:rPr>
          <w:rFonts w:hint="eastAsia" w:ascii="宋体" w:hAnsi="宋体"/>
          <w:color w:val="auto"/>
          <w:sz w:val="24"/>
          <w:szCs w:val="24"/>
        </w:rPr>
        <w:t>情形处理。</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auto"/>
          <w:sz w:val="24"/>
          <w:szCs w:val="24"/>
        </w:rPr>
      </w:pPr>
      <w:r>
        <w:rPr>
          <w:rFonts w:hint="eastAsia" w:ascii="宋体" w:hAnsi="宋体"/>
          <w:color w:val="auto"/>
          <w:sz w:val="24"/>
          <w:szCs w:val="24"/>
          <w:lang w:val="en-US" w:eastAsia="zh-CN"/>
        </w:rPr>
        <w:t>8、</w:t>
      </w:r>
      <w:r>
        <w:rPr>
          <w:rFonts w:hint="eastAsia" w:ascii="宋体" w:hAnsi="宋体"/>
          <w:color w:val="auto"/>
          <w:sz w:val="24"/>
          <w:szCs w:val="24"/>
        </w:rPr>
        <w:t>在制定并签署及执行正式合同之前，</w:t>
      </w:r>
      <w:r>
        <w:rPr>
          <w:rFonts w:hint="eastAsia" w:ascii="宋体" w:hAnsi="宋体"/>
          <w:color w:val="auto"/>
          <w:sz w:val="24"/>
          <w:szCs w:val="24"/>
          <w:lang w:val="en-US" w:eastAsia="zh-CN"/>
        </w:rPr>
        <w:t>本比选文件</w:t>
      </w:r>
      <w:r>
        <w:rPr>
          <w:rFonts w:hint="eastAsia" w:ascii="宋体" w:hAnsi="宋体"/>
          <w:color w:val="auto"/>
          <w:sz w:val="24"/>
          <w:szCs w:val="24"/>
        </w:rPr>
        <w:t>连同发出的</w:t>
      </w:r>
      <w:r>
        <w:rPr>
          <w:rFonts w:hint="eastAsia" w:ascii="宋体" w:hAnsi="宋体"/>
          <w:color w:val="auto"/>
          <w:sz w:val="24"/>
          <w:szCs w:val="24"/>
          <w:lang w:val="en-US" w:eastAsia="zh-CN"/>
        </w:rPr>
        <w:t>采购</w:t>
      </w:r>
      <w:r>
        <w:rPr>
          <w:rFonts w:hint="eastAsia" w:ascii="宋体" w:hAnsi="宋体"/>
          <w:color w:val="auto"/>
          <w:sz w:val="24"/>
          <w:szCs w:val="24"/>
        </w:rPr>
        <w:t>文件、附件等有关文件将作为双方之间有约束力的法律文件。</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auto"/>
          <w:sz w:val="24"/>
          <w:szCs w:val="24"/>
        </w:rPr>
      </w:pPr>
      <w:r>
        <w:rPr>
          <w:rFonts w:hint="eastAsia" w:ascii="宋体" w:hAnsi="宋体"/>
          <w:color w:val="auto"/>
          <w:sz w:val="24"/>
          <w:szCs w:val="24"/>
          <w:lang w:val="en-US" w:eastAsia="zh-CN"/>
        </w:rPr>
        <w:t>9</w:t>
      </w:r>
      <w:r>
        <w:rPr>
          <w:rFonts w:hint="eastAsia" w:ascii="宋体" w:hAnsi="宋体"/>
          <w:color w:val="auto"/>
          <w:sz w:val="24"/>
          <w:szCs w:val="24"/>
        </w:rPr>
        <w:t>、</w:t>
      </w:r>
      <w:r>
        <w:rPr>
          <w:rFonts w:hint="eastAsia" w:ascii="宋体" w:hAnsi="宋体"/>
          <w:color w:val="auto"/>
          <w:sz w:val="24"/>
          <w:szCs w:val="24"/>
          <w:lang w:eastAsia="zh-CN"/>
        </w:rPr>
        <w:t>我单位</w:t>
      </w:r>
      <w:r>
        <w:rPr>
          <w:rFonts w:hint="eastAsia" w:ascii="宋体" w:hAnsi="宋体"/>
          <w:color w:val="auto"/>
          <w:sz w:val="24"/>
          <w:szCs w:val="24"/>
        </w:rPr>
        <w:t>理解，</w:t>
      </w:r>
      <w:r>
        <w:rPr>
          <w:rFonts w:hint="eastAsia" w:ascii="宋体" w:hAnsi="宋体"/>
          <w:color w:val="auto"/>
          <w:sz w:val="24"/>
          <w:szCs w:val="24"/>
          <w:lang w:val="en-US" w:eastAsia="zh-CN"/>
        </w:rPr>
        <w:t>采购单位</w:t>
      </w:r>
      <w:r>
        <w:rPr>
          <w:rFonts w:hint="eastAsia" w:ascii="宋体" w:hAnsi="宋体"/>
          <w:color w:val="auto"/>
          <w:sz w:val="24"/>
          <w:szCs w:val="24"/>
        </w:rPr>
        <w:t>并无义务必须接受</w:t>
      </w:r>
      <w:r>
        <w:rPr>
          <w:rFonts w:hint="eastAsia" w:ascii="宋体" w:hAnsi="宋体"/>
          <w:color w:val="auto"/>
          <w:sz w:val="24"/>
          <w:szCs w:val="24"/>
          <w:lang w:val="en-US" w:eastAsia="zh-CN"/>
        </w:rPr>
        <w:t>采购单位</w:t>
      </w:r>
      <w:r>
        <w:rPr>
          <w:rFonts w:hint="eastAsia" w:ascii="宋体" w:hAnsi="宋体"/>
          <w:color w:val="auto"/>
          <w:sz w:val="24"/>
          <w:szCs w:val="24"/>
        </w:rPr>
        <w:t>所收到的价格最低的或其它任何报价。</w:t>
      </w:r>
    </w:p>
    <w:p>
      <w:pPr>
        <w:pageBreakBefore w:val="0"/>
        <w:widowControl w:val="0"/>
        <w:kinsoku/>
        <w:wordWrap/>
        <w:overflowPunct/>
        <w:topLinePunct w:val="0"/>
        <w:autoSpaceDE/>
        <w:autoSpaceDN/>
        <w:bidi w:val="0"/>
        <w:adjustRightInd/>
        <w:snapToGrid/>
        <w:spacing w:line="520" w:lineRule="exact"/>
        <w:ind w:firstLine="480" w:firstLineChars="200"/>
        <w:jc w:val="right"/>
        <w:textAlignment w:val="auto"/>
        <w:rPr>
          <w:rFonts w:ascii="宋体" w:hAnsi="宋体"/>
          <w:color w:val="auto"/>
          <w:sz w:val="24"/>
          <w:szCs w:val="24"/>
          <w:u w:val="single"/>
        </w:rPr>
      </w:pPr>
      <w:r>
        <w:rPr>
          <w:rFonts w:hint="eastAsia" w:ascii="宋体" w:hAnsi="宋体"/>
          <w:color w:val="auto"/>
          <w:sz w:val="24"/>
          <w:szCs w:val="24"/>
          <w:lang w:val="en-US" w:eastAsia="zh-CN"/>
        </w:rPr>
        <w:t>竞选单位</w:t>
      </w:r>
      <w:r>
        <w:rPr>
          <w:rFonts w:hint="eastAsia" w:ascii="宋体" w:hAnsi="宋体"/>
          <w:color w:val="auto"/>
          <w:sz w:val="24"/>
          <w:szCs w:val="24"/>
        </w:rPr>
        <w:t>名称：</w:t>
      </w:r>
      <w:r>
        <w:rPr>
          <w:rFonts w:hint="eastAsia" w:ascii="宋体" w:hAnsi="宋体"/>
          <w:color w:val="auto"/>
          <w:sz w:val="24"/>
          <w:szCs w:val="24"/>
          <w:u w:val="single"/>
          <w:lang w:val="en-US" w:eastAsia="zh-CN"/>
        </w:rPr>
        <w:t xml:space="preserve">                       </w:t>
      </w:r>
      <w:r>
        <w:rPr>
          <w:rFonts w:hint="eastAsia" w:ascii="宋体" w:hAnsi="宋体"/>
          <w:color w:val="auto"/>
          <w:sz w:val="24"/>
          <w:szCs w:val="24"/>
          <w:u w:val="none"/>
        </w:rPr>
        <w:t>（</w:t>
      </w:r>
      <w:r>
        <w:rPr>
          <w:rFonts w:hint="eastAsia" w:ascii="宋体" w:hAnsi="宋体"/>
          <w:color w:val="auto"/>
          <w:sz w:val="24"/>
          <w:szCs w:val="24"/>
        </w:rPr>
        <w:t>盖章）</w:t>
      </w:r>
    </w:p>
    <w:p>
      <w:pPr>
        <w:rPr>
          <w:rFonts w:hint="eastAsia"/>
          <w:b/>
          <w:bCs/>
          <w:color w:val="auto"/>
          <w:sz w:val="28"/>
          <w:szCs w:val="28"/>
          <w:lang w:val="en-US" w:eastAsia="zh-CN"/>
        </w:rPr>
      </w:pPr>
    </w:p>
    <w:p>
      <w:pPr>
        <w:rPr>
          <w:rFonts w:hint="eastAsia"/>
          <w:b/>
          <w:bCs/>
          <w:color w:val="auto"/>
          <w:sz w:val="28"/>
          <w:szCs w:val="28"/>
          <w:lang w:val="en-US" w:eastAsia="zh-CN"/>
        </w:rPr>
      </w:pPr>
      <w:r>
        <w:rPr>
          <w:rFonts w:hint="eastAsia"/>
          <w:b/>
          <w:bCs/>
          <w:color w:val="auto"/>
          <w:sz w:val="28"/>
          <w:szCs w:val="28"/>
          <w:lang w:val="en-US" w:eastAsia="zh-CN"/>
        </w:rPr>
        <w:br w:type="page"/>
      </w:r>
    </w:p>
    <w:p>
      <w:pPr>
        <w:numPr>
          <w:ilvl w:val="0"/>
          <w:numId w:val="0"/>
        </w:numPr>
        <w:jc w:val="left"/>
        <w:rPr>
          <w:rFonts w:hint="eastAsia"/>
          <w:b/>
          <w:bCs/>
          <w:sz w:val="28"/>
          <w:szCs w:val="28"/>
          <w:lang w:val="en-US" w:eastAsia="zh-CN"/>
        </w:rPr>
      </w:pPr>
      <w:r>
        <w:rPr>
          <w:rFonts w:hint="eastAsia"/>
          <w:b/>
          <w:bCs/>
          <w:sz w:val="28"/>
          <w:szCs w:val="28"/>
          <w:lang w:val="en-US" w:eastAsia="zh-CN"/>
        </w:rPr>
        <w:t>2：</w:t>
      </w:r>
    </w:p>
    <w:p>
      <w:pPr>
        <w:numPr>
          <w:ilvl w:val="0"/>
          <w:numId w:val="0"/>
        </w:numPr>
        <w:jc w:val="center"/>
        <w:rPr>
          <w:rFonts w:hint="eastAsia"/>
          <w:b/>
          <w:bCs/>
          <w:sz w:val="28"/>
          <w:szCs w:val="28"/>
          <w:lang w:val="en-US" w:eastAsia="zh-CN"/>
        </w:rPr>
      </w:pPr>
      <w:r>
        <w:rPr>
          <w:rFonts w:hint="eastAsia"/>
          <w:b/>
          <w:bCs/>
          <w:sz w:val="28"/>
          <w:szCs w:val="28"/>
          <w:lang w:val="en-US" w:eastAsia="zh-CN"/>
        </w:rPr>
        <w:t>法定代表人身份证明</w:t>
      </w:r>
    </w:p>
    <w:p>
      <w:pPr>
        <w:spacing w:line="440" w:lineRule="exact"/>
        <w:outlineLvl w:val="2"/>
        <w:rPr>
          <w:rFonts w:ascii="宋体" w:hAnsi="宋体"/>
          <w:bCs/>
          <w:color w:val="000000"/>
          <w:sz w:val="24"/>
          <w:szCs w:val="24"/>
        </w:rPr>
      </w:pPr>
    </w:p>
    <w:p>
      <w:pPr>
        <w:spacing w:line="440" w:lineRule="exact"/>
        <w:outlineLvl w:val="2"/>
        <w:rPr>
          <w:rFonts w:ascii="宋体" w:hAnsi="宋体"/>
          <w:bCs/>
          <w:color w:val="000000"/>
          <w:sz w:val="24"/>
          <w:szCs w:val="24"/>
        </w:rPr>
      </w:pPr>
      <w:bookmarkStart w:id="22" w:name="_Toc20458"/>
      <w:r>
        <w:rPr>
          <w:rFonts w:hint="eastAsia" w:ascii="宋体" w:hAnsi="宋体"/>
          <w:bCs/>
          <w:color w:val="000000"/>
          <w:sz w:val="24"/>
          <w:szCs w:val="24"/>
          <w:lang w:val="en-US" w:eastAsia="zh-CN"/>
        </w:rPr>
        <w:t>竞选单位</w:t>
      </w:r>
      <w:r>
        <w:rPr>
          <w:rFonts w:ascii="宋体" w:hAnsi="宋体"/>
          <w:bCs/>
          <w:color w:val="000000"/>
          <w:sz w:val="24"/>
          <w:szCs w:val="24"/>
        </w:rPr>
        <w:t>名称：</w:t>
      </w:r>
      <w:bookmarkEnd w:id="22"/>
      <w:r>
        <w:rPr>
          <w:rFonts w:ascii="宋体" w:hAnsi="宋体"/>
          <w:bCs/>
          <w:color w:val="000000"/>
          <w:sz w:val="24"/>
          <w:szCs w:val="24"/>
          <w:u w:val="single"/>
        </w:rPr>
        <w:t xml:space="preserve">                                             </w:t>
      </w:r>
      <w:r>
        <w:rPr>
          <w:rFonts w:ascii="宋体" w:hAnsi="宋体"/>
          <w:bCs/>
          <w:color w:val="000000"/>
          <w:sz w:val="24"/>
          <w:szCs w:val="24"/>
        </w:rPr>
        <w:t xml:space="preserve"> </w:t>
      </w:r>
    </w:p>
    <w:p>
      <w:pPr>
        <w:spacing w:line="440" w:lineRule="exact"/>
        <w:outlineLvl w:val="2"/>
        <w:rPr>
          <w:rFonts w:ascii="宋体" w:hAnsi="宋体"/>
          <w:bCs/>
          <w:color w:val="000000"/>
          <w:sz w:val="24"/>
          <w:szCs w:val="24"/>
        </w:rPr>
      </w:pPr>
      <w:bookmarkStart w:id="23" w:name="_Toc10838"/>
      <w:r>
        <w:rPr>
          <w:rFonts w:ascii="宋体" w:hAnsi="宋体"/>
          <w:bCs/>
          <w:color w:val="000000"/>
          <w:sz w:val="24"/>
          <w:szCs w:val="24"/>
        </w:rPr>
        <w:t>单位性质：</w:t>
      </w:r>
      <w:bookmarkEnd w:id="23"/>
      <w:r>
        <w:rPr>
          <w:rFonts w:ascii="宋体" w:hAnsi="宋体"/>
          <w:bCs/>
          <w:color w:val="000000"/>
          <w:sz w:val="24"/>
          <w:szCs w:val="24"/>
          <w:u w:val="single"/>
        </w:rPr>
        <w:t xml:space="preserve">                                               </w:t>
      </w:r>
      <w:r>
        <w:rPr>
          <w:rFonts w:ascii="宋体" w:hAnsi="宋体"/>
          <w:bCs/>
          <w:color w:val="000000"/>
          <w:sz w:val="24"/>
          <w:szCs w:val="24"/>
        </w:rPr>
        <w:t xml:space="preserve"> </w:t>
      </w:r>
    </w:p>
    <w:p>
      <w:pPr>
        <w:spacing w:line="440" w:lineRule="exact"/>
        <w:outlineLvl w:val="2"/>
        <w:rPr>
          <w:rFonts w:ascii="宋体" w:hAnsi="宋体"/>
          <w:bCs/>
          <w:color w:val="000000"/>
          <w:sz w:val="24"/>
          <w:szCs w:val="24"/>
        </w:rPr>
      </w:pPr>
      <w:bookmarkStart w:id="24" w:name="_Toc13898"/>
      <w:r>
        <w:rPr>
          <w:rFonts w:ascii="宋体" w:hAnsi="宋体"/>
          <w:bCs/>
          <w:color w:val="000000"/>
          <w:sz w:val="24"/>
          <w:szCs w:val="24"/>
        </w:rPr>
        <w:t>地址：</w:t>
      </w:r>
      <w:bookmarkEnd w:id="24"/>
      <w:r>
        <w:rPr>
          <w:rFonts w:ascii="宋体" w:hAnsi="宋体"/>
          <w:bCs/>
          <w:color w:val="000000"/>
          <w:sz w:val="24"/>
          <w:szCs w:val="24"/>
          <w:u w:val="single"/>
        </w:rPr>
        <w:t xml:space="preserve">                                                    </w:t>
      </w:r>
    </w:p>
    <w:p>
      <w:pPr>
        <w:spacing w:line="440" w:lineRule="exact"/>
        <w:outlineLvl w:val="2"/>
        <w:rPr>
          <w:rFonts w:ascii="宋体" w:hAnsi="宋体"/>
          <w:bCs/>
          <w:color w:val="000000"/>
          <w:sz w:val="24"/>
          <w:szCs w:val="24"/>
        </w:rPr>
      </w:pPr>
      <w:bookmarkStart w:id="25" w:name="_Toc6388"/>
      <w:r>
        <w:rPr>
          <w:rFonts w:ascii="宋体" w:hAnsi="宋体"/>
          <w:bCs/>
          <w:color w:val="000000"/>
          <w:sz w:val="24"/>
          <w:szCs w:val="24"/>
        </w:rPr>
        <w:t>成立时间：</w:t>
      </w:r>
      <w:r>
        <w:rPr>
          <w:rFonts w:ascii="宋体" w:hAnsi="宋体"/>
          <w:bCs/>
          <w:color w:val="000000"/>
          <w:sz w:val="24"/>
          <w:szCs w:val="24"/>
          <w:u w:val="single"/>
        </w:rPr>
        <w:t xml:space="preserve">         </w:t>
      </w:r>
      <w:r>
        <w:rPr>
          <w:rFonts w:ascii="宋体" w:hAnsi="宋体"/>
          <w:bCs/>
          <w:color w:val="000000"/>
          <w:sz w:val="24"/>
          <w:szCs w:val="24"/>
        </w:rPr>
        <w:t xml:space="preserve"> 年</w:t>
      </w:r>
      <w:r>
        <w:rPr>
          <w:rFonts w:ascii="宋体" w:hAnsi="宋体"/>
          <w:bCs/>
          <w:color w:val="000000"/>
          <w:sz w:val="24"/>
          <w:szCs w:val="24"/>
          <w:u w:val="single"/>
        </w:rPr>
        <w:t xml:space="preserve">       </w:t>
      </w:r>
      <w:r>
        <w:rPr>
          <w:rFonts w:ascii="宋体" w:hAnsi="宋体"/>
          <w:bCs/>
          <w:color w:val="000000"/>
          <w:sz w:val="24"/>
          <w:szCs w:val="24"/>
        </w:rPr>
        <w:t xml:space="preserve"> 月</w:t>
      </w:r>
      <w:r>
        <w:rPr>
          <w:rFonts w:ascii="宋体" w:hAnsi="宋体"/>
          <w:bCs/>
          <w:color w:val="000000"/>
          <w:sz w:val="24"/>
          <w:szCs w:val="24"/>
          <w:u w:val="single"/>
        </w:rPr>
        <w:t xml:space="preserve">       </w:t>
      </w:r>
      <w:r>
        <w:rPr>
          <w:rFonts w:ascii="宋体" w:hAnsi="宋体"/>
          <w:bCs/>
          <w:color w:val="000000"/>
          <w:sz w:val="24"/>
          <w:szCs w:val="24"/>
        </w:rPr>
        <w:t xml:space="preserve"> 日</w:t>
      </w:r>
      <w:bookmarkEnd w:id="25"/>
    </w:p>
    <w:p>
      <w:pPr>
        <w:spacing w:line="440" w:lineRule="exact"/>
        <w:outlineLvl w:val="2"/>
        <w:rPr>
          <w:rFonts w:ascii="宋体" w:hAnsi="宋体"/>
          <w:bCs/>
          <w:color w:val="000000"/>
          <w:sz w:val="24"/>
          <w:szCs w:val="24"/>
        </w:rPr>
      </w:pPr>
      <w:bookmarkStart w:id="26" w:name="_Toc5329"/>
      <w:r>
        <w:rPr>
          <w:rFonts w:ascii="宋体" w:hAnsi="宋体"/>
          <w:bCs/>
          <w:color w:val="000000"/>
          <w:sz w:val="24"/>
          <w:szCs w:val="24"/>
        </w:rPr>
        <w:t>经营期限：</w:t>
      </w:r>
      <w:bookmarkEnd w:id="26"/>
      <w:r>
        <w:rPr>
          <w:rFonts w:ascii="宋体" w:hAnsi="宋体"/>
          <w:bCs/>
          <w:color w:val="000000"/>
          <w:sz w:val="24"/>
          <w:szCs w:val="24"/>
          <w:u w:val="single"/>
        </w:rPr>
        <w:t xml:space="preserve">                                                </w:t>
      </w:r>
    </w:p>
    <w:p>
      <w:pPr>
        <w:spacing w:line="440" w:lineRule="exact"/>
        <w:outlineLvl w:val="2"/>
        <w:rPr>
          <w:rFonts w:ascii="宋体" w:hAnsi="宋体"/>
          <w:bCs/>
          <w:color w:val="000000"/>
          <w:sz w:val="24"/>
          <w:szCs w:val="24"/>
        </w:rPr>
      </w:pPr>
      <w:bookmarkStart w:id="27" w:name="_Toc20315"/>
      <w:r>
        <w:rPr>
          <w:rFonts w:ascii="宋体" w:hAnsi="宋体"/>
          <w:bCs/>
          <w:color w:val="000000"/>
          <w:sz w:val="24"/>
          <w:szCs w:val="24"/>
        </w:rPr>
        <w:t>姓名：</w:t>
      </w:r>
      <w:r>
        <w:rPr>
          <w:rFonts w:ascii="宋体" w:hAnsi="宋体"/>
          <w:bCs/>
          <w:color w:val="000000"/>
          <w:sz w:val="24"/>
          <w:szCs w:val="24"/>
          <w:u w:val="single"/>
        </w:rPr>
        <w:t xml:space="preserve">                </w:t>
      </w:r>
      <w:r>
        <w:rPr>
          <w:rFonts w:ascii="宋体" w:hAnsi="宋体"/>
          <w:bCs/>
          <w:color w:val="000000"/>
          <w:sz w:val="24"/>
          <w:szCs w:val="24"/>
        </w:rPr>
        <w:t xml:space="preserve"> 性别：</w:t>
      </w:r>
      <w:bookmarkEnd w:id="27"/>
      <w:r>
        <w:rPr>
          <w:rFonts w:ascii="宋体" w:hAnsi="宋体"/>
          <w:bCs/>
          <w:color w:val="000000"/>
          <w:sz w:val="24"/>
          <w:szCs w:val="24"/>
          <w:u w:val="single"/>
        </w:rPr>
        <w:t xml:space="preserve">            </w:t>
      </w:r>
      <w:r>
        <w:rPr>
          <w:rFonts w:ascii="宋体" w:hAnsi="宋体"/>
          <w:bCs/>
          <w:color w:val="000000"/>
          <w:sz w:val="24"/>
          <w:szCs w:val="24"/>
        </w:rPr>
        <w:t xml:space="preserve"> </w:t>
      </w:r>
    </w:p>
    <w:p>
      <w:pPr>
        <w:spacing w:line="440" w:lineRule="exact"/>
        <w:outlineLvl w:val="2"/>
        <w:rPr>
          <w:rFonts w:ascii="宋体" w:hAnsi="宋体"/>
          <w:bCs/>
          <w:color w:val="000000"/>
          <w:sz w:val="24"/>
          <w:szCs w:val="24"/>
        </w:rPr>
      </w:pPr>
      <w:bookmarkStart w:id="28" w:name="_Toc2125"/>
      <w:r>
        <w:rPr>
          <w:rFonts w:ascii="宋体" w:hAnsi="宋体"/>
          <w:bCs/>
          <w:color w:val="000000"/>
          <w:sz w:val="24"/>
          <w:szCs w:val="24"/>
        </w:rPr>
        <w:t>年龄：</w:t>
      </w:r>
      <w:r>
        <w:rPr>
          <w:rFonts w:ascii="宋体" w:hAnsi="宋体"/>
          <w:bCs/>
          <w:color w:val="000000"/>
          <w:sz w:val="24"/>
          <w:szCs w:val="24"/>
          <w:u w:val="single"/>
        </w:rPr>
        <w:t xml:space="preserve">                </w:t>
      </w:r>
      <w:r>
        <w:rPr>
          <w:rFonts w:ascii="宋体" w:hAnsi="宋体"/>
          <w:bCs/>
          <w:color w:val="000000"/>
          <w:sz w:val="24"/>
          <w:szCs w:val="24"/>
        </w:rPr>
        <w:t>职务：</w:t>
      </w:r>
      <w:bookmarkEnd w:id="28"/>
      <w:r>
        <w:rPr>
          <w:rFonts w:ascii="宋体" w:hAnsi="宋体"/>
          <w:bCs/>
          <w:color w:val="000000"/>
          <w:sz w:val="24"/>
          <w:szCs w:val="24"/>
          <w:u w:val="single"/>
        </w:rPr>
        <w:t xml:space="preserve">              </w:t>
      </w:r>
    </w:p>
    <w:p>
      <w:pPr>
        <w:spacing w:line="440" w:lineRule="exact"/>
        <w:outlineLvl w:val="2"/>
        <w:rPr>
          <w:rFonts w:ascii="宋体" w:hAnsi="宋体"/>
          <w:bCs/>
          <w:color w:val="000000"/>
          <w:sz w:val="24"/>
          <w:szCs w:val="24"/>
        </w:rPr>
      </w:pPr>
      <w:bookmarkStart w:id="29" w:name="_Toc2806"/>
      <w:r>
        <w:rPr>
          <w:rFonts w:ascii="宋体" w:hAnsi="宋体"/>
          <w:bCs/>
          <w:color w:val="000000"/>
          <w:sz w:val="24"/>
          <w:szCs w:val="24"/>
        </w:rPr>
        <w:t>系</w:t>
      </w:r>
      <w:r>
        <w:rPr>
          <w:rFonts w:ascii="宋体" w:hAnsi="宋体"/>
          <w:bCs/>
          <w:color w:val="000000"/>
          <w:sz w:val="24"/>
          <w:szCs w:val="24"/>
          <w:u w:val="single"/>
        </w:rPr>
        <w:t xml:space="preserve">                              （ </w:t>
      </w:r>
      <w:r>
        <w:rPr>
          <w:rFonts w:hint="eastAsia" w:ascii="宋体" w:hAnsi="宋体"/>
          <w:bCs/>
          <w:color w:val="000000"/>
          <w:sz w:val="24"/>
          <w:szCs w:val="24"/>
          <w:u w:val="single"/>
          <w:lang w:val="en-US" w:eastAsia="zh-CN"/>
        </w:rPr>
        <w:t>竞选单位</w:t>
      </w:r>
      <w:r>
        <w:rPr>
          <w:rFonts w:ascii="宋体" w:hAnsi="宋体"/>
          <w:bCs/>
          <w:color w:val="000000"/>
          <w:sz w:val="24"/>
          <w:szCs w:val="24"/>
          <w:u w:val="single"/>
        </w:rPr>
        <w:t>名称）</w:t>
      </w:r>
      <w:r>
        <w:rPr>
          <w:rFonts w:ascii="宋体" w:hAnsi="宋体"/>
          <w:bCs/>
          <w:color w:val="000000"/>
          <w:sz w:val="24"/>
          <w:szCs w:val="24"/>
        </w:rPr>
        <w:t>的法定代表人。</w:t>
      </w:r>
      <w:bookmarkEnd w:id="29"/>
    </w:p>
    <w:p>
      <w:pPr>
        <w:spacing w:line="440" w:lineRule="exact"/>
        <w:outlineLvl w:val="2"/>
        <w:rPr>
          <w:rFonts w:ascii="宋体" w:hAnsi="宋体"/>
          <w:bCs/>
          <w:color w:val="000000"/>
          <w:sz w:val="24"/>
          <w:szCs w:val="24"/>
        </w:rPr>
      </w:pPr>
    </w:p>
    <w:p>
      <w:pPr>
        <w:spacing w:line="440" w:lineRule="exact"/>
        <w:outlineLvl w:val="2"/>
        <w:rPr>
          <w:rFonts w:ascii="宋体" w:hAnsi="宋体"/>
          <w:bCs/>
          <w:color w:val="000000"/>
          <w:sz w:val="24"/>
          <w:szCs w:val="24"/>
        </w:rPr>
      </w:pPr>
      <w:bookmarkStart w:id="30" w:name="_Toc1260"/>
      <w:r>
        <w:rPr>
          <w:rFonts w:ascii="宋体" w:hAnsi="宋体"/>
          <w:bCs/>
          <w:color w:val="000000"/>
          <w:sz w:val="24"/>
          <w:szCs w:val="24"/>
        </w:rPr>
        <w:t>特此证明。</w:t>
      </w:r>
      <w:bookmarkEnd w:id="30"/>
    </w:p>
    <w:tbl>
      <w:tblPr>
        <w:tblStyle w:val="16"/>
        <w:tblW w:w="0" w:type="auto"/>
        <w:jc w:val="center"/>
        <w:tblLayout w:type="fixed"/>
        <w:tblCellMar>
          <w:top w:w="0" w:type="dxa"/>
          <w:left w:w="108" w:type="dxa"/>
          <w:bottom w:w="0" w:type="dxa"/>
          <w:right w:w="108" w:type="dxa"/>
        </w:tblCellMar>
      </w:tblPr>
      <w:tblGrid>
        <w:gridCol w:w="236"/>
        <w:gridCol w:w="4169"/>
        <w:gridCol w:w="4371"/>
      </w:tblGrid>
      <w:tr>
        <w:tblPrEx>
          <w:tblCellMar>
            <w:top w:w="0" w:type="dxa"/>
            <w:left w:w="108" w:type="dxa"/>
            <w:bottom w:w="0" w:type="dxa"/>
            <w:right w:w="108" w:type="dxa"/>
          </w:tblCellMar>
        </w:tblPrEx>
        <w:trPr>
          <w:trHeight w:val="2835" w:hRule="exact"/>
          <w:jc w:val="center"/>
        </w:trPr>
        <w:tc>
          <w:tcPr>
            <w:tcW w:w="236" w:type="dxa"/>
            <w:tcBorders>
              <w:top w:val="nil"/>
              <w:left w:val="nil"/>
              <w:bottom w:val="nil"/>
              <w:right w:val="single" w:color="auto" w:sz="4" w:space="0"/>
            </w:tcBorders>
            <w:noWrap w:val="0"/>
            <w:vAlign w:val="top"/>
          </w:tcPr>
          <w:p>
            <w:pPr>
              <w:spacing w:line="440" w:lineRule="exact"/>
              <w:rPr>
                <w:rFonts w:ascii="宋体" w:hAnsi="宋体"/>
                <w:color w:val="000000"/>
                <w:sz w:val="24"/>
                <w:szCs w:val="24"/>
              </w:rPr>
            </w:pPr>
          </w:p>
          <w:p>
            <w:pPr>
              <w:spacing w:line="440" w:lineRule="exact"/>
              <w:jc w:val="center"/>
              <w:rPr>
                <w:rFonts w:ascii="宋体" w:hAnsi="宋体"/>
                <w:color w:val="000000"/>
                <w:sz w:val="24"/>
                <w:szCs w:val="24"/>
              </w:rPr>
            </w:pPr>
          </w:p>
          <w:p>
            <w:pPr>
              <w:spacing w:line="440" w:lineRule="exact"/>
              <w:jc w:val="center"/>
              <w:rPr>
                <w:rFonts w:ascii="宋体" w:hAnsi="宋体"/>
                <w:color w:val="000000"/>
                <w:sz w:val="24"/>
                <w:szCs w:val="24"/>
              </w:rPr>
            </w:pPr>
          </w:p>
        </w:tc>
        <w:tc>
          <w:tcPr>
            <w:tcW w:w="4169" w:type="dxa"/>
            <w:tcBorders>
              <w:top w:val="single" w:color="auto" w:sz="4" w:space="0"/>
              <w:left w:val="single" w:color="auto" w:sz="4" w:space="0"/>
              <w:bottom w:val="single" w:color="auto" w:sz="4" w:space="0"/>
              <w:right w:val="dotted" w:color="auto" w:sz="4" w:space="0"/>
            </w:tcBorders>
            <w:noWrap w:val="0"/>
            <w:vAlign w:val="top"/>
          </w:tcPr>
          <w:p>
            <w:pPr>
              <w:widowControl/>
              <w:jc w:val="left"/>
              <w:rPr>
                <w:rFonts w:ascii="宋体" w:hAnsi="宋体"/>
                <w:color w:val="000000"/>
                <w:sz w:val="24"/>
                <w:szCs w:val="24"/>
              </w:rPr>
            </w:pPr>
          </w:p>
          <w:p>
            <w:pPr>
              <w:spacing w:line="440" w:lineRule="exact"/>
              <w:jc w:val="center"/>
              <w:rPr>
                <w:rFonts w:ascii="宋体" w:hAnsi="宋体"/>
                <w:color w:val="000000"/>
                <w:sz w:val="24"/>
                <w:szCs w:val="24"/>
              </w:rPr>
            </w:pPr>
          </w:p>
          <w:p>
            <w:pPr>
              <w:spacing w:line="440" w:lineRule="exact"/>
              <w:jc w:val="center"/>
              <w:rPr>
                <w:rFonts w:ascii="宋体" w:hAnsi="宋体"/>
                <w:color w:val="000000"/>
                <w:sz w:val="24"/>
                <w:szCs w:val="24"/>
              </w:rPr>
            </w:pPr>
            <w:r>
              <w:rPr>
                <w:rFonts w:hint="eastAsia" w:ascii="宋体" w:hAnsi="宋体"/>
                <w:color w:val="000000"/>
                <w:sz w:val="24"/>
                <w:szCs w:val="24"/>
              </w:rPr>
              <w:t>（法人代表身份证复印件正面）</w:t>
            </w:r>
          </w:p>
        </w:tc>
        <w:tc>
          <w:tcPr>
            <w:tcW w:w="4371" w:type="dxa"/>
            <w:tcBorders>
              <w:top w:val="dotted" w:color="auto" w:sz="4" w:space="0"/>
              <w:left w:val="dotted" w:color="auto" w:sz="4" w:space="0"/>
              <w:bottom w:val="dotted" w:color="auto" w:sz="4" w:space="0"/>
              <w:right w:val="dotted" w:color="auto" w:sz="4" w:space="0"/>
            </w:tcBorders>
            <w:noWrap w:val="0"/>
            <w:vAlign w:val="center"/>
          </w:tcPr>
          <w:p>
            <w:pPr>
              <w:spacing w:line="440" w:lineRule="exact"/>
              <w:jc w:val="center"/>
              <w:rPr>
                <w:rFonts w:ascii="宋体" w:hAnsi="宋体"/>
                <w:color w:val="000000"/>
                <w:sz w:val="24"/>
                <w:szCs w:val="24"/>
                <w:u w:val="single"/>
              </w:rPr>
            </w:pPr>
            <w:r>
              <w:rPr>
                <w:rFonts w:hint="eastAsia" w:ascii="宋体" w:hAnsi="宋体"/>
                <w:color w:val="000000"/>
                <w:sz w:val="24"/>
                <w:szCs w:val="24"/>
              </w:rPr>
              <w:t>（法人代表身份证复印件反面）</w:t>
            </w:r>
          </w:p>
        </w:tc>
      </w:tr>
    </w:tbl>
    <w:p>
      <w:pPr>
        <w:spacing w:line="440" w:lineRule="exact"/>
        <w:outlineLvl w:val="2"/>
        <w:rPr>
          <w:rFonts w:ascii="宋体" w:hAnsi="宋体"/>
          <w:bCs/>
          <w:color w:val="000000"/>
          <w:sz w:val="24"/>
          <w:szCs w:val="24"/>
        </w:rPr>
      </w:pPr>
    </w:p>
    <w:p>
      <w:pPr>
        <w:spacing w:line="440" w:lineRule="exact"/>
        <w:outlineLvl w:val="2"/>
        <w:rPr>
          <w:rFonts w:ascii="宋体" w:hAnsi="宋体"/>
          <w:bCs/>
          <w:color w:val="000000"/>
          <w:sz w:val="24"/>
          <w:szCs w:val="24"/>
        </w:rPr>
      </w:pPr>
    </w:p>
    <w:p>
      <w:pPr>
        <w:spacing w:line="440" w:lineRule="exact"/>
        <w:outlineLvl w:val="2"/>
        <w:rPr>
          <w:rFonts w:ascii="宋体" w:hAnsi="宋体"/>
          <w:bCs/>
          <w:color w:val="000000"/>
          <w:sz w:val="24"/>
          <w:szCs w:val="24"/>
        </w:rPr>
      </w:pPr>
    </w:p>
    <w:p>
      <w:pPr>
        <w:spacing w:line="440" w:lineRule="exact"/>
        <w:outlineLvl w:val="2"/>
        <w:rPr>
          <w:rFonts w:ascii="宋体" w:hAnsi="宋体"/>
          <w:bCs/>
          <w:color w:val="000000"/>
          <w:sz w:val="24"/>
          <w:szCs w:val="24"/>
        </w:rPr>
      </w:pPr>
    </w:p>
    <w:p>
      <w:pPr>
        <w:spacing w:line="440" w:lineRule="exact"/>
        <w:outlineLvl w:val="2"/>
        <w:rPr>
          <w:rFonts w:ascii="宋体" w:hAnsi="宋体"/>
          <w:bCs/>
          <w:color w:val="000000"/>
          <w:sz w:val="24"/>
          <w:szCs w:val="24"/>
        </w:rPr>
      </w:pPr>
      <w:r>
        <w:rPr>
          <w:rFonts w:ascii="宋体" w:hAnsi="宋体"/>
          <w:bCs/>
          <w:color w:val="000000"/>
          <w:sz w:val="24"/>
          <w:szCs w:val="24"/>
        </w:rPr>
        <w:t xml:space="preserve">                          </w:t>
      </w:r>
      <w:r>
        <w:rPr>
          <w:rFonts w:hint="eastAsia" w:ascii="宋体" w:hAnsi="宋体"/>
          <w:bCs/>
          <w:color w:val="000000"/>
          <w:sz w:val="24"/>
          <w:szCs w:val="24"/>
          <w:lang w:val="en-US" w:eastAsia="zh-CN"/>
        </w:rPr>
        <w:t xml:space="preserve">         </w:t>
      </w:r>
      <w:bookmarkStart w:id="31" w:name="_Toc12778"/>
      <w:r>
        <w:rPr>
          <w:rFonts w:hint="eastAsia" w:ascii="宋体" w:hAnsi="宋体"/>
          <w:bCs/>
          <w:color w:val="000000"/>
          <w:sz w:val="24"/>
          <w:szCs w:val="24"/>
          <w:lang w:val="en-US" w:eastAsia="zh-CN"/>
        </w:rPr>
        <w:t>竞选单位</w:t>
      </w:r>
      <w:r>
        <w:rPr>
          <w:rFonts w:ascii="宋体" w:hAnsi="宋体"/>
          <w:bCs/>
          <w:color w:val="000000"/>
          <w:sz w:val="24"/>
          <w:szCs w:val="24"/>
        </w:rPr>
        <w:t>：</w:t>
      </w:r>
      <w:r>
        <w:rPr>
          <w:rFonts w:ascii="宋体" w:hAnsi="宋体"/>
          <w:bCs/>
          <w:color w:val="000000"/>
          <w:sz w:val="24"/>
          <w:szCs w:val="24"/>
          <w:u w:val="single"/>
        </w:rPr>
        <w:t xml:space="preserve">     （盖单位章）</w:t>
      </w:r>
      <w:bookmarkEnd w:id="31"/>
      <w:r>
        <w:rPr>
          <w:rFonts w:ascii="宋体" w:hAnsi="宋体"/>
          <w:bCs/>
          <w:color w:val="000000"/>
          <w:sz w:val="24"/>
          <w:szCs w:val="24"/>
          <w:u w:val="single"/>
        </w:rPr>
        <w:t xml:space="preserve">       </w:t>
      </w:r>
    </w:p>
    <w:p>
      <w:pPr>
        <w:spacing w:line="440" w:lineRule="exact"/>
        <w:outlineLvl w:val="2"/>
        <w:rPr>
          <w:rFonts w:ascii="宋体" w:hAnsi="宋体"/>
          <w:bCs/>
          <w:color w:val="000000"/>
          <w:sz w:val="24"/>
          <w:szCs w:val="24"/>
        </w:rPr>
      </w:pPr>
      <w:r>
        <w:rPr>
          <w:rFonts w:ascii="宋体" w:hAnsi="宋体"/>
          <w:bCs/>
          <w:color w:val="000000"/>
          <w:sz w:val="24"/>
          <w:szCs w:val="24"/>
        </w:rPr>
        <w:t xml:space="preserve">                             </w:t>
      </w:r>
      <w:r>
        <w:rPr>
          <w:rFonts w:hint="eastAsia" w:ascii="宋体" w:hAnsi="宋体"/>
          <w:bCs/>
          <w:color w:val="000000"/>
          <w:sz w:val="24"/>
          <w:szCs w:val="24"/>
          <w:lang w:val="en-US" w:eastAsia="zh-CN"/>
        </w:rPr>
        <w:t xml:space="preserve">          </w:t>
      </w:r>
      <w:r>
        <w:rPr>
          <w:rFonts w:ascii="宋体" w:hAnsi="宋体"/>
          <w:bCs/>
          <w:color w:val="000000"/>
          <w:sz w:val="24"/>
          <w:szCs w:val="24"/>
        </w:rPr>
        <w:t xml:space="preserve"> </w:t>
      </w:r>
      <w:r>
        <w:rPr>
          <w:rFonts w:ascii="宋体" w:hAnsi="宋体"/>
          <w:bCs/>
          <w:color w:val="000000"/>
          <w:sz w:val="24"/>
          <w:szCs w:val="24"/>
          <w:u w:val="single"/>
        </w:rPr>
        <w:t xml:space="preserve">         </w:t>
      </w:r>
      <w:bookmarkStart w:id="32" w:name="_Toc14402"/>
      <w:r>
        <w:rPr>
          <w:rFonts w:ascii="宋体" w:hAnsi="宋体"/>
          <w:bCs/>
          <w:color w:val="000000"/>
          <w:sz w:val="24"/>
          <w:szCs w:val="24"/>
        </w:rPr>
        <w:t>年</w:t>
      </w:r>
      <w:r>
        <w:rPr>
          <w:rFonts w:ascii="宋体" w:hAnsi="宋体"/>
          <w:bCs/>
          <w:color w:val="000000"/>
          <w:sz w:val="24"/>
          <w:szCs w:val="24"/>
          <w:u w:val="single"/>
        </w:rPr>
        <w:t xml:space="preserve">       </w:t>
      </w:r>
      <w:r>
        <w:rPr>
          <w:rFonts w:ascii="宋体" w:hAnsi="宋体"/>
          <w:bCs/>
          <w:color w:val="000000"/>
          <w:sz w:val="24"/>
          <w:szCs w:val="24"/>
        </w:rPr>
        <w:t>月</w:t>
      </w:r>
      <w:r>
        <w:rPr>
          <w:rFonts w:ascii="宋体" w:hAnsi="宋体"/>
          <w:bCs/>
          <w:color w:val="000000"/>
          <w:sz w:val="24"/>
          <w:szCs w:val="24"/>
          <w:u w:val="single"/>
        </w:rPr>
        <w:t xml:space="preserve">       </w:t>
      </w:r>
      <w:r>
        <w:rPr>
          <w:rFonts w:ascii="宋体" w:hAnsi="宋体"/>
          <w:bCs/>
          <w:color w:val="000000"/>
          <w:sz w:val="24"/>
          <w:szCs w:val="24"/>
        </w:rPr>
        <w:t>日</w:t>
      </w:r>
      <w:bookmarkEnd w:id="32"/>
    </w:p>
    <w:p>
      <w:pPr>
        <w:rPr>
          <w:rFonts w:hint="eastAsia"/>
          <w:b/>
          <w:bCs/>
          <w:sz w:val="28"/>
          <w:szCs w:val="28"/>
          <w:lang w:val="en-US" w:eastAsia="zh-CN"/>
        </w:rPr>
      </w:pPr>
      <w:r>
        <w:rPr>
          <w:rFonts w:hint="eastAsia"/>
          <w:b/>
          <w:bCs/>
          <w:sz w:val="28"/>
          <w:szCs w:val="28"/>
          <w:lang w:val="en-US" w:eastAsia="zh-CN"/>
        </w:rPr>
        <w:br w:type="page"/>
      </w:r>
    </w:p>
    <w:p>
      <w:pPr>
        <w:numPr>
          <w:ilvl w:val="0"/>
          <w:numId w:val="0"/>
        </w:numPr>
        <w:jc w:val="left"/>
        <w:rPr>
          <w:rFonts w:hint="eastAsia"/>
          <w:b/>
          <w:bCs/>
          <w:sz w:val="28"/>
          <w:szCs w:val="28"/>
          <w:lang w:val="en-US" w:eastAsia="zh-CN"/>
        </w:rPr>
      </w:pPr>
      <w:r>
        <w:rPr>
          <w:rFonts w:hint="eastAsia"/>
          <w:b/>
          <w:bCs/>
          <w:sz w:val="28"/>
          <w:szCs w:val="28"/>
          <w:lang w:val="en-US" w:eastAsia="zh-CN"/>
        </w:rPr>
        <w:t>3：</w:t>
      </w:r>
    </w:p>
    <w:p>
      <w:pPr>
        <w:numPr>
          <w:ilvl w:val="0"/>
          <w:numId w:val="0"/>
        </w:numPr>
        <w:jc w:val="center"/>
        <w:rPr>
          <w:rFonts w:hint="eastAsia"/>
          <w:b/>
          <w:bCs/>
          <w:sz w:val="28"/>
          <w:szCs w:val="28"/>
          <w:lang w:val="en-US" w:eastAsia="zh-CN"/>
        </w:rPr>
      </w:pPr>
      <w:r>
        <w:rPr>
          <w:rFonts w:hint="eastAsia"/>
          <w:b/>
          <w:bCs/>
          <w:sz w:val="28"/>
          <w:szCs w:val="28"/>
          <w:lang w:val="en-US" w:eastAsia="zh-CN"/>
        </w:rPr>
        <w:t>授权委托书</w:t>
      </w:r>
    </w:p>
    <w:p>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ascii="宋体" w:hAnsi="宋体"/>
          <w:sz w:val="24"/>
          <w:szCs w:val="24"/>
        </w:rPr>
      </w:pPr>
      <w:r>
        <w:rPr>
          <w:rFonts w:hint="eastAsia" w:ascii="宋体" w:hAnsi="宋体"/>
          <w:sz w:val="24"/>
          <w:szCs w:val="24"/>
        </w:rPr>
        <w:t>本授权书声明：注册于中华人民共和国的</w:t>
      </w:r>
      <w:r>
        <w:rPr>
          <w:rFonts w:hint="eastAsia" w:ascii="宋体" w:hAnsi="宋体"/>
          <w:sz w:val="24"/>
          <w:szCs w:val="24"/>
          <w:u w:val="single"/>
        </w:rPr>
        <w:t xml:space="preserve">      （</w:t>
      </w:r>
      <w:r>
        <w:rPr>
          <w:rFonts w:hint="eastAsia" w:ascii="宋体" w:hAnsi="宋体"/>
          <w:sz w:val="24"/>
          <w:szCs w:val="24"/>
          <w:u w:val="single"/>
          <w:lang w:val="en-US" w:eastAsia="zh-CN"/>
        </w:rPr>
        <w:t>竞选单位</w:t>
      </w:r>
      <w:r>
        <w:rPr>
          <w:rFonts w:hint="eastAsia" w:ascii="宋体" w:hAnsi="宋体"/>
          <w:sz w:val="24"/>
          <w:szCs w:val="24"/>
          <w:u w:val="single"/>
        </w:rPr>
        <w:t xml:space="preserve">名称）      </w:t>
      </w:r>
      <w:r>
        <w:rPr>
          <w:rFonts w:hint="eastAsia" w:ascii="宋体" w:hAnsi="宋体"/>
          <w:sz w:val="24"/>
          <w:szCs w:val="24"/>
        </w:rPr>
        <w:t>的在下面签字的</w:t>
      </w:r>
      <w:r>
        <w:rPr>
          <w:rFonts w:hint="eastAsia" w:ascii="宋体" w:hAnsi="宋体"/>
          <w:sz w:val="24"/>
          <w:szCs w:val="24"/>
          <w:u w:val="single"/>
        </w:rPr>
        <w:t xml:space="preserve">     （法定代表人姓名、职务）     </w:t>
      </w:r>
      <w:r>
        <w:rPr>
          <w:rFonts w:hint="eastAsia" w:ascii="宋体" w:hAnsi="宋体"/>
          <w:sz w:val="24"/>
          <w:szCs w:val="24"/>
        </w:rPr>
        <w:t>代表本公司授权的在下面签字的</w:t>
      </w:r>
      <w:r>
        <w:rPr>
          <w:rFonts w:hint="eastAsia" w:ascii="宋体" w:hAnsi="宋体"/>
          <w:sz w:val="24"/>
          <w:szCs w:val="24"/>
          <w:u w:val="single"/>
        </w:rPr>
        <w:t xml:space="preserve">    （被授权人的姓名、职务）    </w:t>
      </w:r>
      <w:r>
        <w:rPr>
          <w:rFonts w:hint="eastAsia" w:ascii="宋体" w:hAnsi="宋体"/>
          <w:sz w:val="24"/>
          <w:szCs w:val="24"/>
        </w:rPr>
        <w:t>为本公司</w:t>
      </w:r>
      <w:r>
        <w:rPr>
          <w:rFonts w:hint="eastAsia" w:ascii="宋体" w:hAnsi="宋体"/>
          <w:sz w:val="24"/>
          <w:szCs w:val="24"/>
          <w:lang w:val="en-US" w:eastAsia="zh-CN"/>
        </w:rPr>
        <w:t>签署，就</w:t>
      </w:r>
      <w:r>
        <w:rPr>
          <w:rFonts w:hint="eastAsia" w:ascii="宋体" w:hAnsi="宋体" w:eastAsiaTheme="minorEastAsia" w:cstheme="minorBidi"/>
          <w:b w:val="0"/>
          <w:color w:val="auto"/>
          <w:kern w:val="2"/>
          <w:sz w:val="24"/>
          <w:szCs w:val="24"/>
          <w:u w:val="single"/>
          <w:lang w:val="en-US" w:eastAsia="zh-CN" w:bidi="ar-SA"/>
        </w:rPr>
        <w:t>城发·美安上城项目年度营销系列活动服务</w:t>
      </w:r>
      <w:r>
        <w:rPr>
          <w:rFonts w:hint="eastAsia" w:ascii="宋体" w:hAnsi="宋体"/>
          <w:sz w:val="24"/>
          <w:szCs w:val="24"/>
          <w:u w:val="single"/>
          <w:lang w:val="en-US" w:eastAsia="zh-CN"/>
        </w:rPr>
        <w:t>比选采购文件</w:t>
      </w:r>
      <w:r>
        <w:rPr>
          <w:rFonts w:hint="eastAsia" w:ascii="宋体" w:hAnsi="宋体"/>
          <w:sz w:val="24"/>
          <w:szCs w:val="24"/>
        </w:rPr>
        <w:t>的合法代理人</w:t>
      </w:r>
      <w:r>
        <w:rPr>
          <w:rFonts w:hint="eastAsia" w:ascii="宋体" w:hAnsi="宋体"/>
          <w:strike w:val="0"/>
          <w:dstrike w:val="0"/>
          <w:color w:val="auto"/>
          <w:sz w:val="24"/>
          <w:szCs w:val="24"/>
          <w:shd w:val="clear" w:color="auto" w:fill="auto"/>
          <w:lang w:val="en-US" w:eastAsia="zh-CN"/>
        </w:rPr>
        <w:t>，</w:t>
      </w:r>
      <w:r>
        <w:rPr>
          <w:rFonts w:hint="eastAsia" w:ascii="宋体" w:hAnsi="宋体"/>
          <w:strike w:val="0"/>
          <w:dstrike w:val="0"/>
          <w:color w:val="auto"/>
          <w:sz w:val="24"/>
          <w:szCs w:val="24"/>
        </w:rPr>
        <w:t>以</w:t>
      </w:r>
      <w:r>
        <w:rPr>
          <w:rFonts w:hint="eastAsia" w:ascii="宋体" w:hAnsi="宋体"/>
          <w:sz w:val="24"/>
          <w:szCs w:val="24"/>
        </w:rPr>
        <w:t>本公司名义处理一切与之有关的事务。</w:t>
      </w:r>
    </w:p>
    <w:p>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ascii="宋体" w:hAnsi="宋体"/>
          <w:sz w:val="24"/>
          <w:szCs w:val="24"/>
        </w:rPr>
      </w:pPr>
      <w:r>
        <w:rPr>
          <w:rFonts w:hint="eastAsia" w:ascii="宋体" w:hAnsi="宋体"/>
          <w:sz w:val="24"/>
          <w:szCs w:val="24"/>
        </w:rPr>
        <w:t>本授权书于</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日签字生效，特此声明。</w:t>
      </w:r>
    </w:p>
    <w:p>
      <w:pPr>
        <w:spacing w:after="156" w:afterLines="50" w:line="440" w:lineRule="exact"/>
        <w:rPr>
          <w:rFonts w:ascii="宋体" w:hAnsi="宋体"/>
          <w:sz w:val="24"/>
          <w:szCs w:val="24"/>
        </w:rPr>
      </w:pPr>
    </w:p>
    <w:p>
      <w:pPr>
        <w:autoSpaceDE w:val="0"/>
        <w:autoSpaceDN w:val="0"/>
        <w:adjustRightInd w:val="0"/>
        <w:spacing w:line="360" w:lineRule="auto"/>
        <w:ind w:left="600" w:hanging="600"/>
        <w:rPr>
          <w:rFonts w:ascii="宋体" w:hAnsi="宋体" w:cs="仿宋_GB2312"/>
          <w:sz w:val="24"/>
          <w:szCs w:val="24"/>
          <w:lang w:val="zh-CN"/>
        </w:rPr>
      </w:pPr>
    </w:p>
    <w:tbl>
      <w:tblPr>
        <w:tblStyle w:val="16"/>
        <w:tblW w:w="0" w:type="auto"/>
        <w:jc w:val="center"/>
        <w:tblLayout w:type="fixed"/>
        <w:tblCellMar>
          <w:top w:w="0" w:type="dxa"/>
          <w:left w:w="108" w:type="dxa"/>
          <w:bottom w:w="0" w:type="dxa"/>
          <w:right w:w="108" w:type="dxa"/>
        </w:tblCellMar>
      </w:tblPr>
      <w:tblGrid>
        <w:gridCol w:w="4349"/>
        <w:gridCol w:w="4371"/>
      </w:tblGrid>
      <w:tr>
        <w:tblPrEx>
          <w:tblCellMar>
            <w:top w:w="0" w:type="dxa"/>
            <w:left w:w="108" w:type="dxa"/>
            <w:bottom w:w="0" w:type="dxa"/>
            <w:right w:w="108" w:type="dxa"/>
          </w:tblCellMar>
        </w:tblPrEx>
        <w:trPr>
          <w:trHeight w:val="2835" w:hRule="exact"/>
          <w:jc w:val="center"/>
        </w:trPr>
        <w:tc>
          <w:tcPr>
            <w:tcW w:w="4349" w:type="dxa"/>
            <w:tcBorders>
              <w:top w:val="nil"/>
              <w:left w:val="nil"/>
              <w:bottom w:val="nil"/>
              <w:right w:val="dotted" w:color="auto" w:sz="4" w:space="0"/>
            </w:tcBorders>
            <w:noWrap w:val="0"/>
            <w:vAlign w:val="top"/>
          </w:tcPr>
          <w:p>
            <w:pPr>
              <w:spacing w:line="440" w:lineRule="exact"/>
              <w:rPr>
                <w:rFonts w:ascii="宋体" w:hAnsi="宋体"/>
                <w:sz w:val="24"/>
                <w:szCs w:val="24"/>
              </w:rPr>
            </w:pPr>
          </w:p>
          <w:p>
            <w:pPr>
              <w:spacing w:line="440" w:lineRule="exact"/>
              <w:rPr>
                <w:rFonts w:ascii="宋体" w:hAnsi="宋体"/>
                <w:sz w:val="24"/>
                <w:szCs w:val="24"/>
                <w:u w:val="single"/>
              </w:rPr>
            </w:pPr>
            <w:r>
              <w:rPr>
                <w:rFonts w:hint="eastAsia" w:ascii="宋体" w:hAnsi="宋体"/>
                <w:sz w:val="24"/>
                <w:szCs w:val="24"/>
              </w:rPr>
              <w:t>法人代表签名：</w:t>
            </w:r>
            <w:r>
              <w:rPr>
                <w:rFonts w:hint="eastAsia" w:ascii="宋体" w:hAnsi="宋体"/>
                <w:sz w:val="24"/>
                <w:szCs w:val="24"/>
                <w:u w:val="single"/>
              </w:rPr>
              <w:t xml:space="preserve">                      </w:t>
            </w:r>
          </w:p>
          <w:p>
            <w:pPr>
              <w:spacing w:line="440" w:lineRule="exact"/>
              <w:rPr>
                <w:rFonts w:ascii="宋体" w:hAnsi="宋体"/>
                <w:sz w:val="24"/>
                <w:szCs w:val="24"/>
              </w:rPr>
            </w:pPr>
          </w:p>
          <w:p>
            <w:pPr>
              <w:spacing w:line="440" w:lineRule="exact"/>
              <w:rPr>
                <w:rFonts w:ascii="宋体" w:hAnsi="宋体"/>
                <w:sz w:val="24"/>
                <w:szCs w:val="24"/>
              </w:rPr>
            </w:pPr>
            <w:r>
              <w:rPr>
                <w:rFonts w:hint="eastAsia" w:ascii="宋体" w:hAnsi="宋体"/>
                <w:sz w:val="24"/>
                <w:szCs w:val="24"/>
              </w:rPr>
              <w:t>（公章）：</w:t>
            </w:r>
          </w:p>
          <w:p>
            <w:pPr>
              <w:spacing w:line="440" w:lineRule="exact"/>
              <w:rPr>
                <w:rFonts w:ascii="宋体" w:hAnsi="宋体"/>
                <w:sz w:val="24"/>
                <w:szCs w:val="24"/>
              </w:rPr>
            </w:pPr>
          </w:p>
          <w:p>
            <w:pPr>
              <w:spacing w:line="440" w:lineRule="exact"/>
              <w:ind w:firstLine="2280" w:firstLineChars="950"/>
              <w:rPr>
                <w:rFonts w:ascii="宋体" w:hAnsi="宋体"/>
                <w:sz w:val="24"/>
                <w:szCs w:val="24"/>
              </w:rPr>
            </w:pPr>
            <w:r>
              <w:rPr>
                <w:rFonts w:hint="eastAsia" w:ascii="宋体" w:hAnsi="宋体"/>
                <w:sz w:val="24"/>
                <w:szCs w:val="24"/>
              </w:rPr>
              <w:t>年   月   日</w:t>
            </w:r>
          </w:p>
        </w:tc>
        <w:tc>
          <w:tcPr>
            <w:tcW w:w="4371" w:type="dxa"/>
            <w:tcBorders>
              <w:top w:val="dotted" w:color="auto" w:sz="4" w:space="0"/>
              <w:left w:val="dotted" w:color="auto" w:sz="4" w:space="0"/>
              <w:bottom w:val="dotted" w:color="auto" w:sz="4" w:space="0"/>
              <w:right w:val="dotted" w:color="auto" w:sz="4" w:space="0"/>
            </w:tcBorders>
            <w:noWrap w:val="0"/>
            <w:vAlign w:val="center"/>
          </w:tcPr>
          <w:p>
            <w:pPr>
              <w:spacing w:line="440" w:lineRule="exact"/>
              <w:jc w:val="center"/>
              <w:rPr>
                <w:rFonts w:ascii="宋体" w:hAnsi="宋体"/>
                <w:sz w:val="24"/>
                <w:szCs w:val="24"/>
                <w:u w:val="single"/>
              </w:rPr>
            </w:pPr>
            <w:r>
              <w:rPr>
                <w:rFonts w:hint="eastAsia" w:ascii="宋体" w:hAnsi="宋体"/>
                <w:sz w:val="24"/>
                <w:szCs w:val="24"/>
              </w:rPr>
              <w:t>（法人代表身份证复印件正、反面）</w:t>
            </w:r>
          </w:p>
        </w:tc>
      </w:tr>
    </w:tbl>
    <w:p>
      <w:pPr>
        <w:autoSpaceDE w:val="0"/>
        <w:autoSpaceDN w:val="0"/>
        <w:adjustRightInd w:val="0"/>
        <w:spacing w:line="360" w:lineRule="auto"/>
        <w:ind w:left="600" w:hanging="600"/>
        <w:rPr>
          <w:rFonts w:ascii="宋体" w:hAnsi="宋体" w:cs="仿宋_GB2312"/>
          <w:sz w:val="24"/>
          <w:szCs w:val="24"/>
        </w:rPr>
      </w:pPr>
    </w:p>
    <w:p>
      <w:pPr>
        <w:autoSpaceDE w:val="0"/>
        <w:autoSpaceDN w:val="0"/>
        <w:adjustRightInd w:val="0"/>
        <w:spacing w:line="360" w:lineRule="auto"/>
        <w:ind w:left="600" w:hanging="600"/>
        <w:rPr>
          <w:rFonts w:ascii="宋体" w:hAnsi="宋体" w:cs="仿宋_GB2312"/>
          <w:sz w:val="24"/>
          <w:szCs w:val="24"/>
        </w:rPr>
      </w:pPr>
    </w:p>
    <w:p>
      <w:pPr>
        <w:autoSpaceDE w:val="0"/>
        <w:autoSpaceDN w:val="0"/>
        <w:adjustRightInd w:val="0"/>
        <w:spacing w:line="360" w:lineRule="auto"/>
        <w:ind w:left="600" w:hanging="600"/>
        <w:rPr>
          <w:rFonts w:ascii="宋体" w:hAnsi="宋体" w:cs="仿宋_GB2312"/>
          <w:sz w:val="24"/>
          <w:szCs w:val="24"/>
        </w:rPr>
      </w:pPr>
    </w:p>
    <w:tbl>
      <w:tblPr>
        <w:tblStyle w:val="16"/>
        <w:tblW w:w="0" w:type="auto"/>
        <w:jc w:val="center"/>
        <w:tblLayout w:type="fixed"/>
        <w:tblCellMar>
          <w:top w:w="0" w:type="dxa"/>
          <w:left w:w="108" w:type="dxa"/>
          <w:bottom w:w="0" w:type="dxa"/>
          <w:right w:w="108" w:type="dxa"/>
        </w:tblCellMar>
      </w:tblPr>
      <w:tblGrid>
        <w:gridCol w:w="4349"/>
        <w:gridCol w:w="4371"/>
      </w:tblGrid>
      <w:tr>
        <w:tblPrEx>
          <w:tblCellMar>
            <w:top w:w="0" w:type="dxa"/>
            <w:left w:w="108" w:type="dxa"/>
            <w:bottom w:w="0" w:type="dxa"/>
            <w:right w:w="108" w:type="dxa"/>
          </w:tblCellMar>
        </w:tblPrEx>
        <w:trPr>
          <w:trHeight w:val="2835" w:hRule="exact"/>
          <w:jc w:val="center"/>
        </w:trPr>
        <w:tc>
          <w:tcPr>
            <w:tcW w:w="4349" w:type="dxa"/>
            <w:tcBorders>
              <w:top w:val="nil"/>
              <w:left w:val="nil"/>
              <w:bottom w:val="nil"/>
              <w:right w:val="dotted" w:color="auto" w:sz="4" w:space="0"/>
            </w:tcBorders>
            <w:noWrap w:val="0"/>
            <w:vAlign w:val="top"/>
          </w:tcPr>
          <w:p>
            <w:pPr>
              <w:spacing w:line="440" w:lineRule="exact"/>
              <w:rPr>
                <w:rFonts w:ascii="宋体" w:hAnsi="宋体"/>
                <w:sz w:val="24"/>
                <w:szCs w:val="24"/>
              </w:rPr>
            </w:pPr>
          </w:p>
          <w:p>
            <w:pPr>
              <w:spacing w:line="440" w:lineRule="exact"/>
              <w:rPr>
                <w:rFonts w:ascii="宋体" w:hAnsi="宋体"/>
                <w:sz w:val="24"/>
                <w:szCs w:val="24"/>
              </w:rPr>
            </w:pPr>
            <w:r>
              <w:rPr>
                <w:rFonts w:hint="eastAsia" w:ascii="宋体" w:hAnsi="宋体"/>
                <w:sz w:val="24"/>
                <w:szCs w:val="24"/>
              </w:rPr>
              <w:t>代理人（被授权人）签字：</w:t>
            </w:r>
            <w:r>
              <w:rPr>
                <w:rFonts w:hint="eastAsia" w:ascii="宋体" w:hAnsi="宋体"/>
                <w:sz w:val="24"/>
                <w:szCs w:val="24"/>
                <w:u w:val="single"/>
              </w:rPr>
              <w:t xml:space="preserve">                       </w:t>
            </w:r>
          </w:p>
          <w:p>
            <w:pPr>
              <w:spacing w:line="440" w:lineRule="exact"/>
              <w:rPr>
                <w:rFonts w:ascii="宋体" w:hAnsi="宋体"/>
                <w:sz w:val="24"/>
                <w:szCs w:val="24"/>
              </w:rPr>
            </w:pPr>
          </w:p>
          <w:p>
            <w:pPr>
              <w:spacing w:line="440" w:lineRule="exact"/>
              <w:rPr>
                <w:rFonts w:ascii="宋体" w:hAnsi="宋体"/>
                <w:sz w:val="24"/>
                <w:szCs w:val="24"/>
                <w:u w:val="single"/>
              </w:rPr>
            </w:pPr>
            <w:r>
              <w:rPr>
                <w:rFonts w:hint="eastAsia" w:ascii="宋体" w:hAnsi="宋体"/>
                <w:sz w:val="24"/>
                <w:szCs w:val="24"/>
              </w:rPr>
              <w:t>职务：</w:t>
            </w:r>
            <w:r>
              <w:rPr>
                <w:rFonts w:hint="eastAsia" w:ascii="宋体" w:hAnsi="宋体"/>
                <w:sz w:val="24"/>
                <w:szCs w:val="24"/>
                <w:u w:val="single"/>
              </w:rPr>
              <w:t xml:space="preserve">                              </w:t>
            </w:r>
          </w:p>
          <w:p>
            <w:pPr>
              <w:spacing w:line="440" w:lineRule="exact"/>
              <w:rPr>
                <w:rFonts w:ascii="宋体" w:hAnsi="宋体"/>
                <w:sz w:val="24"/>
                <w:szCs w:val="24"/>
                <w:u w:val="single"/>
              </w:rPr>
            </w:pPr>
          </w:p>
          <w:p>
            <w:pPr>
              <w:spacing w:line="440" w:lineRule="exact"/>
              <w:ind w:firstLine="2280" w:firstLineChars="950"/>
              <w:rPr>
                <w:rFonts w:ascii="宋体" w:hAnsi="宋体"/>
                <w:sz w:val="24"/>
                <w:szCs w:val="24"/>
              </w:rPr>
            </w:pPr>
            <w:r>
              <w:rPr>
                <w:rFonts w:hint="eastAsia" w:ascii="宋体" w:hAnsi="宋体"/>
                <w:sz w:val="24"/>
                <w:szCs w:val="24"/>
              </w:rPr>
              <w:t>年   月   日</w:t>
            </w:r>
          </w:p>
        </w:tc>
        <w:tc>
          <w:tcPr>
            <w:tcW w:w="4371" w:type="dxa"/>
            <w:tcBorders>
              <w:top w:val="dotted" w:color="auto" w:sz="4" w:space="0"/>
              <w:left w:val="dotted" w:color="auto" w:sz="4" w:space="0"/>
              <w:bottom w:val="dotted" w:color="auto" w:sz="4" w:space="0"/>
              <w:right w:val="dotted" w:color="auto" w:sz="4" w:space="0"/>
            </w:tcBorders>
            <w:noWrap w:val="0"/>
            <w:vAlign w:val="center"/>
          </w:tcPr>
          <w:p>
            <w:pPr>
              <w:spacing w:line="440" w:lineRule="exact"/>
              <w:jc w:val="center"/>
              <w:rPr>
                <w:rFonts w:ascii="宋体" w:hAnsi="宋体"/>
                <w:sz w:val="24"/>
                <w:szCs w:val="24"/>
                <w:u w:val="single"/>
              </w:rPr>
            </w:pPr>
            <w:r>
              <w:rPr>
                <w:rFonts w:hint="eastAsia" w:ascii="宋体" w:hAnsi="宋体"/>
                <w:sz w:val="24"/>
                <w:szCs w:val="24"/>
              </w:rPr>
              <w:t>（被授权人身份证复印件正、反面）</w:t>
            </w:r>
          </w:p>
        </w:tc>
      </w:tr>
    </w:tbl>
    <w:p>
      <w:pPr>
        <w:rPr>
          <w:rFonts w:hint="default"/>
          <w:b/>
          <w:bCs/>
          <w:sz w:val="24"/>
          <w:szCs w:val="24"/>
          <w:lang w:val="en-US" w:eastAsia="zh-CN"/>
        </w:rPr>
      </w:pPr>
    </w:p>
    <w:p>
      <w:pPr>
        <w:numPr>
          <w:ilvl w:val="0"/>
          <w:numId w:val="0"/>
        </w:numPr>
        <w:jc w:val="left"/>
        <w:rPr>
          <w:rFonts w:hint="eastAsia"/>
          <w:b/>
          <w:bCs/>
          <w:sz w:val="28"/>
          <w:szCs w:val="28"/>
          <w:lang w:val="en-US" w:eastAsia="zh-CN"/>
        </w:rPr>
      </w:pPr>
    </w:p>
    <w:p>
      <w:pPr>
        <w:numPr>
          <w:ilvl w:val="0"/>
          <w:numId w:val="0"/>
        </w:numPr>
        <w:jc w:val="left"/>
        <w:rPr>
          <w:rFonts w:hint="eastAsia"/>
          <w:b/>
          <w:bCs/>
          <w:sz w:val="28"/>
          <w:szCs w:val="28"/>
          <w:lang w:val="en-US" w:eastAsia="zh-CN"/>
        </w:rPr>
      </w:pPr>
    </w:p>
    <w:p>
      <w:pPr>
        <w:numPr>
          <w:ilvl w:val="0"/>
          <w:numId w:val="0"/>
        </w:numPr>
        <w:jc w:val="left"/>
        <w:rPr>
          <w:rFonts w:hint="eastAsia"/>
          <w:b/>
          <w:bCs/>
          <w:sz w:val="28"/>
          <w:szCs w:val="28"/>
          <w:lang w:val="en-US" w:eastAsia="zh-CN"/>
        </w:rPr>
      </w:pPr>
      <w:r>
        <w:rPr>
          <w:rFonts w:hint="eastAsia"/>
          <w:b/>
          <w:bCs/>
          <w:sz w:val="28"/>
          <w:szCs w:val="28"/>
          <w:lang w:val="en-US" w:eastAsia="zh-CN"/>
        </w:rPr>
        <w:t>4：</w:t>
      </w:r>
    </w:p>
    <w:p>
      <w:pPr>
        <w:numPr>
          <w:ilvl w:val="0"/>
          <w:numId w:val="0"/>
        </w:numPr>
        <w:jc w:val="center"/>
        <w:rPr>
          <w:rFonts w:hint="default"/>
          <w:b/>
          <w:bCs/>
          <w:sz w:val="28"/>
          <w:szCs w:val="28"/>
          <w:lang w:val="en-US" w:eastAsia="zh-CN"/>
        </w:rPr>
      </w:pPr>
      <w:r>
        <w:rPr>
          <w:rFonts w:hint="eastAsia"/>
          <w:b/>
          <w:bCs/>
          <w:sz w:val="28"/>
          <w:szCs w:val="28"/>
          <w:lang w:val="en-US" w:eastAsia="zh-CN"/>
        </w:rPr>
        <w:t>商务报价函</w:t>
      </w:r>
    </w:p>
    <w:p>
      <w:pPr>
        <w:spacing w:line="440" w:lineRule="exact"/>
        <w:rPr>
          <w:rFonts w:ascii="宋体" w:hAnsi="宋体"/>
          <w:sz w:val="24"/>
        </w:rPr>
      </w:pPr>
      <w:r>
        <w:rPr>
          <w:rFonts w:hint="eastAsia" w:ascii="宋体" w:hAnsi="宋体"/>
          <w:sz w:val="24"/>
        </w:rPr>
        <w:t>致：</w:t>
      </w:r>
      <w:r>
        <w:rPr>
          <w:rFonts w:hint="eastAsia" w:ascii="宋体" w:hAnsi="宋体"/>
          <w:sz w:val="24"/>
          <w:u w:val="single"/>
        </w:rPr>
        <w:t>（项目业主）</w:t>
      </w:r>
    </w:p>
    <w:p>
      <w:pPr>
        <w:spacing w:line="440" w:lineRule="exact"/>
        <w:ind w:firstLine="480" w:firstLineChars="200"/>
        <w:rPr>
          <w:rFonts w:ascii="宋体" w:hAnsi="宋体"/>
          <w:sz w:val="24"/>
        </w:rPr>
      </w:pPr>
      <w:r>
        <w:rPr>
          <w:rFonts w:hint="eastAsia" w:ascii="宋体" w:hAnsi="宋体"/>
          <w:sz w:val="24"/>
        </w:rPr>
        <w:t>1</w:t>
      </w:r>
      <w:r>
        <w:rPr>
          <w:rFonts w:hint="eastAsia" w:ascii="宋体" w:hAnsi="宋体"/>
          <w:sz w:val="24"/>
          <w:lang w:eastAsia="zh-CN"/>
        </w:rPr>
        <w:t>、</w:t>
      </w:r>
      <w:r>
        <w:rPr>
          <w:rFonts w:hint="eastAsia" w:ascii="宋体" w:hAnsi="宋体"/>
          <w:sz w:val="24"/>
        </w:rPr>
        <w:t>我方已仔细研究了</w:t>
      </w:r>
      <w:r>
        <w:rPr>
          <w:rFonts w:hint="eastAsia" w:ascii="宋体" w:hAnsi="宋体" w:eastAsiaTheme="minorEastAsia" w:cstheme="minorBidi"/>
          <w:b w:val="0"/>
          <w:color w:val="auto"/>
          <w:kern w:val="2"/>
          <w:sz w:val="24"/>
          <w:szCs w:val="24"/>
          <w:u w:val="single"/>
          <w:lang w:val="en-US" w:eastAsia="zh-CN" w:bidi="ar-SA"/>
        </w:rPr>
        <w:t>城发·美安上城项目年度营销系列活动服务</w:t>
      </w:r>
      <w:r>
        <w:rPr>
          <w:rFonts w:hint="eastAsia" w:ascii="宋体" w:hAnsi="宋体"/>
          <w:sz w:val="24"/>
        </w:rPr>
        <w:t>比选</w:t>
      </w:r>
      <w:r>
        <w:rPr>
          <w:rFonts w:hint="eastAsia" w:ascii="宋体" w:hAnsi="宋体"/>
          <w:sz w:val="24"/>
          <w:lang w:val="en-US" w:eastAsia="zh-CN"/>
        </w:rPr>
        <w:t>采购</w:t>
      </w:r>
      <w:r>
        <w:rPr>
          <w:rFonts w:hint="eastAsia" w:ascii="宋体" w:hAnsi="宋体"/>
          <w:sz w:val="24"/>
        </w:rPr>
        <w:t>文件的全部内容，愿意以以下报价作为本项目的</w:t>
      </w:r>
      <w:r>
        <w:rPr>
          <w:rFonts w:hint="eastAsia" w:ascii="宋体" w:hAnsi="宋体"/>
          <w:sz w:val="24"/>
          <w:lang w:val="en-US" w:eastAsia="zh-CN"/>
        </w:rPr>
        <w:t>响应</w:t>
      </w:r>
      <w:r>
        <w:rPr>
          <w:rFonts w:hint="eastAsia" w:ascii="宋体" w:hAnsi="宋体"/>
          <w:sz w:val="24"/>
        </w:rPr>
        <w:t>报价（报价下浮率精确到小数点后两位数，即</w:t>
      </w:r>
      <w:r>
        <w:rPr>
          <w:rFonts w:hint="eastAsia" w:ascii="宋体" w:hAnsi="宋体"/>
          <w:sz w:val="24"/>
          <w:u w:val="single"/>
        </w:rPr>
        <w:t>xx.xx</w:t>
      </w:r>
      <w:r>
        <w:rPr>
          <w:rFonts w:hint="eastAsia" w:ascii="宋体" w:hAnsi="宋体"/>
          <w:sz w:val="24"/>
        </w:rPr>
        <w:t>%）：</w:t>
      </w:r>
    </w:p>
    <w:tbl>
      <w:tblPr>
        <w:tblStyle w:val="16"/>
        <w:tblW w:w="8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3144"/>
        <w:gridCol w:w="1931"/>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19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14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含税总价（元）</w:t>
            </w:r>
          </w:p>
        </w:tc>
        <w:tc>
          <w:tcPr>
            <w:tcW w:w="193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b w:val="0"/>
                <w:sz w:val="24"/>
                <w:szCs w:val="24"/>
              </w:rPr>
            </w:pPr>
            <w:r>
              <w:rPr>
                <w:rFonts w:hint="eastAsia" w:ascii="宋体" w:hAnsi="宋体" w:eastAsia="宋体" w:cs="宋体"/>
                <w:sz w:val="24"/>
                <w:szCs w:val="24"/>
              </w:rPr>
              <w:t>税率</w:t>
            </w:r>
            <w:r>
              <w:rPr>
                <w:rFonts w:hint="eastAsia" w:ascii="宋体" w:hAnsi="宋体" w:eastAsia="宋体" w:cs="宋体"/>
                <w:b w:val="0"/>
                <w:sz w:val="24"/>
                <w:szCs w:val="24"/>
              </w:rPr>
              <w:t>（%）</w:t>
            </w:r>
          </w:p>
        </w:tc>
        <w:tc>
          <w:tcPr>
            <w:tcW w:w="110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7" w:hRule="atLeast"/>
          <w:jc w:val="center"/>
        </w:trPr>
        <w:tc>
          <w:tcPr>
            <w:tcW w:w="2192" w:type="dxa"/>
            <w:tcBorders>
              <w:top w:val="single" w:color="auto" w:sz="4" w:space="0"/>
              <w:left w:val="single" w:color="auto" w:sz="4" w:space="0"/>
              <w:right w:val="single" w:color="auto" w:sz="4" w:space="0"/>
            </w:tcBorders>
            <w:vAlign w:val="center"/>
          </w:tcPr>
          <w:p>
            <w:pPr>
              <w:spacing w:line="440" w:lineRule="exact"/>
              <w:jc w:val="center"/>
              <w:rPr>
                <w:rFonts w:hint="default" w:ascii="宋体" w:hAnsi="宋体" w:eastAsia="宋体" w:cs="宋体"/>
                <w:sz w:val="24"/>
                <w:szCs w:val="24"/>
                <w:lang w:val="en-US"/>
              </w:rPr>
            </w:pPr>
            <w:r>
              <w:rPr>
                <w:rFonts w:hint="eastAsia" w:ascii="宋体" w:hAnsi="宋体" w:eastAsiaTheme="minorEastAsia" w:cstheme="minorBidi"/>
                <w:b w:val="0"/>
                <w:color w:val="auto"/>
                <w:kern w:val="2"/>
                <w:sz w:val="24"/>
                <w:szCs w:val="24"/>
                <w:lang w:val="en-US" w:eastAsia="zh-CN" w:bidi="ar-SA"/>
              </w:rPr>
              <w:t>城发·美安上城项目年度营销系列活动服务</w:t>
            </w:r>
          </w:p>
        </w:tc>
        <w:tc>
          <w:tcPr>
            <w:tcW w:w="3144" w:type="dxa"/>
            <w:tcBorders>
              <w:top w:val="single" w:color="auto" w:sz="4" w:space="0"/>
              <w:left w:val="single" w:color="auto" w:sz="4" w:space="0"/>
              <w:bottom w:val="single" w:color="auto" w:sz="4" w:space="0"/>
              <w:right w:val="single" w:color="auto" w:sz="4" w:space="0"/>
            </w:tcBorders>
            <w:vAlign w:val="top"/>
          </w:tcPr>
          <w:p>
            <w:pPr>
              <w:spacing w:line="240" w:lineRule="auto"/>
              <w:jc w:val="left"/>
              <w:rPr>
                <w:rFonts w:hint="eastAsia" w:ascii="宋体" w:hAnsi="宋体"/>
                <w:b/>
                <w:sz w:val="24"/>
                <w:szCs w:val="24"/>
              </w:rPr>
            </w:pPr>
          </w:p>
          <w:p>
            <w:pPr>
              <w:spacing w:line="240" w:lineRule="auto"/>
              <w:jc w:val="left"/>
              <w:rPr>
                <w:rFonts w:ascii="宋体" w:hAnsi="宋体"/>
                <w:b/>
                <w:sz w:val="24"/>
                <w:szCs w:val="24"/>
              </w:rPr>
            </w:pPr>
            <w:r>
              <w:rPr>
                <w:rFonts w:hint="eastAsia" w:ascii="宋体" w:hAnsi="宋体"/>
                <w:b/>
                <w:sz w:val="24"/>
                <w:szCs w:val="24"/>
              </w:rPr>
              <w:t>含税</w:t>
            </w:r>
            <w:r>
              <w:rPr>
                <w:rFonts w:hint="eastAsia" w:ascii="宋体" w:hAnsi="宋体"/>
                <w:b/>
                <w:sz w:val="24"/>
                <w:szCs w:val="24"/>
                <w:lang w:eastAsia="zh-CN"/>
              </w:rPr>
              <w:t>合计</w:t>
            </w:r>
            <w:r>
              <w:rPr>
                <w:rFonts w:hint="eastAsia" w:ascii="宋体" w:hAnsi="宋体"/>
                <w:b/>
                <w:sz w:val="24"/>
                <w:szCs w:val="24"/>
              </w:rPr>
              <w:t>总报价（元）</w:t>
            </w:r>
          </w:p>
          <w:p>
            <w:pPr>
              <w:spacing w:line="240" w:lineRule="auto"/>
              <w:jc w:val="left"/>
              <w:rPr>
                <w:rFonts w:hint="eastAsia" w:ascii="宋体" w:hAnsi="宋体"/>
                <w:b/>
                <w:sz w:val="24"/>
                <w:szCs w:val="24"/>
              </w:rPr>
            </w:pPr>
            <w:r>
              <w:rPr>
                <w:rFonts w:hint="eastAsia" w:ascii="宋体" w:hAnsi="宋体"/>
                <w:b/>
                <w:sz w:val="24"/>
                <w:szCs w:val="24"/>
              </w:rPr>
              <w:t>￥：</w:t>
            </w:r>
            <w:r>
              <w:rPr>
                <w:rFonts w:hint="eastAsia" w:ascii="宋体" w:hAnsi="宋体"/>
                <w:sz w:val="24"/>
                <w:szCs w:val="24"/>
                <w:u w:val="single"/>
              </w:rPr>
              <w:t xml:space="preserve">                        </w:t>
            </w:r>
          </w:p>
          <w:p>
            <w:pPr>
              <w:spacing w:line="240" w:lineRule="auto"/>
              <w:jc w:val="left"/>
              <w:rPr>
                <w:rFonts w:hint="eastAsia" w:ascii="宋体" w:hAnsi="宋体"/>
                <w:b/>
                <w:sz w:val="24"/>
                <w:szCs w:val="24"/>
                <w:lang w:eastAsia="zh-CN"/>
              </w:rPr>
            </w:pPr>
            <w:r>
              <w:rPr>
                <w:rFonts w:hint="eastAsia" w:ascii="宋体" w:hAnsi="宋体"/>
                <w:b/>
                <w:sz w:val="24"/>
                <w:szCs w:val="24"/>
                <w:lang w:eastAsia="zh-CN"/>
              </w:rPr>
              <w:t>其中：</w:t>
            </w:r>
          </w:p>
          <w:p>
            <w:pPr>
              <w:numPr>
                <w:ilvl w:val="0"/>
                <w:numId w:val="10"/>
              </w:numPr>
              <w:spacing w:line="240" w:lineRule="auto"/>
              <w:jc w:val="left"/>
              <w:rPr>
                <w:rFonts w:hint="eastAsia" w:ascii="宋体" w:hAnsi="宋体"/>
                <w:sz w:val="24"/>
                <w:szCs w:val="24"/>
                <w:u w:val="single"/>
              </w:rPr>
            </w:pPr>
            <w:r>
              <w:rPr>
                <w:rFonts w:hint="eastAsia" w:ascii="宋体" w:hAnsi="宋体" w:eastAsia="宋体" w:cs="宋体"/>
                <w:b w:val="0"/>
                <w:bCs w:val="0"/>
                <w:color w:val="auto"/>
                <w:kern w:val="2"/>
                <w:sz w:val="24"/>
                <w:szCs w:val="24"/>
                <w:lang w:val="en-US" w:eastAsia="zh-CN" w:bidi="ar-SA"/>
              </w:rPr>
              <w:t>营销中心暨样板间开放活动</w:t>
            </w:r>
            <w:r>
              <w:rPr>
                <w:rFonts w:hint="eastAsia" w:ascii="宋体" w:hAnsi="宋体"/>
                <w:b w:val="0"/>
                <w:bCs/>
                <w:sz w:val="24"/>
                <w:szCs w:val="24"/>
                <w:lang w:eastAsia="zh-CN"/>
              </w:rPr>
              <w:t>报价</w:t>
            </w:r>
            <w:r>
              <w:rPr>
                <w:rFonts w:hint="eastAsia" w:ascii="宋体" w:hAnsi="宋体"/>
                <w:b w:val="0"/>
                <w:bCs/>
                <w:sz w:val="24"/>
                <w:szCs w:val="24"/>
              </w:rPr>
              <w:t>￥：</w:t>
            </w:r>
            <w:r>
              <w:rPr>
                <w:rFonts w:hint="eastAsia" w:ascii="宋体" w:hAnsi="宋体"/>
                <w:sz w:val="24"/>
                <w:szCs w:val="24"/>
                <w:u w:val="single"/>
              </w:rPr>
              <w:t xml:space="preserve">             </w:t>
            </w:r>
          </w:p>
          <w:p>
            <w:pPr>
              <w:numPr>
                <w:ilvl w:val="0"/>
                <w:numId w:val="10"/>
              </w:numPr>
              <w:spacing w:line="240" w:lineRule="auto"/>
              <w:jc w:val="left"/>
              <w:rPr>
                <w:rFonts w:hint="eastAsia" w:ascii="宋体" w:hAnsi="宋体"/>
                <w:b w:val="0"/>
                <w:bCs/>
                <w:sz w:val="24"/>
                <w:szCs w:val="24"/>
                <w:lang w:val="en-US" w:eastAsia="zh-CN"/>
              </w:rPr>
            </w:pPr>
            <w:r>
              <w:rPr>
                <w:rFonts w:hint="eastAsia" w:ascii="宋体" w:hAnsi="宋体" w:eastAsia="宋体" w:cs="宋体"/>
                <w:b w:val="0"/>
                <w:bCs w:val="0"/>
                <w:color w:val="auto"/>
                <w:kern w:val="2"/>
                <w:sz w:val="24"/>
                <w:szCs w:val="24"/>
                <w:lang w:val="en-US" w:eastAsia="zh-CN" w:bidi="ar-SA"/>
              </w:rPr>
              <w:t>4场项目推介会          活动</w:t>
            </w:r>
            <w:r>
              <w:rPr>
                <w:rFonts w:hint="eastAsia" w:ascii="宋体" w:hAnsi="宋体"/>
                <w:b w:val="0"/>
                <w:bCs/>
                <w:sz w:val="24"/>
                <w:szCs w:val="24"/>
                <w:lang w:eastAsia="zh-CN"/>
              </w:rPr>
              <w:t>报价</w:t>
            </w:r>
            <w:r>
              <w:rPr>
                <w:rFonts w:hint="eastAsia" w:ascii="宋体" w:hAnsi="宋体"/>
                <w:b w:val="0"/>
                <w:bCs/>
                <w:sz w:val="24"/>
                <w:szCs w:val="24"/>
              </w:rPr>
              <w:t>￥：</w:t>
            </w:r>
            <w:r>
              <w:rPr>
                <w:rFonts w:hint="eastAsia" w:ascii="宋体" w:hAnsi="宋体"/>
                <w:sz w:val="24"/>
                <w:szCs w:val="24"/>
                <w:u w:val="single"/>
              </w:rPr>
              <w:t xml:space="preserve">            </w:t>
            </w:r>
          </w:p>
          <w:p>
            <w:pPr>
              <w:numPr>
                <w:ilvl w:val="0"/>
                <w:numId w:val="10"/>
              </w:numPr>
              <w:spacing w:line="240" w:lineRule="auto"/>
              <w:jc w:val="left"/>
              <w:rPr>
                <w:rFonts w:hint="eastAsia" w:ascii="宋体" w:hAnsi="宋体"/>
                <w:b w:val="0"/>
                <w:bCs/>
                <w:sz w:val="24"/>
                <w:szCs w:val="24"/>
                <w:lang w:val="en-US" w:eastAsia="zh-CN"/>
              </w:rPr>
            </w:pPr>
            <w:r>
              <w:rPr>
                <w:rFonts w:hint="eastAsia" w:ascii="宋体" w:hAnsi="宋体" w:eastAsia="宋体" w:cs="宋体"/>
                <w:b w:val="0"/>
                <w:bCs w:val="0"/>
                <w:color w:val="auto"/>
                <w:kern w:val="2"/>
                <w:sz w:val="24"/>
                <w:szCs w:val="24"/>
                <w:lang w:val="en-US" w:eastAsia="zh-CN" w:bidi="ar-SA"/>
              </w:rPr>
              <w:t>开盘活动</w:t>
            </w:r>
          </w:p>
          <w:p>
            <w:pPr>
              <w:numPr>
                <w:ilvl w:val="0"/>
                <w:numId w:val="0"/>
              </w:numPr>
              <w:spacing w:line="240" w:lineRule="auto"/>
              <w:jc w:val="left"/>
              <w:rPr>
                <w:rFonts w:hint="eastAsia" w:ascii="宋体" w:hAnsi="宋体"/>
                <w:b w:val="0"/>
                <w:bCs/>
                <w:sz w:val="24"/>
                <w:szCs w:val="24"/>
                <w:lang w:val="en-US" w:eastAsia="zh-CN"/>
              </w:rPr>
            </w:pPr>
            <w:r>
              <w:rPr>
                <w:rFonts w:hint="eastAsia" w:ascii="宋体" w:hAnsi="宋体" w:eastAsia="宋体" w:cs="宋体"/>
                <w:b w:val="0"/>
                <w:bCs w:val="0"/>
                <w:color w:val="auto"/>
                <w:kern w:val="2"/>
                <w:sz w:val="24"/>
                <w:szCs w:val="24"/>
                <w:lang w:val="en-US" w:eastAsia="zh-CN" w:bidi="ar-SA"/>
              </w:rPr>
              <w:t>活动</w:t>
            </w:r>
            <w:r>
              <w:rPr>
                <w:rFonts w:hint="eastAsia" w:ascii="宋体" w:hAnsi="宋体"/>
                <w:b w:val="0"/>
                <w:bCs/>
                <w:sz w:val="24"/>
                <w:szCs w:val="24"/>
                <w:lang w:eastAsia="zh-CN"/>
              </w:rPr>
              <w:t>报价</w:t>
            </w:r>
            <w:r>
              <w:rPr>
                <w:rFonts w:hint="eastAsia" w:ascii="宋体" w:hAnsi="宋体"/>
                <w:b w:val="0"/>
                <w:bCs/>
                <w:sz w:val="24"/>
                <w:szCs w:val="24"/>
              </w:rPr>
              <w:t>￥：</w:t>
            </w:r>
            <w:r>
              <w:rPr>
                <w:rFonts w:hint="eastAsia" w:ascii="宋体" w:hAnsi="宋体"/>
                <w:sz w:val="24"/>
                <w:szCs w:val="24"/>
                <w:u w:val="single"/>
              </w:rPr>
              <w:t xml:space="preserve">            </w:t>
            </w:r>
          </w:p>
          <w:p>
            <w:pPr>
              <w:numPr>
                <w:ilvl w:val="0"/>
                <w:numId w:val="10"/>
              </w:numPr>
              <w:spacing w:line="240" w:lineRule="auto"/>
              <w:jc w:val="left"/>
              <w:rPr>
                <w:rFonts w:hint="eastAsia" w:ascii="宋体" w:hAnsi="宋体"/>
                <w:b w:val="0"/>
                <w:bCs/>
                <w:sz w:val="24"/>
                <w:szCs w:val="24"/>
                <w:lang w:val="en-US" w:eastAsia="zh-CN"/>
              </w:rPr>
            </w:pPr>
            <w:r>
              <w:rPr>
                <w:rFonts w:hint="eastAsia" w:ascii="宋体" w:hAnsi="宋体" w:eastAsia="宋体" w:cs="宋体"/>
                <w:b w:val="0"/>
                <w:bCs w:val="0"/>
                <w:color w:val="auto"/>
                <w:kern w:val="2"/>
                <w:sz w:val="24"/>
                <w:szCs w:val="24"/>
                <w:lang w:val="en-US" w:eastAsia="zh-CN" w:bidi="ar-SA"/>
              </w:rPr>
              <w:t>分销商启动大会      活动</w:t>
            </w:r>
            <w:r>
              <w:rPr>
                <w:rFonts w:hint="eastAsia" w:ascii="宋体" w:hAnsi="宋体"/>
                <w:b w:val="0"/>
                <w:bCs/>
                <w:sz w:val="24"/>
                <w:szCs w:val="24"/>
                <w:lang w:eastAsia="zh-CN"/>
              </w:rPr>
              <w:t>报价</w:t>
            </w:r>
            <w:r>
              <w:rPr>
                <w:rFonts w:hint="eastAsia" w:ascii="宋体" w:hAnsi="宋体"/>
                <w:b w:val="0"/>
                <w:bCs/>
                <w:sz w:val="24"/>
                <w:szCs w:val="24"/>
              </w:rPr>
              <w:t>￥：</w:t>
            </w:r>
            <w:r>
              <w:rPr>
                <w:rFonts w:hint="eastAsia" w:ascii="宋体" w:hAnsi="宋体"/>
                <w:sz w:val="24"/>
                <w:szCs w:val="24"/>
                <w:u w:val="single"/>
              </w:rPr>
              <w:t xml:space="preserve">            </w:t>
            </w:r>
          </w:p>
          <w:p>
            <w:pPr>
              <w:numPr>
                <w:ilvl w:val="0"/>
                <w:numId w:val="10"/>
              </w:numPr>
              <w:spacing w:line="240" w:lineRule="auto"/>
              <w:jc w:val="left"/>
              <w:rPr>
                <w:rFonts w:hint="eastAsia" w:ascii="宋体" w:hAnsi="宋体"/>
                <w:b w:val="0"/>
                <w:bCs/>
                <w:sz w:val="24"/>
                <w:szCs w:val="24"/>
                <w:lang w:val="en-US" w:eastAsia="zh-CN"/>
              </w:rPr>
            </w:pPr>
            <w:r>
              <w:rPr>
                <w:rFonts w:hint="eastAsia" w:ascii="宋体" w:hAnsi="宋体" w:eastAsia="宋体" w:cs="宋体"/>
                <w:b w:val="0"/>
                <w:bCs w:val="0"/>
                <w:color w:val="auto"/>
                <w:kern w:val="2"/>
                <w:sz w:val="24"/>
                <w:szCs w:val="24"/>
                <w:lang w:val="en-US" w:eastAsia="zh-CN" w:bidi="ar-SA"/>
              </w:rPr>
              <w:t>4场节庆主题            活动</w:t>
            </w:r>
            <w:r>
              <w:rPr>
                <w:rFonts w:hint="eastAsia" w:ascii="宋体" w:hAnsi="宋体"/>
                <w:b w:val="0"/>
                <w:bCs/>
                <w:sz w:val="24"/>
                <w:szCs w:val="24"/>
                <w:lang w:val="en-US" w:eastAsia="zh-CN"/>
              </w:rPr>
              <w:t>报价</w:t>
            </w:r>
            <w:r>
              <w:rPr>
                <w:rFonts w:hint="eastAsia" w:ascii="宋体" w:hAnsi="宋体"/>
                <w:b w:val="0"/>
                <w:bCs/>
                <w:sz w:val="24"/>
                <w:szCs w:val="24"/>
              </w:rPr>
              <w:t>￥：</w:t>
            </w:r>
            <w:r>
              <w:rPr>
                <w:rFonts w:hint="eastAsia" w:ascii="宋体" w:hAnsi="宋体"/>
                <w:sz w:val="24"/>
                <w:szCs w:val="24"/>
                <w:u w:val="single"/>
              </w:rPr>
              <w:t xml:space="preserve">                        </w:t>
            </w:r>
            <w:r>
              <w:rPr>
                <w:rFonts w:hint="eastAsia" w:ascii="宋体" w:hAnsi="宋体"/>
                <w:b w:val="0"/>
                <w:bCs/>
                <w:sz w:val="24"/>
                <w:szCs w:val="24"/>
                <w:lang w:val="en-US" w:eastAsia="zh-CN"/>
              </w:rPr>
              <w:t xml:space="preserve"> </w:t>
            </w:r>
          </w:p>
          <w:p>
            <w:pPr>
              <w:keepNext w:val="0"/>
              <w:keepLines w:val="0"/>
              <w:spacing w:before="0" w:after="0" w:line="240" w:lineRule="auto"/>
              <w:jc w:val="left"/>
              <w:outlineLvl w:val="9"/>
              <w:rPr>
                <w:rFonts w:hint="eastAsia" w:ascii="宋体" w:hAnsi="宋体" w:eastAsia="宋体" w:cs="宋体"/>
                <w:sz w:val="24"/>
                <w:szCs w:val="24"/>
              </w:rPr>
            </w:pPr>
            <w:r>
              <w:rPr>
                <w:rFonts w:hint="eastAsia" w:ascii="宋体" w:hAnsi="宋体" w:eastAsia="宋体" w:cs="宋体"/>
                <w:b w:val="0"/>
                <w:bCs w:val="0"/>
                <w:color w:val="auto"/>
                <w:kern w:val="2"/>
                <w:sz w:val="24"/>
                <w:szCs w:val="24"/>
                <w:lang w:val="en-US" w:eastAsia="zh-CN" w:bidi="ar-SA"/>
              </w:rPr>
              <w:t>6、7场案场暖场          活动</w:t>
            </w:r>
            <w:r>
              <w:rPr>
                <w:rFonts w:hint="eastAsia" w:ascii="宋体" w:hAnsi="宋体"/>
                <w:b w:val="0"/>
                <w:bCs/>
                <w:sz w:val="24"/>
                <w:szCs w:val="24"/>
                <w:lang w:eastAsia="zh-CN"/>
              </w:rPr>
              <w:t>报价</w:t>
            </w:r>
            <w:r>
              <w:rPr>
                <w:rFonts w:hint="eastAsia" w:ascii="宋体" w:hAnsi="宋体"/>
                <w:b w:val="0"/>
                <w:bCs/>
                <w:sz w:val="24"/>
                <w:szCs w:val="24"/>
              </w:rPr>
              <w:t>￥：</w:t>
            </w:r>
            <w:r>
              <w:rPr>
                <w:rFonts w:hint="eastAsia" w:ascii="宋体" w:hAnsi="宋体"/>
                <w:sz w:val="24"/>
                <w:szCs w:val="24"/>
                <w:u w:val="single"/>
              </w:rPr>
              <w:t xml:space="preserve">             </w:t>
            </w:r>
            <w:r>
              <w:rPr>
                <w:rFonts w:hint="eastAsia" w:ascii="宋体" w:hAnsi="宋体"/>
                <w:u w:val="single"/>
              </w:rPr>
              <w:t xml:space="preserve">             </w:t>
            </w:r>
          </w:p>
        </w:tc>
        <w:tc>
          <w:tcPr>
            <w:tcW w:w="193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440" w:lineRule="exact"/>
              <w:jc w:val="center"/>
              <w:outlineLvl w:val="0"/>
              <w:rPr>
                <w:rFonts w:hint="eastAsia" w:ascii="宋体" w:hAnsi="宋体" w:eastAsia="宋体" w:cs="宋体"/>
                <w:sz w:val="24"/>
                <w:szCs w:val="24"/>
              </w:rPr>
            </w:pPr>
          </w:p>
        </w:tc>
        <w:tc>
          <w:tcPr>
            <w:tcW w:w="1105" w:type="dxa"/>
            <w:tcBorders>
              <w:top w:val="single" w:color="auto" w:sz="4" w:space="0"/>
              <w:left w:val="single" w:color="auto" w:sz="4" w:space="0"/>
              <w:bottom w:val="single" w:color="auto" w:sz="4" w:space="0"/>
              <w:right w:val="single" w:color="auto" w:sz="4" w:space="0"/>
            </w:tcBorders>
            <w:vAlign w:val="top"/>
          </w:tcPr>
          <w:p>
            <w:pPr>
              <w:keepNext/>
              <w:keepLines/>
              <w:spacing w:before="340" w:after="330" w:line="440" w:lineRule="exact"/>
              <w:jc w:val="center"/>
              <w:outlineLvl w:val="0"/>
              <w:rPr>
                <w:rFonts w:hint="eastAsia" w:ascii="宋体" w:hAnsi="宋体" w:eastAsia="宋体" w:cs="宋体"/>
                <w:sz w:val="24"/>
                <w:szCs w:val="24"/>
                <w:lang w:val="en-US" w:eastAsia="zh-CN"/>
              </w:rPr>
            </w:pPr>
          </w:p>
        </w:tc>
      </w:tr>
    </w:tbl>
    <w:p>
      <w:pPr>
        <w:spacing w:line="440" w:lineRule="exact"/>
        <w:ind w:firstLine="480" w:firstLineChars="200"/>
        <w:rPr>
          <w:rFonts w:ascii="宋体" w:hAnsi="宋体"/>
          <w:sz w:val="24"/>
        </w:rPr>
      </w:pPr>
      <w:r>
        <w:rPr>
          <w:rFonts w:hint="eastAsia" w:ascii="宋体" w:hAnsi="宋体"/>
          <w:sz w:val="24"/>
          <w:szCs w:val="21"/>
        </w:rPr>
        <w:t>承诺</w:t>
      </w:r>
      <w:r>
        <w:rPr>
          <w:rFonts w:hint="eastAsia"/>
          <w:sz w:val="24"/>
          <w:szCs w:val="21"/>
        </w:rPr>
        <w:t>此价格包含了</w:t>
      </w:r>
      <w:r>
        <w:rPr>
          <w:rFonts w:hint="eastAsia"/>
          <w:sz w:val="24"/>
          <w:szCs w:val="21"/>
          <w:lang w:val="en-US" w:eastAsia="zh-CN"/>
        </w:rPr>
        <w:t>完成服务</w:t>
      </w:r>
      <w:r>
        <w:rPr>
          <w:rFonts w:hint="eastAsia"/>
          <w:sz w:val="24"/>
          <w:szCs w:val="21"/>
        </w:rPr>
        <w:t>工作范围内的全部费用（包括但不限于</w:t>
      </w:r>
      <w:r>
        <w:rPr>
          <w:rFonts w:hint="eastAsia"/>
          <w:sz w:val="24"/>
          <w:szCs w:val="21"/>
          <w:lang w:val="en-US" w:eastAsia="zh-CN"/>
        </w:rPr>
        <w:t>完成全部</w:t>
      </w:r>
      <w:r>
        <w:rPr>
          <w:rFonts w:hint="eastAsia"/>
          <w:sz w:val="24"/>
          <w:szCs w:val="21"/>
        </w:rPr>
        <w:t>工作所涉及的税费、差旅费、</w:t>
      </w:r>
      <w:r>
        <w:rPr>
          <w:rFonts w:hint="eastAsia"/>
          <w:sz w:val="24"/>
          <w:szCs w:val="21"/>
          <w:lang w:val="en-US" w:eastAsia="zh-CN"/>
        </w:rPr>
        <w:t>服务</w:t>
      </w:r>
      <w:r>
        <w:rPr>
          <w:rFonts w:hint="eastAsia"/>
          <w:sz w:val="24"/>
          <w:szCs w:val="21"/>
        </w:rPr>
        <w:t>费等全部费用，不会因物价、工资、汇率、费率或政府颁发的任何调价文件之要求而有所调整），不再提出任何费用补充。</w:t>
      </w:r>
    </w:p>
    <w:p>
      <w:pPr>
        <w:spacing w:line="440" w:lineRule="exact"/>
        <w:ind w:firstLine="480" w:firstLineChars="200"/>
        <w:rPr>
          <w:rFonts w:hint="eastAsia" w:ascii="宋体" w:hAnsi="宋体"/>
          <w:sz w:val="24"/>
          <w:szCs w:val="21"/>
        </w:rPr>
      </w:pPr>
      <w:r>
        <w:rPr>
          <w:rFonts w:hint="eastAsia" w:ascii="宋体" w:hAnsi="宋体"/>
          <w:sz w:val="24"/>
          <w:szCs w:val="21"/>
        </w:rPr>
        <w:t>2</w:t>
      </w:r>
      <w:r>
        <w:rPr>
          <w:rFonts w:hint="eastAsia" w:ascii="宋体" w:hAnsi="宋体"/>
          <w:sz w:val="24"/>
          <w:szCs w:val="21"/>
          <w:lang w:eastAsia="zh-CN"/>
        </w:rPr>
        <w:t>、</w:t>
      </w:r>
      <w:r>
        <w:rPr>
          <w:rFonts w:hint="eastAsia" w:ascii="宋体" w:hAnsi="宋体"/>
          <w:sz w:val="24"/>
          <w:szCs w:val="21"/>
        </w:rPr>
        <w:t>我方承诺在</w:t>
      </w:r>
      <w:r>
        <w:rPr>
          <w:rFonts w:hint="eastAsia" w:ascii="宋体" w:hAnsi="宋体"/>
          <w:sz w:val="24"/>
          <w:szCs w:val="21"/>
          <w:lang w:val="en-US" w:eastAsia="zh-CN"/>
        </w:rPr>
        <w:t>比选</w:t>
      </w:r>
      <w:r>
        <w:rPr>
          <w:rFonts w:hint="eastAsia" w:ascii="宋体" w:hAnsi="宋体"/>
          <w:sz w:val="24"/>
          <w:szCs w:val="21"/>
        </w:rPr>
        <w:t>文件规定的</w:t>
      </w:r>
      <w:r>
        <w:rPr>
          <w:rFonts w:hint="eastAsia" w:ascii="宋体" w:hAnsi="宋体"/>
          <w:sz w:val="24"/>
          <w:szCs w:val="21"/>
          <w:lang w:val="en-US" w:eastAsia="zh-CN"/>
        </w:rPr>
        <w:t>报价</w:t>
      </w:r>
      <w:r>
        <w:rPr>
          <w:rFonts w:hint="eastAsia" w:ascii="宋体" w:hAnsi="宋体"/>
          <w:sz w:val="24"/>
          <w:szCs w:val="21"/>
        </w:rPr>
        <w:t>有效期内不修改、撤销</w:t>
      </w:r>
      <w:r>
        <w:rPr>
          <w:rFonts w:hint="eastAsia" w:ascii="宋体" w:hAnsi="宋体"/>
          <w:sz w:val="24"/>
          <w:szCs w:val="21"/>
          <w:lang w:val="en-US" w:eastAsia="zh-CN"/>
        </w:rPr>
        <w:t>响应</w:t>
      </w:r>
      <w:r>
        <w:rPr>
          <w:rFonts w:hint="eastAsia" w:ascii="宋体" w:hAnsi="宋体"/>
          <w:sz w:val="24"/>
          <w:szCs w:val="21"/>
        </w:rPr>
        <w:t>文件。</w:t>
      </w:r>
    </w:p>
    <w:p>
      <w:pPr>
        <w:spacing w:line="440" w:lineRule="exact"/>
        <w:ind w:firstLine="480" w:firstLineChars="200"/>
        <w:rPr>
          <w:rFonts w:hint="eastAsia" w:ascii="宋体" w:hAnsi="宋体"/>
          <w:sz w:val="24"/>
          <w:szCs w:val="21"/>
        </w:rPr>
      </w:pPr>
      <w:r>
        <w:rPr>
          <w:rFonts w:hint="eastAsia" w:ascii="宋体" w:hAnsi="宋体"/>
          <w:sz w:val="24"/>
          <w:szCs w:val="21"/>
        </w:rPr>
        <w:t>3</w:t>
      </w:r>
      <w:r>
        <w:rPr>
          <w:rFonts w:hint="eastAsia" w:ascii="宋体" w:hAnsi="宋体"/>
          <w:sz w:val="24"/>
          <w:szCs w:val="21"/>
          <w:lang w:eastAsia="zh-CN"/>
        </w:rPr>
        <w:t>、</w:t>
      </w:r>
      <w:r>
        <w:rPr>
          <w:rFonts w:hint="eastAsia" w:ascii="宋体" w:hAnsi="宋体"/>
          <w:sz w:val="24"/>
          <w:szCs w:val="21"/>
        </w:rPr>
        <w:t>我方在此声明，所递交的</w:t>
      </w:r>
      <w:r>
        <w:rPr>
          <w:rFonts w:hint="eastAsia" w:ascii="宋体" w:hAnsi="宋体"/>
          <w:sz w:val="24"/>
          <w:szCs w:val="21"/>
          <w:lang w:val="en-US" w:eastAsia="zh-CN"/>
        </w:rPr>
        <w:t>响应</w:t>
      </w:r>
      <w:r>
        <w:rPr>
          <w:rFonts w:hint="eastAsia" w:ascii="宋体" w:hAnsi="宋体"/>
          <w:sz w:val="24"/>
          <w:szCs w:val="21"/>
        </w:rPr>
        <w:t>文件及有关资料内容完整、真实和准确。</w:t>
      </w:r>
    </w:p>
    <w:p>
      <w:pPr>
        <w:spacing w:line="440" w:lineRule="exact"/>
        <w:ind w:firstLine="480" w:firstLineChars="200"/>
        <w:rPr>
          <w:rFonts w:hint="eastAsia" w:ascii="宋体" w:hAnsi="宋体"/>
          <w:sz w:val="24"/>
          <w:szCs w:val="24"/>
          <w:lang w:val="en-US" w:eastAsia="zh-CN"/>
        </w:rPr>
      </w:pPr>
      <w:r>
        <w:rPr>
          <w:rFonts w:hint="eastAsia" w:ascii="宋体" w:hAnsi="宋体"/>
          <w:sz w:val="24"/>
          <w:szCs w:val="21"/>
        </w:rPr>
        <w:t>4</w:t>
      </w:r>
      <w:r>
        <w:rPr>
          <w:rFonts w:hint="eastAsia" w:ascii="宋体" w:hAnsi="宋体"/>
          <w:sz w:val="24"/>
          <w:szCs w:val="21"/>
          <w:lang w:eastAsia="zh-CN"/>
        </w:rPr>
        <w:t>、</w:t>
      </w:r>
      <w:r>
        <w:rPr>
          <w:rFonts w:hint="eastAsia" w:ascii="宋体" w:hAnsi="宋体"/>
          <w:sz w:val="24"/>
          <w:szCs w:val="21"/>
        </w:rPr>
        <w:t>（其他补充说明）。</w:t>
      </w:r>
    </w:p>
    <w:p>
      <w:pPr>
        <w:ind w:firstLine="2880" w:firstLineChars="1200"/>
        <w:jc w:val="both"/>
        <w:rPr>
          <w:rFonts w:hint="eastAsia"/>
          <w:b w:val="0"/>
          <w:bCs w:val="0"/>
          <w:sz w:val="24"/>
          <w:szCs w:val="24"/>
          <w:lang w:val="en-US" w:eastAsia="zh-CN"/>
        </w:rPr>
      </w:pPr>
      <w:r>
        <w:rPr>
          <w:rFonts w:hint="eastAsia" w:ascii="宋体" w:hAnsi="宋体"/>
          <w:sz w:val="24"/>
          <w:szCs w:val="24"/>
          <w:lang w:val="en-US" w:eastAsia="zh-CN"/>
        </w:rPr>
        <w:t>竞选单位名称：</w:t>
      </w:r>
      <w:r>
        <w:rPr>
          <w:rFonts w:hint="eastAsia" w:ascii="宋体" w:hAnsi="宋体"/>
          <w:sz w:val="24"/>
          <w:szCs w:val="24"/>
          <w:u w:val="single"/>
          <w:lang w:val="en-US" w:eastAsia="zh-CN"/>
        </w:rPr>
        <w:t xml:space="preserve">                     </w:t>
      </w:r>
      <w:r>
        <w:rPr>
          <w:rFonts w:hint="eastAsia" w:ascii="宋体" w:hAnsi="宋体"/>
          <w:sz w:val="24"/>
        </w:rPr>
        <w:t>（盖单位章）</w:t>
      </w:r>
    </w:p>
    <w:p>
      <w:pPr>
        <w:spacing w:line="440" w:lineRule="exact"/>
        <w:ind w:left="0" w:leftChars="0" w:right="960" w:firstLine="2940" w:firstLineChars="1225"/>
        <w:jc w:val="both"/>
        <w:rPr>
          <w:rFonts w:hint="eastAsia" w:ascii="宋体" w:hAnsi="宋体"/>
          <w:sz w:val="24"/>
        </w:rPr>
      </w:pPr>
      <w:r>
        <w:rPr>
          <w:rFonts w:hint="eastAsia" w:ascii="宋体" w:hAnsi="宋体"/>
          <w:sz w:val="24"/>
        </w:rPr>
        <w:t>法定代表人</w:t>
      </w:r>
    </w:p>
    <w:p>
      <w:pPr>
        <w:spacing w:line="440" w:lineRule="exact"/>
        <w:ind w:left="0" w:leftChars="0" w:right="960" w:firstLine="2940" w:firstLineChars="1225"/>
        <w:jc w:val="both"/>
        <w:rPr>
          <w:rFonts w:hint="eastAsia"/>
          <w:b w:val="0"/>
          <w:bCs w:val="0"/>
          <w:sz w:val="24"/>
          <w:szCs w:val="24"/>
          <w:u w:val="single"/>
          <w:lang w:val="en-US" w:eastAsia="zh-CN"/>
        </w:rPr>
      </w:pPr>
      <w:r>
        <w:rPr>
          <w:rFonts w:hint="eastAsia" w:ascii="宋体" w:hAnsi="宋体"/>
          <w:sz w:val="24"/>
        </w:rPr>
        <w:t>或其委托代理人</w:t>
      </w:r>
      <w:r>
        <w:rPr>
          <w:rFonts w:hint="eastAsia" w:ascii="宋体" w:hAnsi="宋体"/>
          <w:sz w:val="24"/>
          <w:lang w:eastAsia="zh-CN"/>
        </w:rPr>
        <w:t>：（</w:t>
      </w:r>
      <w:r>
        <w:rPr>
          <w:rFonts w:hint="eastAsia"/>
          <w:b w:val="0"/>
          <w:bCs w:val="0"/>
          <w:sz w:val="24"/>
          <w:szCs w:val="24"/>
          <w:lang w:val="en-US" w:eastAsia="zh-CN"/>
        </w:rPr>
        <w:t>签字或盖章）：</w:t>
      </w:r>
      <w:r>
        <w:rPr>
          <w:rFonts w:hint="eastAsia"/>
          <w:b w:val="0"/>
          <w:bCs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2940" w:firstLineChars="1225"/>
        <w:jc w:val="both"/>
        <w:textAlignment w:val="auto"/>
        <w:rPr>
          <w:rFonts w:hint="eastAsia"/>
          <w:b w:val="0"/>
          <w:bCs w:val="0"/>
          <w:sz w:val="24"/>
          <w:szCs w:val="24"/>
          <w:u w:val="none"/>
          <w:lang w:val="en-US" w:eastAsia="zh-CN"/>
        </w:rPr>
      </w:pPr>
      <w:r>
        <w:rPr>
          <w:rFonts w:hint="eastAsia"/>
          <w:b w:val="0"/>
          <w:bCs w:val="0"/>
          <w:sz w:val="24"/>
          <w:szCs w:val="24"/>
          <w:u w:val="none"/>
          <w:lang w:val="en-US" w:eastAsia="zh-CN"/>
        </w:rPr>
        <w:t>地址：</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2940" w:firstLineChars="1225"/>
        <w:jc w:val="both"/>
        <w:textAlignment w:val="auto"/>
        <w:rPr>
          <w:rFonts w:hint="eastAsia"/>
          <w:b w:val="0"/>
          <w:bCs w:val="0"/>
          <w:sz w:val="24"/>
          <w:szCs w:val="24"/>
          <w:u w:val="none"/>
          <w:lang w:val="en-US" w:eastAsia="zh-CN"/>
        </w:rPr>
      </w:pPr>
      <w:r>
        <w:rPr>
          <w:rFonts w:hint="eastAsia"/>
          <w:b w:val="0"/>
          <w:bCs w:val="0"/>
          <w:sz w:val="24"/>
          <w:szCs w:val="24"/>
          <w:u w:val="none"/>
          <w:lang w:val="en-US" w:eastAsia="zh-CN"/>
        </w:rPr>
        <w:t>联系电话：</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2940" w:firstLineChars="1225"/>
        <w:jc w:val="both"/>
        <w:textAlignment w:val="auto"/>
      </w:pPr>
      <w:r>
        <w:rPr>
          <w:rFonts w:hint="eastAsia"/>
          <w:b w:val="0"/>
          <w:bCs w:val="0"/>
          <w:sz w:val="24"/>
          <w:szCs w:val="24"/>
          <w:u w:val="none"/>
          <w:lang w:val="en-US" w:eastAsia="zh-CN"/>
        </w:rPr>
        <w:t>日期：</w:t>
      </w:r>
      <w:r>
        <w:rPr>
          <w:rFonts w:hint="eastAsia"/>
          <w:b w:val="0"/>
          <w:bCs w:val="0"/>
          <w:sz w:val="24"/>
          <w:szCs w:val="24"/>
          <w:u w:val="single"/>
          <w:lang w:val="en-US" w:eastAsia="zh-CN"/>
        </w:rPr>
        <w:t xml:space="preserve">   </w:t>
      </w:r>
      <w:r>
        <w:rPr>
          <w:rFonts w:hint="eastAsia"/>
          <w:b w:val="0"/>
          <w:bCs w:val="0"/>
          <w:sz w:val="24"/>
          <w:szCs w:val="24"/>
          <w:u w:val="none"/>
          <w:lang w:val="en-US" w:eastAsia="zh-CN"/>
        </w:rPr>
        <w:t>年</w:t>
      </w:r>
      <w:r>
        <w:rPr>
          <w:rFonts w:hint="eastAsia"/>
          <w:b w:val="0"/>
          <w:bCs w:val="0"/>
          <w:sz w:val="24"/>
          <w:szCs w:val="24"/>
          <w:u w:val="single"/>
          <w:lang w:val="en-US" w:eastAsia="zh-CN"/>
        </w:rPr>
        <w:t xml:space="preserve">    </w:t>
      </w:r>
      <w:r>
        <w:rPr>
          <w:rFonts w:hint="eastAsia"/>
          <w:b w:val="0"/>
          <w:bCs w:val="0"/>
          <w:sz w:val="24"/>
          <w:szCs w:val="24"/>
          <w:u w:val="none"/>
          <w:lang w:val="en-US" w:eastAsia="zh-CN"/>
        </w:rPr>
        <w:t>月</w:t>
      </w:r>
      <w:r>
        <w:rPr>
          <w:rFonts w:hint="eastAsia"/>
          <w:b w:val="0"/>
          <w:bCs w:val="0"/>
          <w:sz w:val="24"/>
          <w:szCs w:val="24"/>
          <w:u w:val="single"/>
          <w:lang w:val="en-US" w:eastAsia="zh-CN"/>
        </w:rPr>
        <w:t xml:space="preserve">    </w:t>
      </w:r>
      <w:r>
        <w:rPr>
          <w:rFonts w:hint="eastAsia"/>
          <w:b w:val="0"/>
          <w:bCs w:val="0"/>
          <w:sz w:val="24"/>
          <w:szCs w:val="24"/>
          <w:u w:val="none"/>
          <w:lang w:val="en-US" w:eastAsia="zh-CN"/>
        </w:rPr>
        <w:t>日</w:t>
      </w:r>
    </w:p>
    <w:p>
      <w:pPr>
        <w:numPr>
          <w:ilvl w:val="-1"/>
          <w:numId w:val="0"/>
        </w:numPr>
        <w:spacing w:line="240" w:lineRule="auto"/>
        <w:ind w:firstLine="0" w:firstLineChars="0"/>
        <w:jc w:val="left"/>
        <w:rPr>
          <w:rFonts w:hint="eastAsia" w:asciiTheme="minorHAnsi" w:hAnsiTheme="minorHAnsi" w:eastAsiaTheme="minorEastAsia" w:cstheme="minorBidi"/>
          <w:b/>
          <w:bCs/>
          <w:sz w:val="28"/>
          <w:szCs w:val="28"/>
          <w:lang w:val="en-US" w:eastAsia="zh-CN"/>
        </w:rPr>
      </w:pPr>
      <w:r>
        <w:rPr>
          <w:rFonts w:hint="eastAsia" w:asciiTheme="minorHAnsi" w:hAnsiTheme="minorHAnsi" w:eastAsiaTheme="minorEastAsia" w:cstheme="minorBidi"/>
          <w:b/>
          <w:bCs/>
          <w:sz w:val="28"/>
          <w:szCs w:val="28"/>
          <w:lang w:val="en-US" w:eastAsia="zh-CN"/>
        </w:rPr>
        <w:br w:type="page"/>
      </w:r>
    </w:p>
    <w:p>
      <w:pPr>
        <w:numPr>
          <w:ilvl w:val="0"/>
          <w:numId w:val="11"/>
        </w:numPr>
        <w:spacing w:line="240" w:lineRule="auto"/>
        <w:ind w:firstLine="0" w:firstLineChars="0"/>
        <w:jc w:val="left"/>
        <w:rPr>
          <w:rFonts w:hint="eastAsia" w:asciiTheme="minorHAnsi" w:hAnsiTheme="minorHAnsi" w:eastAsiaTheme="minorEastAsia" w:cstheme="minorBidi"/>
          <w:b/>
          <w:bCs/>
          <w:sz w:val="28"/>
          <w:szCs w:val="28"/>
        </w:rPr>
      </w:pPr>
      <w:r>
        <w:rPr>
          <w:rFonts w:hint="eastAsia" w:cstheme="minorBidi"/>
          <w:b/>
          <w:bCs/>
          <w:sz w:val="28"/>
          <w:szCs w:val="28"/>
          <w:lang w:val="en-US" w:eastAsia="zh-CN"/>
        </w:rPr>
        <w:t>品牌各类</w:t>
      </w:r>
      <w:r>
        <w:rPr>
          <w:rFonts w:hint="eastAsia" w:asciiTheme="minorHAnsi" w:hAnsiTheme="minorHAnsi" w:eastAsiaTheme="minorEastAsia" w:cstheme="minorBidi"/>
          <w:b/>
          <w:bCs/>
          <w:color w:val="auto"/>
          <w:sz w:val="28"/>
          <w:szCs w:val="28"/>
        </w:rPr>
        <w:t>活动详细清单报价</w:t>
      </w:r>
    </w:p>
    <w:p>
      <w:pPr>
        <w:numPr>
          <w:ilvl w:val="-1"/>
          <w:numId w:val="0"/>
        </w:numPr>
        <w:spacing w:after="156" w:afterLines="50" w:line="440" w:lineRule="exact"/>
        <w:ind w:firstLine="480" w:firstLineChars="200"/>
        <w:jc w:val="left"/>
        <w:rPr>
          <w:rFonts w:hint="eastAsia" w:asciiTheme="minorHAnsi" w:hAnsiTheme="minorHAnsi" w:eastAsiaTheme="minorEastAsia" w:cstheme="minorBidi"/>
          <w:b/>
          <w:bCs/>
          <w:color w:val="auto"/>
          <w:sz w:val="28"/>
          <w:szCs w:val="28"/>
        </w:rPr>
      </w:pPr>
      <w:r>
        <w:rPr>
          <w:rFonts w:hint="eastAsia" w:ascii="宋体" w:hAnsi="宋体" w:eastAsiaTheme="minorEastAsia" w:cstheme="minorBidi"/>
          <w:b w:val="0"/>
          <w:bCs w:val="0"/>
          <w:color w:val="auto"/>
          <w:sz w:val="24"/>
          <w:szCs w:val="24"/>
          <w:lang w:val="en-US" w:eastAsia="zh-CN"/>
        </w:rPr>
        <w:t>说明：该报价可作为最终合同签署的</w:t>
      </w:r>
      <w:r>
        <w:rPr>
          <w:rFonts w:hint="eastAsia" w:ascii="宋体" w:hAnsi="宋体" w:cstheme="minorBidi"/>
          <w:b w:val="0"/>
          <w:bCs w:val="0"/>
          <w:sz w:val="24"/>
          <w:szCs w:val="24"/>
          <w:lang w:val="en-US" w:eastAsia="zh-CN"/>
        </w:rPr>
        <w:t>费用依据，结合每场活动特性及最后执行方案，招标人有权对活动清单报价做适当调整，原则上每场活动总价不得超出中选价。</w:t>
      </w:r>
    </w:p>
    <w:tbl>
      <w:tblPr>
        <w:tblStyle w:val="16"/>
        <w:tblpPr w:leftFromText="180" w:rightFromText="180" w:vertAnchor="text" w:horzAnchor="page" w:tblpX="1055" w:tblpY="1252"/>
        <w:tblOverlap w:val="never"/>
        <w:tblW w:w="10062" w:type="dxa"/>
        <w:tblInd w:w="0" w:type="dxa"/>
        <w:tblLayout w:type="fixed"/>
        <w:tblCellMar>
          <w:top w:w="0" w:type="dxa"/>
          <w:left w:w="108" w:type="dxa"/>
          <w:bottom w:w="0" w:type="dxa"/>
          <w:right w:w="108" w:type="dxa"/>
        </w:tblCellMar>
      </w:tblPr>
      <w:tblGrid>
        <w:gridCol w:w="867"/>
        <w:gridCol w:w="798"/>
        <w:gridCol w:w="647"/>
        <w:gridCol w:w="775"/>
        <w:gridCol w:w="1280"/>
        <w:gridCol w:w="798"/>
        <w:gridCol w:w="847"/>
        <w:gridCol w:w="672"/>
        <w:gridCol w:w="654"/>
        <w:gridCol w:w="1029"/>
        <w:gridCol w:w="579"/>
        <w:gridCol w:w="1116"/>
      </w:tblGrid>
      <w:tr>
        <w:tblPrEx>
          <w:tblCellMar>
            <w:top w:w="0" w:type="dxa"/>
            <w:left w:w="108" w:type="dxa"/>
            <w:bottom w:w="0" w:type="dxa"/>
            <w:right w:w="108" w:type="dxa"/>
          </w:tblCellMar>
        </w:tblPrEx>
        <w:trPr>
          <w:trHeight w:val="461" w:hRule="atLeast"/>
        </w:trPr>
        <w:tc>
          <w:tcPr>
            <w:tcW w:w="10062"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ascii="微软雅黑" w:hAnsi="微软雅黑" w:eastAsia="微软雅黑" w:cs="宋体"/>
                <w:b/>
                <w:bCs/>
                <w:color w:val="000000"/>
                <w:kern w:val="0"/>
                <w:sz w:val="21"/>
                <w:szCs w:val="21"/>
                <w:u w:val="single"/>
              </w:rPr>
            </w:pPr>
            <w:r>
              <w:rPr>
                <w:rFonts w:hint="eastAsia" w:ascii="微软雅黑" w:hAnsi="微软雅黑" w:eastAsia="微软雅黑" w:cs="宋体"/>
                <w:b/>
                <w:bCs/>
                <w:color w:val="000000"/>
                <w:kern w:val="0"/>
                <w:sz w:val="21"/>
                <w:szCs w:val="21"/>
                <w:u w:val="single"/>
                <w:lang w:val="en-US" w:eastAsia="zh-CN"/>
              </w:rPr>
              <w:t>XX</w:t>
            </w:r>
            <w:r>
              <w:rPr>
                <w:rFonts w:hint="eastAsia" w:ascii="微软雅黑" w:hAnsi="微软雅黑" w:eastAsia="微软雅黑" w:cs="宋体"/>
                <w:b/>
                <w:bCs/>
                <w:color w:val="000000"/>
                <w:kern w:val="0"/>
                <w:sz w:val="21"/>
                <w:szCs w:val="21"/>
                <w:u w:val="single"/>
              </w:rPr>
              <w:t>活动</w:t>
            </w:r>
            <w:r>
              <w:rPr>
                <w:rFonts w:hint="eastAsia" w:ascii="微软雅黑" w:hAnsi="微软雅黑" w:eastAsia="微软雅黑" w:cs="宋体"/>
                <w:b/>
                <w:bCs/>
                <w:color w:val="000000"/>
                <w:kern w:val="0"/>
                <w:sz w:val="21"/>
                <w:szCs w:val="21"/>
                <w:u w:val="single"/>
                <w:lang w:val="en-US" w:eastAsia="zh-CN"/>
              </w:rPr>
              <w:t>XX</w:t>
            </w:r>
            <w:r>
              <w:rPr>
                <w:rFonts w:hint="eastAsia" w:ascii="微软雅黑" w:hAnsi="微软雅黑" w:eastAsia="微软雅黑" w:cs="宋体"/>
                <w:b/>
                <w:bCs/>
                <w:color w:val="000000"/>
                <w:kern w:val="0"/>
                <w:sz w:val="21"/>
                <w:szCs w:val="21"/>
              </w:rPr>
              <w:t>清单报价</w:t>
            </w:r>
          </w:p>
        </w:tc>
      </w:tr>
      <w:tr>
        <w:tblPrEx>
          <w:tblCellMar>
            <w:top w:w="0" w:type="dxa"/>
            <w:left w:w="108" w:type="dxa"/>
            <w:bottom w:w="0" w:type="dxa"/>
            <w:right w:w="108" w:type="dxa"/>
          </w:tblCellMar>
        </w:tblPrEx>
        <w:trPr>
          <w:trHeight w:val="780"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序号</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项目</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类别</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物品名称</w:t>
            </w:r>
          </w:p>
        </w:tc>
        <w:tc>
          <w:tcPr>
            <w:tcW w:w="1280" w:type="dxa"/>
            <w:tcBorders>
              <w:top w:val="nil"/>
              <w:left w:val="nil"/>
              <w:bottom w:val="single" w:color="auto" w:sz="4" w:space="0"/>
              <w:right w:val="single" w:color="auto" w:sz="4" w:space="0"/>
            </w:tcBorders>
            <w:shd w:val="clear" w:color="auto" w:fill="auto"/>
            <w:noWrap w:val="0"/>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采购方式</w:t>
            </w:r>
            <w:r>
              <w:rPr>
                <w:rFonts w:hint="eastAsia" w:ascii="微软雅黑" w:hAnsi="微软雅黑" w:eastAsia="微软雅黑" w:cs="宋体"/>
                <w:b/>
                <w:bCs/>
                <w:color w:val="000000"/>
                <w:kern w:val="0"/>
                <w:sz w:val="21"/>
                <w:szCs w:val="21"/>
              </w:rPr>
              <w:br w:type="textWrapping"/>
            </w:r>
            <w:r>
              <w:rPr>
                <w:rFonts w:hint="eastAsia" w:ascii="微软雅黑" w:hAnsi="微软雅黑" w:eastAsia="微软雅黑" w:cs="宋体"/>
                <w:b/>
                <w:bCs/>
                <w:color w:val="000000"/>
                <w:kern w:val="0"/>
                <w:sz w:val="21"/>
                <w:szCs w:val="21"/>
              </w:rPr>
              <w:t>（购买/租赁/赠送）</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规格/明细</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材质说明</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单位</w:t>
            </w:r>
          </w:p>
        </w:tc>
        <w:tc>
          <w:tcPr>
            <w:tcW w:w="654" w:type="dxa"/>
            <w:tcBorders>
              <w:top w:val="nil"/>
              <w:left w:val="nil"/>
              <w:bottom w:val="single" w:color="auto" w:sz="4" w:space="0"/>
              <w:right w:val="single" w:color="auto" w:sz="4" w:space="0"/>
            </w:tcBorders>
            <w:shd w:val="clear" w:color="auto" w:fill="auto"/>
            <w:noWrap w:val="0"/>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数量</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含税单价（元）</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小计</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物料示意图</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2</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3</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4</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5</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6</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7</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8</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9</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10</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11</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12</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13</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14</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15</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16</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17</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18</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19</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20</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474" w:hRule="atLeast"/>
        </w:trPr>
        <w:tc>
          <w:tcPr>
            <w:tcW w:w="8367" w:type="dxa"/>
            <w:gridSpan w:val="10"/>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00" w:lineRule="exact"/>
              <w:jc w:val="right"/>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含税总价（元）</w:t>
            </w:r>
          </w:p>
        </w:tc>
        <w:tc>
          <w:tcPr>
            <w:tcW w:w="1695"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bl>
    <w:p>
      <w:pPr>
        <w:pStyle w:val="2"/>
        <w:rPr>
          <w:rFonts w:hint="eastAsia"/>
        </w:rPr>
      </w:pPr>
    </w:p>
    <w:p>
      <w:pPr>
        <w:pStyle w:val="2"/>
        <w:ind w:firstLine="400"/>
        <w:rPr>
          <w:rFonts w:hint="eastAsia" w:ascii="仿宋" w:hAnsi="仿宋" w:eastAsia="仿宋" w:cs="仿宋"/>
          <w:sz w:val="30"/>
          <w:szCs w:val="30"/>
          <w:highlight w:val="none"/>
        </w:rPr>
      </w:pPr>
    </w:p>
    <w:p>
      <w:pPr>
        <w:pStyle w:val="7"/>
        <w:rPr>
          <w:rFonts w:hint="eastAsia" w:eastAsiaTheme="minorEastAsia"/>
          <w:lang w:val="en-US" w:eastAsia="zh-CN"/>
        </w:rPr>
      </w:pPr>
    </w:p>
    <w:p/>
    <w:p>
      <w:pPr>
        <w:pStyle w:val="2"/>
      </w:pPr>
    </w:p>
    <w:p/>
    <w:sectPr>
      <w:footerReference r:id="rId5" w:type="default"/>
      <w:pgSz w:w="11906" w:h="16838"/>
      <w:pgMar w:top="1440" w:right="1633" w:bottom="1440" w:left="1803"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3799A9"/>
    <w:multiLevelType w:val="singleLevel"/>
    <w:tmpl w:val="883799A9"/>
    <w:lvl w:ilvl="0" w:tentative="0">
      <w:start w:val="4"/>
      <w:numFmt w:val="chineseCounting"/>
      <w:suff w:val="space"/>
      <w:lvlText w:val="第%1章"/>
      <w:lvlJc w:val="left"/>
      <w:rPr>
        <w:rFonts w:hint="eastAsia"/>
      </w:rPr>
    </w:lvl>
  </w:abstractNum>
  <w:abstractNum w:abstractNumId="1">
    <w:nsid w:val="98B91A98"/>
    <w:multiLevelType w:val="singleLevel"/>
    <w:tmpl w:val="98B91A98"/>
    <w:lvl w:ilvl="0" w:tentative="0">
      <w:start w:val="1"/>
      <w:numFmt w:val="chineseCounting"/>
      <w:suff w:val="nothing"/>
      <w:lvlText w:val="%1、"/>
      <w:lvlJc w:val="left"/>
      <w:pPr>
        <w:ind w:left="0" w:firstLine="420"/>
      </w:pPr>
      <w:rPr>
        <w:rFonts w:hint="eastAsia"/>
      </w:rPr>
    </w:lvl>
  </w:abstractNum>
  <w:abstractNum w:abstractNumId="2">
    <w:nsid w:val="AC8A101A"/>
    <w:multiLevelType w:val="singleLevel"/>
    <w:tmpl w:val="AC8A101A"/>
    <w:lvl w:ilvl="0" w:tentative="0">
      <w:start w:val="1"/>
      <w:numFmt w:val="chineseCounting"/>
      <w:suff w:val="nothing"/>
      <w:lvlText w:val="（%1）"/>
      <w:lvlJc w:val="left"/>
      <w:rPr>
        <w:rFonts w:hint="eastAsia"/>
      </w:rPr>
    </w:lvl>
  </w:abstractNum>
  <w:abstractNum w:abstractNumId="3">
    <w:nsid w:val="C3931892"/>
    <w:multiLevelType w:val="singleLevel"/>
    <w:tmpl w:val="C3931892"/>
    <w:lvl w:ilvl="0" w:tentative="0">
      <w:start w:val="1"/>
      <w:numFmt w:val="chineseCounting"/>
      <w:suff w:val="nothing"/>
      <w:lvlText w:val="%1、"/>
      <w:lvlJc w:val="left"/>
      <w:pPr>
        <w:ind w:left="0" w:firstLine="420"/>
      </w:pPr>
      <w:rPr>
        <w:rFonts w:hint="eastAsia"/>
      </w:rPr>
    </w:lvl>
  </w:abstractNum>
  <w:abstractNum w:abstractNumId="4">
    <w:nsid w:val="C72328CB"/>
    <w:multiLevelType w:val="singleLevel"/>
    <w:tmpl w:val="C72328CB"/>
    <w:lvl w:ilvl="0" w:tentative="0">
      <w:start w:val="1"/>
      <w:numFmt w:val="chineseCounting"/>
      <w:suff w:val="space"/>
      <w:lvlText w:val="第%1章"/>
      <w:lvlJc w:val="left"/>
      <w:pPr>
        <w:tabs>
          <w:tab w:val="left" w:pos="0"/>
        </w:tabs>
        <w:ind w:left="2459"/>
      </w:pPr>
      <w:rPr>
        <w:rFonts w:hint="eastAsia"/>
      </w:rPr>
    </w:lvl>
  </w:abstractNum>
  <w:abstractNum w:abstractNumId="5">
    <w:nsid w:val="F08DF8DA"/>
    <w:multiLevelType w:val="singleLevel"/>
    <w:tmpl w:val="F08DF8DA"/>
    <w:lvl w:ilvl="0" w:tentative="0">
      <w:start w:val="1"/>
      <w:numFmt w:val="chineseCounting"/>
      <w:suff w:val="nothing"/>
      <w:lvlText w:val="（%1）"/>
      <w:lvlJc w:val="left"/>
      <w:rPr>
        <w:rFonts w:hint="eastAsia"/>
      </w:rPr>
    </w:lvl>
  </w:abstractNum>
  <w:abstractNum w:abstractNumId="6">
    <w:nsid w:val="01658FC0"/>
    <w:multiLevelType w:val="singleLevel"/>
    <w:tmpl w:val="01658FC0"/>
    <w:lvl w:ilvl="0" w:tentative="0">
      <w:start w:val="4"/>
      <w:numFmt w:val="chineseCounting"/>
      <w:suff w:val="nothing"/>
      <w:lvlText w:val="%1、"/>
      <w:lvlJc w:val="left"/>
      <w:rPr>
        <w:rFonts w:hint="eastAsia"/>
      </w:rPr>
    </w:lvl>
  </w:abstractNum>
  <w:abstractNum w:abstractNumId="7">
    <w:nsid w:val="26DBA3B5"/>
    <w:multiLevelType w:val="singleLevel"/>
    <w:tmpl w:val="26DBA3B5"/>
    <w:lvl w:ilvl="0" w:tentative="0">
      <w:start w:val="5"/>
      <w:numFmt w:val="decimal"/>
      <w:suff w:val="nothing"/>
      <w:lvlText w:val="%1、"/>
      <w:lvlJc w:val="left"/>
    </w:lvl>
  </w:abstractNum>
  <w:abstractNum w:abstractNumId="8">
    <w:nsid w:val="363AA0E8"/>
    <w:multiLevelType w:val="singleLevel"/>
    <w:tmpl w:val="363AA0E8"/>
    <w:lvl w:ilvl="0" w:tentative="0">
      <w:start w:val="1"/>
      <w:numFmt w:val="decimal"/>
      <w:suff w:val="nothing"/>
      <w:lvlText w:val="%1、"/>
      <w:lvlJc w:val="left"/>
    </w:lvl>
  </w:abstractNum>
  <w:abstractNum w:abstractNumId="9">
    <w:nsid w:val="62B42F6B"/>
    <w:multiLevelType w:val="singleLevel"/>
    <w:tmpl w:val="62B42F6B"/>
    <w:lvl w:ilvl="0" w:tentative="0">
      <w:start w:val="1"/>
      <w:numFmt w:val="decimal"/>
      <w:suff w:val="nothing"/>
      <w:lvlText w:val="%1、"/>
      <w:lvlJc w:val="left"/>
    </w:lvl>
  </w:abstractNum>
  <w:abstractNum w:abstractNumId="10">
    <w:nsid w:val="79B03120"/>
    <w:multiLevelType w:val="singleLevel"/>
    <w:tmpl w:val="79B03120"/>
    <w:lvl w:ilvl="0" w:tentative="0">
      <w:start w:val="1"/>
      <w:numFmt w:val="decimal"/>
      <w:suff w:val="nothing"/>
      <w:lvlText w:val="%1、"/>
      <w:lvlJc w:val="left"/>
    </w:lvl>
  </w:abstractNum>
  <w:num w:numId="1">
    <w:abstractNumId w:val="4"/>
  </w:num>
  <w:num w:numId="2">
    <w:abstractNumId w:val="2"/>
  </w:num>
  <w:num w:numId="3">
    <w:abstractNumId w:val="6"/>
  </w:num>
  <w:num w:numId="4">
    <w:abstractNumId w:val="5"/>
  </w:num>
  <w:num w:numId="5">
    <w:abstractNumId w:val="0"/>
  </w:num>
  <w:num w:numId="6">
    <w:abstractNumId w:val="1"/>
  </w:num>
  <w:num w:numId="7">
    <w:abstractNumId w:val="3"/>
  </w:num>
  <w:num w:numId="8">
    <w:abstractNumId w:val="10"/>
  </w:num>
  <w:num w:numId="9">
    <w:abstractNumId w:val="8"/>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000000"/>
    <w:rsid w:val="002928BC"/>
    <w:rsid w:val="0112132E"/>
    <w:rsid w:val="03501D1C"/>
    <w:rsid w:val="045D2C08"/>
    <w:rsid w:val="050C49CB"/>
    <w:rsid w:val="05B729EA"/>
    <w:rsid w:val="066C4D83"/>
    <w:rsid w:val="07DD63E1"/>
    <w:rsid w:val="08457BF4"/>
    <w:rsid w:val="085F7B47"/>
    <w:rsid w:val="09AE7A12"/>
    <w:rsid w:val="0A6C36CC"/>
    <w:rsid w:val="0AFF080F"/>
    <w:rsid w:val="0C3F4170"/>
    <w:rsid w:val="0CAD0B23"/>
    <w:rsid w:val="0CDC5BC9"/>
    <w:rsid w:val="0DD36851"/>
    <w:rsid w:val="0E933D96"/>
    <w:rsid w:val="0EC87ED3"/>
    <w:rsid w:val="0FBB46BF"/>
    <w:rsid w:val="108E7280"/>
    <w:rsid w:val="10FC159E"/>
    <w:rsid w:val="1161252D"/>
    <w:rsid w:val="12865B6B"/>
    <w:rsid w:val="129F3D2E"/>
    <w:rsid w:val="134E3C97"/>
    <w:rsid w:val="137977F2"/>
    <w:rsid w:val="14014D22"/>
    <w:rsid w:val="18803F9E"/>
    <w:rsid w:val="192D615C"/>
    <w:rsid w:val="196C2AF3"/>
    <w:rsid w:val="1A4E2650"/>
    <w:rsid w:val="1BE94454"/>
    <w:rsid w:val="1C0734BD"/>
    <w:rsid w:val="1D0168F1"/>
    <w:rsid w:val="1DB66B01"/>
    <w:rsid w:val="1E5A2C40"/>
    <w:rsid w:val="1F1C2818"/>
    <w:rsid w:val="1FA81517"/>
    <w:rsid w:val="20686785"/>
    <w:rsid w:val="20696277"/>
    <w:rsid w:val="20FC021B"/>
    <w:rsid w:val="21AB0FA2"/>
    <w:rsid w:val="22485F16"/>
    <w:rsid w:val="25554D53"/>
    <w:rsid w:val="26866619"/>
    <w:rsid w:val="26A568F5"/>
    <w:rsid w:val="28456517"/>
    <w:rsid w:val="2AAE6793"/>
    <w:rsid w:val="2B1C62BC"/>
    <w:rsid w:val="2BD3621B"/>
    <w:rsid w:val="2BE912BD"/>
    <w:rsid w:val="2C0000AC"/>
    <w:rsid w:val="2C964A30"/>
    <w:rsid w:val="2CE27734"/>
    <w:rsid w:val="2CEF21C5"/>
    <w:rsid w:val="2D096B02"/>
    <w:rsid w:val="2D106306"/>
    <w:rsid w:val="2D5667D1"/>
    <w:rsid w:val="2DA84533"/>
    <w:rsid w:val="2E972BE9"/>
    <w:rsid w:val="2EE64EB3"/>
    <w:rsid w:val="2F060E7D"/>
    <w:rsid w:val="2FA0145D"/>
    <w:rsid w:val="2FCB0AB7"/>
    <w:rsid w:val="310C5138"/>
    <w:rsid w:val="314D34B7"/>
    <w:rsid w:val="31580257"/>
    <w:rsid w:val="31AD13E9"/>
    <w:rsid w:val="327C2C94"/>
    <w:rsid w:val="331A7327"/>
    <w:rsid w:val="349C53A6"/>
    <w:rsid w:val="34CF5F34"/>
    <w:rsid w:val="3553271A"/>
    <w:rsid w:val="35E4019A"/>
    <w:rsid w:val="37005E48"/>
    <w:rsid w:val="37BB437D"/>
    <w:rsid w:val="37FC4DE7"/>
    <w:rsid w:val="38992213"/>
    <w:rsid w:val="39431A01"/>
    <w:rsid w:val="394C2DB4"/>
    <w:rsid w:val="39694F42"/>
    <w:rsid w:val="3B6F1522"/>
    <w:rsid w:val="3C347352"/>
    <w:rsid w:val="3C3962DB"/>
    <w:rsid w:val="3C4A623A"/>
    <w:rsid w:val="3CC70B4C"/>
    <w:rsid w:val="3CE87A24"/>
    <w:rsid w:val="3D7106DB"/>
    <w:rsid w:val="3DBE2F55"/>
    <w:rsid w:val="3DF81C74"/>
    <w:rsid w:val="3F2E2A49"/>
    <w:rsid w:val="3F896B4D"/>
    <w:rsid w:val="40621142"/>
    <w:rsid w:val="409741F1"/>
    <w:rsid w:val="410F7E6E"/>
    <w:rsid w:val="41961ACE"/>
    <w:rsid w:val="41C660F7"/>
    <w:rsid w:val="42382BB3"/>
    <w:rsid w:val="42E63FD0"/>
    <w:rsid w:val="43A5736E"/>
    <w:rsid w:val="4478568D"/>
    <w:rsid w:val="45B739C0"/>
    <w:rsid w:val="45DD3A4C"/>
    <w:rsid w:val="466759FB"/>
    <w:rsid w:val="479658BA"/>
    <w:rsid w:val="48EA50E6"/>
    <w:rsid w:val="49B54244"/>
    <w:rsid w:val="49BF6AA7"/>
    <w:rsid w:val="4A0051C6"/>
    <w:rsid w:val="4A81415C"/>
    <w:rsid w:val="4AB956EA"/>
    <w:rsid w:val="4AD7213F"/>
    <w:rsid w:val="4C943432"/>
    <w:rsid w:val="4CCE3DBA"/>
    <w:rsid w:val="4D667A88"/>
    <w:rsid w:val="4FDD7DBE"/>
    <w:rsid w:val="51152F96"/>
    <w:rsid w:val="51C71915"/>
    <w:rsid w:val="537C7869"/>
    <w:rsid w:val="53A77702"/>
    <w:rsid w:val="54B37A44"/>
    <w:rsid w:val="54DA0D43"/>
    <w:rsid w:val="558467D7"/>
    <w:rsid w:val="566D67EB"/>
    <w:rsid w:val="575D2F72"/>
    <w:rsid w:val="57D360B4"/>
    <w:rsid w:val="5876590F"/>
    <w:rsid w:val="5B1B5C1C"/>
    <w:rsid w:val="5B437B30"/>
    <w:rsid w:val="5D187A50"/>
    <w:rsid w:val="5D1E47D6"/>
    <w:rsid w:val="5E213649"/>
    <w:rsid w:val="5E567D56"/>
    <w:rsid w:val="5E5B35BC"/>
    <w:rsid w:val="5F5842AF"/>
    <w:rsid w:val="60864A0F"/>
    <w:rsid w:val="60E21D6E"/>
    <w:rsid w:val="60F30ABC"/>
    <w:rsid w:val="60F3320E"/>
    <w:rsid w:val="6143403E"/>
    <w:rsid w:val="614900D5"/>
    <w:rsid w:val="614951F4"/>
    <w:rsid w:val="61A21184"/>
    <w:rsid w:val="62B75FC5"/>
    <w:rsid w:val="62E245C6"/>
    <w:rsid w:val="639E2F99"/>
    <w:rsid w:val="64776EFA"/>
    <w:rsid w:val="65343B16"/>
    <w:rsid w:val="67212D3F"/>
    <w:rsid w:val="673408FE"/>
    <w:rsid w:val="676B117E"/>
    <w:rsid w:val="680A363F"/>
    <w:rsid w:val="68992B23"/>
    <w:rsid w:val="69FC59C4"/>
    <w:rsid w:val="6A0D71BA"/>
    <w:rsid w:val="6A567EC9"/>
    <w:rsid w:val="6A670F20"/>
    <w:rsid w:val="6B014868"/>
    <w:rsid w:val="6C1A65A0"/>
    <w:rsid w:val="6CAD6029"/>
    <w:rsid w:val="6D2C6320"/>
    <w:rsid w:val="6F2914EE"/>
    <w:rsid w:val="6F557F8D"/>
    <w:rsid w:val="7022595F"/>
    <w:rsid w:val="710C48A2"/>
    <w:rsid w:val="71544CB6"/>
    <w:rsid w:val="71671DF9"/>
    <w:rsid w:val="71894E49"/>
    <w:rsid w:val="733E000F"/>
    <w:rsid w:val="735148B9"/>
    <w:rsid w:val="75180244"/>
    <w:rsid w:val="754B18DC"/>
    <w:rsid w:val="755D2E3B"/>
    <w:rsid w:val="75B1060F"/>
    <w:rsid w:val="762D2CC1"/>
    <w:rsid w:val="768C680C"/>
    <w:rsid w:val="76F26D79"/>
    <w:rsid w:val="7775678A"/>
    <w:rsid w:val="78E74182"/>
    <w:rsid w:val="792C5E5B"/>
    <w:rsid w:val="79880773"/>
    <w:rsid w:val="79CD1AAB"/>
    <w:rsid w:val="79F842AA"/>
    <w:rsid w:val="7A1944A4"/>
    <w:rsid w:val="7A377B73"/>
    <w:rsid w:val="7A6F776C"/>
    <w:rsid w:val="7AE23878"/>
    <w:rsid w:val="7B664481"/>
    <w:rsid w:val="7B7731E9"/>
    <w:rsid w:val="7B777F9E"/>
    <w:rsid w:val="7B812AAC"/>
    <w:rsid w:val="7B891EA4"/>
    <w:rsid w:val="7C52444E"/>
    <w:rsid w:val="7D1D6321"/>
    <w:rsid w:val="7EE54564"/>
    <w:rsid w:val="7FC035B1"/>
    <w:rsid w:val="7FFD3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1"/>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9"/>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Normal Indent"/>
    <w:basedOn w:val="1"/>
    <w:next w:val="1"/>
    <w:unhideWhenUsed/>
    <w:qFormat/>
    <w:uiPriority w:val="99"/>
    <w:pPr>
      <w:ind w:firstLine="420" w:firstLineChars="200"/>
    </w:pPr>
  </w:style>
  <w:style w:type="paragraph" w:styleId="6">
    <w:name w:val="caption"/>
    <w:basedOn w:val="1"/>
    <w:next w:val="1"/>
    <w:semiHidden/>
    <w:unhideWhenUsed/>
    <w:qFormat/>
    <w:uiPriority w:val="0"/>
    <w:rPr>
      <w:rFonts w:ascii="Arial" w:hAnsi="Arial" w:eastAsia="黑体"/>
      <w:sz w:val="20"/>
    </w:rPr>
  </w:style>
  <w:style w:type="paragraph" w:styleId="7">
    <w:name w:val="toa heading"/>
    <w:basedOn w:val="1"/>
    <w:next w:val="1"/>
    <w:unhideWhenUsed/>
    <w:qFormat/>
    <w:uiPriority w:val="99"/>
    <w:pPr>
      <w:spacing w:before="120" w:after="100" w:afterAutospacing="1"/>
      <w:outlineLvl w:val="0"/>
    </w:pPr>
    <w:rPr>
      <w:rFonts w:ascii="宋体" w:cs="宋体"/>
      <w:b/>
      <w:bCs/>
      <w:szCs w:val="28"/>
    </w:rPr>
  </w:style>
  <w:style w:type="paragraph" w:styleId="8">
    <w:name w:val="annotation text"/>
    <w:basedOn w:val="1"/>
    <w:qFormat/>
    <w:uiPriority w:val="0"/>
    <w:pPr>
      <w:jc w:val="left"/>
    </w:pPr>
  </w:style>
  <w:style w:type="paragraph" w:styleId="9">
    <w:name w:val="Body Text Indent"/>
    <w:basedOn w:val="1"/>
    <w:qFormat/>
    <w:uiPriority w:val="0"/>
    <w:pPr>
      <w:spacing w:line="360" w:lineRule="auto"/>
      <w:ind w:firstLine="480"/>
    </w:pPr>
    <w:rPr>
      <w:sz w:val="24"/>
      <w:szCs w:val="20"/>
    </w:r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basedOn w:val="18"/>
    <w:qFormat/>
    <w:uiPriority w:val="99"/>
  </w:style>
  <w:style w:type="character" w:customStyle="1" w:styleId="21">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22">
    <w:name w:val="样式 首行缩进:  2 字符"/>
    <w:basedOn w:val="1"/>
    <w:qFormat/>
    <w:uiPriority w:val="0"/>
    <w:pPr>
      <w:ind w:firstLine="560"/>
    </w:pPr>
    <w:rPr>
      <w:rFonts w:eastAsia="仿宋_GB2312" w:cs="宋体"/>
      <w:sz w:val="24"/>
    </w:rPr>
  </w:style>
  <w:style w:type="paragraph" w:customStyle="1" w:styleId="23">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9966</Words>
  <Characters>10503</Characters>
  <Lines>0</Lines>
  <Paragraphs>0</Paragraphs>
  <TotalTime>96</TotalTime>
  <ScaleCrop>false</ScaleCrop>
  <LinksUpToDate>false</LinksUpToDate>
  <CharactersWithSpaces>11707</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2023-07-13T03:26:00Z</dcterms:created>
  <dc:creator>user</dc:creator>
  <cp:lastModifiedBy>白否</cp:lastModifiedBy>
  <dcterms:modified xsi:type="dcterms:W3CDTF">2024-09-14T08:34:39Z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41D3C4DE2924497B8AF010345E59510D</vt:lpwstr>
  </property>
</Properties>
</file>