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topLinePunct w:val="0"/>
        <w:bidi w:val="0"/>
        <w:adjustRightInd/>
        <w:snapToGrid/>
        <w:spacing w:line="520" w:lineRule="exact"/>
        <w:jc w:val="left"/>
        <w:textAlignment w:val="auto"/>
        <w:rPr>
          <w:rFonts w:ascii="黑体" w:hAnsi="黑体" w:eastAsia="黑体" w:cs="仿宋"/>
          <w:b/>
          <w:bCs/>
          <w:sz w:val="32"/>
          <w:szCs w:val="32"/>
        </w:rPr>
      </w:pPr>
      <w:bookmarkStart w:id="0" w:name="OLE_LINK2"/>
      <w:r>
        <w:rPr>
          <w:rFonts w:hint="eastAsia" w:ascii="仿宋_GB2312" w:eastAsia="仿宋_GB2312"/>
          <w:sz w:val="28"/>
          <w:szCs w:val="28"/>
        </w:rPr>
        <w:t>附件1 投标函(格式)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投标函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海口市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建工</w:t>
      </w:r>
      <w:r>
        <w:rPr>
          <w:rFonts w:hint="eastAsia" w:ascii="仿宋_GB2312" w:hAnsi="黑体" w:eastAsia="仿宋_GB2312" w:cs="仿宋"/>
          <w:sz w:val="24"/>
          <w:szCs w:val="24"/>
        </w:rPr>
        <w:t>集团有限公司：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依据贵单位的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招选</w:t>
      </w:r>
      <w:r>
        <w:rPr>
          <w:rFonts w:hint="eastAsia" w:ascii="仿宋_GB2312" w:hAnsi="黑体" w:eastAsia="仿宋_GB2312" w:cs="仿宋"/>
          <w:sz w:val="24"/>
          <w:szCs w:val="24"/>
        </w:rPr>
        <w:t>文件，我方授权（姓名）（职务）为全权代表参加（项目名称）的投标，全权处理本次招投标的有关事宜。同时，</w:t>
      </w:r>
      <w:r>
        <w:rPr>
          <w:rFonts w:hint="eastAsia" w:ascii="仿宋_GB2312" w:hAnsi="黑体" w:eastAsia="仿宋_GB2312" w:cs="仿宋"/>
          <w:sz w:val="24"/>
          <w:szCs w:val="24"/>
          <w:lang w:eastAsia="zh-CN"/>
        </w:rPr>
        <w:t>我方</w:t>
      </w:r>
      <w:r>
        <w:rPr>
          <w:rFonts w:hint="eastAsia" w:ascii="仿宋_GB2312" w:hAnsi="黑体" w:eastAsia="仿宋_GB2312" w:cs="仿宋"/>
          <w:sz w:val="24"/>
          <w:szCs w:val="24"/>
        </w:rPr>
        <w:t>承诺如下：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一</w:t>
      </w:r>
      <w:r>
        <w:rPr>
          <w:rFonts w:ascii="仿宋_GB2312" w:hAnsi="黑体" w:eastAsia="仿宋_GB2312" w:cs="仿宋"/>
          <w:sz w:val="24"/>
          <w:szCs w:val="24"/>
        </w:rPr>
        <w:t>、</w:t>
      </w:r>
      <w:r>
        <w:rPr>
          <w:rFonts w:hint="eastAsia" w:ascii="仿宋_GB2312" w:hAnsi="黑体" w:eastAsia="仿宋_GB2312" w:cs="仿宋"/>
          <w:sz w:val="24"/>
          <w:szCs w:val="24"/>
          <w:lang w:eastAsia="zh-CN"/>
        </w:rPr>
        <w:t>我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方对我方</w:t>
      </w:r>
      <w:r>
        <w:rPr>
          <w:rFonts w:hint="eastAsia" w:ascii="仿宋_GB2312" w:hAnsi="黑体" w:eastAsia="仿宋_GB2312" w:cs="仿宋"/>
          <w:sz w:val="24"/>
        </w:rPr>
        <w:t>提交的所有文件的真实性及完整性负责。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二、</w:t>
      </w:r>
      <w:r>
        <w:rPr>
          <w:rFonts w:hint="eastAsia" w:ascii="仿宋_GB2312" w:hAnsi="黑体" w:eastAsia="仿宋_GB2312" w:cs="仿宋"/>
          <w:sz w:val="24"/>
          <w:szCs w:val="24"/>
          <w:lang w:eastAsia="zh-CN"/>
        </w:rPr>
        <w:t>我方</w:t>
      </w:r>
      <w:r>
        <w:rPr>
          <w:rFonts w:ascii="仿宋_GB2312" w:hAnsi="黑体" w:eastAsia="仿宋_GB2312" w:cs="仿宋"/>
          <w:sz w:val="24"/>
          <w:szCs w:val="24"/>
        </w:rPr>
        <w:t>愿意按照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招选</w:t>
      </w:r>
      <w:r>
        <w:rPr>
          <w:rFonts w:ascii="仿宋_GB2312" w:hAnsi="黑体" w:eastAsia="仿宋_GB2312" w:cs="仿宋"/>
          <w:sz w:val="24"/>
          <w:szCs w:val="24"/>
        </w:rPr>
        <w:t>文件的一切要求提供服务，我方的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招选</w:t>
      </w:r>
      <w:r>
        <w:rPr>
          <w:rFonts w:ascii="仿宋_GB2312" w:hAnsi="黑体" w:eastAsia="仿宋_GB2312" w:cs="仿宋"/>
          <w:sz w:val="24"/>
          <w:szCs w:val="24"/>
        </w:rPr>
        <w:t>报价包含为完</w:t>
      </w:r>
      <w:r>
        <w:rPr>
          <w:rFonts w:hint="eastAsia" w:ascii="仿宋_GB2312" w:hAnsi="黑体" w:eastAsia="仿宋_GB2312" w:cs="仿宋"/>
          <w:sz w:val="24"/>
          <w:szCs w:val="24"/>
        </w:rPr>
        <w:t>成服务内容所需要的一切费用，包括人工、专用设备、工具、易耗品、办公设备、保险、各种税费、利润、政策性文件规定及合同包含的所有风险、责任等的费用。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三</w:t>
      </w:r>
      <w:r>
        <w:rPr>
          <w:rFonts w:ascii="仿宋_GB2312" w:hAnsi="黑体" w:eastAsia="仿宋_GB2312" w:cs="仿宋"/>
          <w:sz w:val="24"/>
          <w:szCs w:val="24"/>
        </w:rPr>
        <w:t>、</w:t>
      </w:r>
      <w:r>
        <w:rPr>
          <w:rFonts w:hint="eastAsia" w:ascii="仿宋_GB2312" w:hAnsi="黑体" w:eastAsia="仿宋_GB2312" w:cs="仿宋"/>
          <w:sz w:val="24"/>
          <w:szCs w:val="24"/>
          <w:lang w:eastAsia="zh-CN"/>
        </w:rPr>
        <w:t>我方</w:t>
      </w:r>
      <w:r>
        <w:rPr>
          <w:rFonts w:ascii="仿宋_GB2312" w:hAnsi="黑体" w:eastAsia="仿宋_GB2312" w:cs="仿宋"/>
          <w:sz w:val="24"/>
          <w:szCs w:val="24"/>
        </w:rPr>
        <w:t>已经详细阅读了全部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招选</w:t>
      </w:r>
      <w:r>
        <w:rPr>
          <w:rFonts w:ascii="仿宋_GB2312" w:hAnsi="黑体" w:eastAsia="仿宋_GB2312" w:cs="仿宋"/>
          <w:sz w:val="24"/>
          <w:szCs w:val="24"/>
        </w:rPr>
        <w:t>文件及其附件，我方已完全清晰理解</w:t>
      </w:r>
      <w:r>
        <w:rPr>
          <w:rFonts w:hint="eastAsia" w:ascii="仿宋_GB2312" w:hAnsi="黑体" w:eastAsia="仿宋_GB2312" w:cs="仿宋"/>
          <w:sz w:val="24"/>
          <w:szCs w:val="24"/>
          <w:lang w:eastAsia="zh-CN"/>
        </w:rPr>
        <w:t>招选</w:t>
      </w:r>
      <w:r>
        <w:rPr>
          <w:rFonts w:hint="eastAsia" w:ascii="仿宋_GB2312" w:hAnsi="黑体" w:eastAsia="仿宋_GB2312" w:cs="仿宋"/>
          <w:sz w:val="24"/>
          <w:szCs w:val="24"/>
        </w:rPr>
        <w:t>文件的要求，不存在任何含糊不清和误解之处，同意放弃对这些文件提出异议和质疑的权利。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四</w:t>
      </w:r>
      <w:r>
        <w:rPr>
          <w:rFonts w:ascii="仿宋_GB2312" w:hAnsi="黑体" w:eastAsia="仿宋_GB2312" w:cs="仿宋"/>
          <w:sz w:val="24"/>
          <w:szCs w:val="24"/>
        </w:rPr>
        <w:t>、</w:t>
      </w:r>
      <w:r>
        <w:rPr>
          <w:rFonts w:hint="eastAsia" w:ascii="仿宋_GB2312" w:hAnsi="黑体" w:eastAsia="仿宋_GB2312" w:cs="仿宋"/>
          <w:sz w:val="24"/>
          <w:lang w:eastAsia="zh-CN"/>
        </w:rPr>
        <w:t>我</w:t>
      </w:r>
      <w:r>
        <w:rPr>
          <w:rFonts w:hint="eastAsia" w:ascii="仿宋_GB2312" w:hAnsi="黑体" w:eastAsia="仿宋_GB2312" w:cs="仿宋"/>
          <w:sz w:val="24"/>
          <w:lang w:val="en-US" w:eastAsia="zh-CN"/>
        </w:rPr>
        <w:t>方已</w:t>
      </w:r>
      <w:r>
        <w:rPr>
          <w:rFonts w:hint="eastAsia" w:ascii="仿宋_GB2312" w:hAnsi="黑体" w:eastAsia="仿宋_GB2312" w:cs="仿宋"/>
          <w:sz w:val="24"/>
        </w:rPr>
        <w:t>经被详细告知并明确知道，本次是自愿参与</w:t>
      </w:r>
      <w:r>
        <w:rPr>
          <w:rFonts w:hint="eastAsia" w:ascii="仿宋_GB2312" w:hAnsi="黑体" w:eastAsia="仿宋_GB2312" w:cs="仿宋"/>
          <w:sz w:val="24"/>
          <w:lang w:val="en-US" w:eastAsia="zh-CN"/>
        </w:rPr>
        <w:t>贵单位招选招选活动</w:t>
      </w:r>
      <w:r>
        <w:rPr>
          <w:rFonts w:hint="eastAsia" w:ascii="仿宋_GB2312" w:hAnsi="黑体" w:eastAsia="仿宋_GB2312" w:cs="仿宋"/>
          <w:sz w:val="24"/>
        </w:rPr>
        <w:t>，最终是否</w:t>
      </w:r>
      <w:r>
        <w:rPr>
          <w:rFonts w:hint="eastAsia" w:ascii="仿宋_GB2312" w:hAnsi="黑体" w:eastAsia="仿宋_GB2312" w:cs="仿宋"/>
          <w:sz w:val="24"/>
          <w:lang w:eastAsia="zh-CN"/>
        </w:rPr>
        <w:t>招</w:t>
      </w:r>
      <w:r>
        <w:rPr>
          <w:rFonts w:hint="eastAsia" w:ascii="仿宋_GB2312" w:hAnsi="黑体" w:eastAsia="仿宋_GB2312" w:cs="仿宋"/>
          <w:sz w:val="24"/>
          <w:lang w:val="en-US" w:eastAsia="zh-CN"/>
        </w:rPr>
        <w:t>入</w:t>
      </w:r>
      <w:r>
        <w:rPr>
          <w:rFonts w:hint="eastAsia" w:ascii="仿宋_GB2312" w:hAnsi="黑体" w:eastAsia="仿宋_GB2312" w:cs="仿宋"/>
          <w:sz w:val="24"/>
        </w:rPr>
        <w:t>，其决定权将完全取决</w:t>
      </w:r>
      <w:r>
        <w:rPr>
          <w:rFonts w:hint="eastAsia" w:ascii="仿宋_GB2312" w:hAnsi="黑体" w:eastAsia="仿宋_GB2312" w:cs="仿宋"/>
          <w:sz w:val="24"/>
          <w:lang w:val="en-US" w:eastAsia="zh-CN"/>
        </w:rPr>
        <w:t>于贵单位</w:t>
      </w:r>
      <w:r>
        <w:rPr>
          <w:rFonts w:hint="eastAsia" w:ascii="仿宋_GB2312" w:hAnsi="黑体" w:eastAsia="仿宋_GB2312" w:cs="仿宋"/>
          <w:sz w:val="24"/>
        </w:rPr>
        <w:t>。如</w:t>
      </w:r>
      <w:r>
        <w:rPr>
          <w:rFonts w:hint="eastAsia" w:ascii="仿宋_GB2312" w:hAnsi="黑体" w:eastAsia="仿宋_GB2312" w:cs="仿宋"/>
          <w:sz w:val="24"/>
          <w:lang w:eastAsia="zh-CN"/>
        </w:rPr>
        <w:t>我</w:t>
      </w:r>
      <w:r>
        <w:rPr>
          <w:rFonts w:hint="eastAsia" w:ascii="仿宋_GB2312" w:hAnsi="黑体" w:eastAsia="仿宋_GB2312" w:cs="仿宋"/>
          <w:sz w:val="24"/>
          <w:lang w:val="en-US" w:eastAsia="zh-CN"/>
        </w:rPr>
        <w:t>方未被选招入</w:t>
      </w:r>
      <w:r>
        <w:rPr>
          <w:rFonts w:hint="eastAsia" w:ascii="仿宋_GB2312" w:hAnsi="黑体" w:eastAsia="仿宋_GB2312" w:cs="仿宋"/>
          <w:sz w:val="24"/>
        </w:rPr>
        <w:t>，</w:t>
      </w:r>
      <w:r>
        <w:rPr>
          <w:rFonts w:hint="eastAsia" w:ascii="仿宋_GB2312" w:hAnsi="黑体" w:eastAsia="仿宋_GB2312" w:cs="仿宋"/>
          <w:sz w:val="24"/>
          <w:lang w:eastAsia="zh-CN"/>
        </w:rPr>
        <w:t>我</w:t>
      </w:r>
      <w:r>
        <w:rPr>
          <w:rFonts w:hint="eastAsia" w:ascii="仿宋_GB2312" w:hAnsi="黑体" w:eastAsia="仿宋_GB2312" w:cs="仿宋"/>
          <w:sz w:val="24"/>
          <w:lang w:val="en-US" w:eastAsia="zh-CN"/>
        </w:rPr>
        <w:t>方</w:t>
      </w:r>
      <w:r>
        <w:rPr>
          <w:rFonts w:hint="eastAsia" w:ascii="仿宋_GB2312" w:hAnsi="黑体" w:eastAsia="仿宋_GB2312" w:cs="仿宋"/>
          <w:sz w:val="24"/>
        </w:rPr>
        <w:t>承诺双方将不会产生任何纠纷，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五、</w:t>
      </w:r>
      <w:r>
        <w:rPr>
          <w:rFonts w:hint="eastAsia" w:ascii="仿宋_GB2312" w:hAnsi="黑体" w:eastAsia="仿宋_GB2312" w:cs="仿宋"/>
          <w:sz w:val="24"/>
          <w:szCs w:val="24"/>
          <w:lang w:eastAsia="zh-CN"/>
        </w:rPr>
        <w:t>我方</w:t>
      </w:r>
      <w:r>
        <w:rPr>
          <w:rFonts w:ascii="仿宋_GB2312" w:hAnsi="黑体" w:eastAsia="仿宋_GB2312" w:cs="仿宋"/>
          <w:sz w:val="24"/>
          <w:szCs w:val="24"/>
        </w:rPr>
        <w:t>尊重评标小组所作的评定结果，同时清楚理解到报价最低并非意</w:t>
      </w:r>
      <w:r>
        <w:rPr>
          <w:rFonts w:hint="eastAsia" w:ascii="仿宋_GB2312" w:hAnsi="黑体" w:eastAsia="仿宋_GB2312" w:cs="仿宋"/>
          <w:sz w:val="24"/>
          <w:szCs w:val="24"/>
        </w:rPr>
        <w:t>味着必定获得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入围</w:t>
      </w:r>
      <w:r>
        <w:rPr>
          <w:rFonts w:hint="eastAsia" w:ascii="仿宋_GB2312" w:hAnsi="黑体" w:eastAsia="仿宋_GB2312" w:cs="仿宋"/>
          <w:sz w:val="24"/>
          <w:szCs w:val="24"/>
        </w:rPr>
        <w:t>资格。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六</w:t>
      </w:r>
      <w:r>
        <w:rPr>
          <w:rFonts w:ascii="仿宋_GB2312" w:hAnsi="黑体" w:eastAsia="仿宋_GB2312" w:cs="仿宋"/>
          <w:sz w:val="24"/>
          <w:szCs w:val="24"/>
        </w:rPr>
        <w:t>、</w:t>
      </w:r>
      <w:r>
        <w:rPr>
          <w:rFonts w:hint="eastAsia" w:ascii="仿宋_GB2312" w:hAnsi="黑体" w:eastAsia="仿宋_GB2312" w:cs="仿宋"/>
          <w:sz w:val="24"/>
          <w:szCs w:val="24"/>
          <w:lang w:eastAsia="zh-CN"/>
        </w:rPr>
        <w:t>我方</w:t>
      </w:r>
      <w:r>
        <w:rPr>
          <w:rFonts w:ascii="仿宋_GB2312" w:hAnsi="黑体" w:eastAsia="仿宋_GB2312" w:cs="仿宋"/>
          <w:sz w:val="24"/>
          <w:szCs w:val="24"/>
        </w:rPr>
        <w:t>同意若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入围</w:t>
      </w:r>
      <w:r>
        <w:rPr>
          <w:rFonts w:ascii="仿宋_GB2312" w:hAnsi="黑体" w:eastAsia="仿宋_GB2312" w:cs="仿宋"/>
          <w:sz w:val="24"/>
          <w:szCs w:val="24"/>
        </w:rPr>
        <w:t>后无法按约定条款履行义务等行为，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贵单位</w:t>
      </w:r>
      <w:r>
        <w:rPr>
          <w:rFonts w:ascii="仿宋_GB2312" w:hAnsi="黑体" w:eastAsia="仿宋_GB2312" w:cs="仿宋"/>
          <w:sz w:val="24"/>
          <w:szCs w:val="24"/>
        </w:rPr>
        <w:t>有权取消其</w:t>
      </w: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入围</w:t>
      </w:r>
      <w:r>
        <w:rPr>
          <w:rFonts w:hint="eastAsia" w:ascii="仿宋_GB2312" w:hAnsi="黑体" w:eastAsia="仿宋_GB2312" w:cs="仿宋"/>
          <w:sz w:val="24"/>
          <w:szCs w:val="24"/>
        </w:rPr>
        <w:t>资格。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  <w:lang w:val="en-US" w:eastAsia="zh-CN"/>
        </w:rPr>
        <w:t>七</w:t>
      </w:r>
      <w:r>
        <w:rPr>
          <w:rFonts w:ascii="仿宋_GB2312" w:hAnsi="黑体" w:eastAsia="仿宋_GB2312" w:cs="仿宋"/>
          <w:sz w:val="24"/>
          <w:szCs w:val="24"/>
        </w:rPr>
        <w:t>、与本投标有关的通讯地址：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 xml:space="preserve">单位： </w:t>
      </w:r>
      <w:r>
        <w:rPr>
          <w:rFonts w:ascii="仿宋_GB2312" w:hAnsi="黑体" w:eastAsia="仿宋_GB2312" w:cs="仿宋"/>
          <w:sz w:val="24"/>
          <w:szCs w:val="24"/>
        </w:rPr>
        <w:t xml:space="preserve">                     </w:t>
      </w:r>
      <w:r>
        <w:rPr>
          <w:rFonts w:hint="eastAsia" w:ascii="仿宋_GB2312" w:hAnsi="黑体" w:eastAsia="仿宋_GB2312" w:cs="仿宋"/>
          <w:sz w:val="24"/>
          <w:szCs w:val="24"/>
        </w:rPr>
        <w:t>联系人：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 xml:space="preserve">地址： </w:t>
      </w:r>
      <w:r>
        <w:rPr>
          <w:rFonts w:ascii="仿宋_GB2312" w:hAnsi="黑体" w:eastAsia="仿宋_GB2312" w:cs="仿宋"/>
          <w:sz w:val="24"/>
          <w:szCs w:val="24"/>
        </w:rPr>
        <w:t xml:space="preserve">                     </w:t>
      </w:r>
      <w:r>
        <w:rPr>
          <w:rFonts w:hint="eastAsia" w:ascii="仿宋_GB2312" w:hAnsi="黑体" w:eastAsia="仿宋_GB2312" w:cs="仿宋"/>
          <w:sz w:val="24"/>
          <w:szCs w:val="24"/>
        </w:rPr>
        <w:t>邮政编码：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 xml:space="preserve">联系电话： </w:t>
      </w:r>
      <w:r>
        <w:rPr>
          <w:rFonts w:ascii="仿宋_GB2312" w:hAnsi="黑体" w:eastAsia="仿宋_GB2312" w:cs="仿宋"/>
          <w:sz w:val="24"/>
          <w:szCs w:val="24"/>
        </w:rPr>
        <w:t xml:space="preserve">                 </w:t>
      </w:r>
      <w:r>
        <w:rPr>
          <w:rFonts w:hint="eastAsia" w:ascii="仿宋_GB2312" w:hAnsi="黑体" w:eastAsia="仿宋_GB2312" w:cs="仿宋"/>
          <w:sz w:val="24"/>
          <w:szCs w:val="24"/>
        </w:rPr>
        <w:t>传真：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投标人：（公章）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textAlignment w:val="auto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法定代表人或授权委托人：（签字或签章）</w:t>
      </w:r>
    </w:p>
    <w:p>
      <w:pPr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firstLine="480" w:firstLineChars="200"/>
        <w:jc w:val="right"/>
        <w:textAlignment w:val="auto"/>
        <w:rPr>
          <w:rFonts w:ascii="仿宋_GB2312" w:hAnsi="黑体" w:eastAsia="仿宋_GB2312" w:cs="仿宋"/>
          <w:sz w:val="24"/>
          <w:szCs w:val="24"/>
        </w:rPr>
        <w:sectPr>
          <w:footerReference r:id="rId3" w:type="default"/>
          <w:pgSz w:w="11906" w:h="16838"/>
          <w:pgMar w:top="1134" w:right="1531" w:bottom="1134" w:left="1531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 w:cs="仿宋"/>
          <w:sz w:val="24"/>
          <w:szCs w:val="24"/>
        </w:rPr>
        <w:t xml:space="preserve">年 </w:t>
      </w:r>
      <w:r>
        <w:rPr>
          <w:rFonts w:ascii="仿宋_GB2312" w:hAnsi="黑体" w:eastAsia="仿宋_GB2312" w:cs="仿宋"/>
          <w:sz w:val="24"/>
          <w:szCs w:val="24"/>
        </w:rPr>
        <w:t xml:space="preserve"> </w:t>
      </w:r>
      <w:r>
        <w:rPr>
          <w:rFonts w:hint="eastAsia" w:ascii="仿宋_GB2312" w:hAnsi="黑体" w:eastAsia="仿宋_GB2312" w:cs="仿宋"/>
          <w:sz w:val="24"/>
          <w:szCs w:val="24"/>
        </w:rPr>
        <w:t xml:space="preserve">月 </w:t>
      </w:r>
      <w:r>
        <w:rPr>
          <w:rFonts w:ascii="仿宋_GB2312" w:hAnsi="黑体" w:eastAsia="仿宋_GB2312" w:cs="仿宋"/>
          <w:sz w:val="24"/>
          <w:szCs w:val="24"/>
        </w:rPr>
        <w:t xml:space="preserve"> </w:t>
      </w:r>
      <w:r>
        <w:rPr>
          <w:rFonts w:hint="eastAsia" w:ascii="仿宋_GB2312" w:hAnsi="黑体" w:eastAsia="仿宋_GB2312" w:cs="仿宋"/>
          <w:sz w:val="24"/>
          <w:szCs w:val="24"/>
        </w:rPr>
        <w:t>日</w:t>
      </w:r>
    </w:p>
    <w:p>
      <w:pPr>
        <w:pStyle w:val="2"/>
        <w:keepNext w:val="0"/>
        <w:keepLines w:val="0"/>
        <w:overflowPunct w:val="0"/>
        <w:autoSpaceDE w:val="0"/>
        <w:autoSpaceDN w:val="0"/>
        <w:spacing w:before="0" w:after="0" w:line="540" w:lineRule="exact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报价表(格式</w:t>
      </w:r>
      <w:r>
        <w:rPr>
          <w:rFonts w:ascii="仿宋_GB2312" w:eastAsia="仿宋_GB2312"/>
          <w:sz w:val="28"/>
          <w:szCs w:val="28"/>
        </w:rPr>
        <w:t>)</w:t>
      </w:r>
    </w:p>
    <w:p>
      <w:pPr>
        <w:overflowPunct w:val="0"/>
        <w:autoSpaceDE w:val="0"/>
        <w:autoSpaceDN w:val="0"/>
        <w:spacing w:line="540" w:lineRule="exact"/>
        <w:ind w:firstLine="643" w:firstLineChars="200"/>
        <w:jc w:val="center"/>
        <w:rPr>
          <w:rFonts w:hint="eastAsia" w:ascii="黑体" w:hAnsi="黑体" w:eastAsia="黑体" w:cs="仿宋"/>
          <w:b/>
          <w:bCs/>
          <w:sz w:val="32"/>
          <w:szCs w:val="32"/>
        </w:rPr>
      </w:pPr>
    </w:p>
    <w:p>
      <w:pPr>
        <w:overflowPunct w:val="0"/>
        <w:autoSpaceDE w:val="0"/>
        <w:autoSpaceDN w:val="0"/>
        <w:spacing w:line="540" w:lineRule="exact"/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报价表</w:t>
      </w:r>
    </w:p>
    <w:tbl>
      <w:tblPr>
        <w:tblStyle w:val="5"/>
        <w:tblW w:w="6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2763"/>
        <w:gridCol w:w="15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bookmarkStart w:id="1" w:name="OLE_LINK29" w:colFirst="0" w:colLast="0"/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常年法律顾问年顾问费（元/年）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年顾问费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不高于人民币12万元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含税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诉讼业务代理费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海南行业收费标准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折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不高于海南行业收费标准6折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val="en-US" w:eastAsia="zh-CN"/>
              </w:rPr>
              <w:t>含税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98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</w:tbl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eastAsia"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法定代表人或法定代表人授权代表人（签字或签章）：</w:t>
      </w:r>
      <w:r>
        <w:rPr>
          <w:rFonts w:ascii="仿宋_GB2312" w:hAnsi="黑体" w:eastAsia="仿宋_GB2312" w:cs="仿宋"/>
          <w:sz w:val="24"/>
          <w:szCs w:val="24"/>
        </w:rPr>
        <w:t xml:space="preserve">       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单位名称（公章）：</w:t>
      </w:r>
      <w:r>
        <w:rPr>
          <w:rFonts w:ascii="仿宋_GB2312" w:hAnsi="黑体" w:eastAsia="仿宋_GB2312" w:cs="仿宋"/>
          <w:sz w:val="24"/>
          <w:szCs w:val="24"/>
        </w:rPr>
        <w:t xml:space="preserve">              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报价时间：</w:t>
      </w:r>
      <w:r>
        <w:rPr>
          <w:rFonts w:ascii="仿宋_GB2312" w:hAnsi="黑体" w:eastAsia="仿宋_GB2312" w:cs="仿宋"/>
          <w:sz w:val="24"/>
          <w:szCs w:val="24"/>
        </w:rPr>
        <w:t xml:space="preserve">        年      月      日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0"/>
        <w:jc w:val="left"/>
        <w:rPr>
          <w:rFonts w:ascii="仿宋_GB2312" w:hAnsi="黑体" w:eastAsia="仿宋_GB2312" w:cs="仿宋"/>
          <w:sz w:val="24"/>
          <w:szCs w:val="24"/>
        </w:rPr>
        <w:sectPr>
          <w:pgSz w:w="11906" w:h="16838"/>
          <w:pgMar w:top="1134" w:right="1531" w:bottom="1134" w:left="1531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overflowPunct w:val="0"/>
        <w:autoSpaceDE w:val="0"/>
        <w:autoSpaceDN w:val="0"/>
        <w:spacing w:before="0" w:after="0" w:line="5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附件3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法定代表人身份证明书(格式</w:t>
      </w:r>
      <w:r>
        <w:rPr>
          <w:rFonts w:ascii="仿宋_GB2312" w:eastAsia="仿宋_GB2312"/>
          <w:sz w:val="28"/>
          <w:szCs w:val="28"/>
        </w:rPr>
        <w:t>)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法定代表人身份证明书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jc w:val="left"/>
        <w:rPr>
          <w:rFonts w:ascii="仿宋_GB2312" w:hAnsi="黑体" w:eastAsia="仿宋_GB2312" w:cs="仿宋"/>
          <w:sz w:val="24"/>
          <w:szCs w:val="24"/>
          <w:u w:val="single"/>
        </w:rPr>
      </w:pPr>
      <w:r>
        <w:rPr>
          <w:rFonts w:hint="eastAsia" w:ascii="仿宋_GB2312" w:hAnsi="黑体" w:eastAsia="仿宋_GB2312" w:cs="仿宋"/>
          <w:sz w:val="24"/>
          <w:szCs w:val="24"/>
        </w:rPr>
        <w:t>投标人单位名称：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                     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jc w:val="left"/>
        <w:rPr>
          <w:rFonts w:ascii="仿宋_GB2312" w:hAnsi="黑体" w:eastAsia="仿宋_GB2312" w:cs="仿宋"/>
          <w:sz w:val="24"/>
          <w:szCs w:val="24"/>
          <w:u w:val="single"/>
        </w:rPr>
      </w:pPr>
      <w:r>
        <w:rPr>
          <w:rFonts w:hint="eastAsia" w:ascii="仿宋_GB2312" w:hAnsi="黑体" w:eastAsia="仿宋_GB2312" w:cs="仿宋"/>
          <w:sz w:val="24"/>
          <w:szCs w:val="24"/>
        </w:rPr>
        <w:t>投标人单位地址：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                     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jc w:val="left"/>
        <w:rPr>
          <w:rFonts w:ascii="仿宋_GB2312" w:hAnsi="黑体" w:eastAsia="仿宋_GB2312" w:cs="仿宋"/>
          <w:sz w:val="24"/>
          <w:szCs w:val="24"/>
          <w:u w:val="single"/>
        </w:rPr>
      </w:pPr>
      <w:r>
        <w:rPr>
          <w:rFonts w:hint="eastAsia" w:ascii="仿宋_GB2312" w:hAnsi="黑体" w:eastAsia="仿宋_GB2312" w:cs="仿宋"/>
          <w:sz w:val="24"/>
          <w:szCs w:val="24"/>
        </w:rPr>
        <w:t>姓名：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 </w:t>
      </w:r>
      <w:r>
        <w:rPr>
          <w:rFonts w:ascii="仿宋_GB2312" w:hAnsi="黑体" w:eastAsia="仿宋_GB2312" w:cs="仿宋"/>
          <w:sz w:val="24"/>
          <w:szCs w:val="24"/>
        </w:rPr>
        <w:t xml:space="preserve">         </w:t>
      </w:r>
      <w:r>
        <w:rPr>
          <w:rFonts w:hint="eastAsia" w:ascii="仿宋_GB2312" w:hAnsi="黑体" w:eastAsia="仿宋_GB2312" w:cs="仿宋"/>
          <w:sz w:val="24"/>
          <w:szCs w:val="24"/>
        </w:rPr>
        <w:t>性别：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年龄：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 </w:t>
      </w:r>
      <w:r>
        <w:rPr>
          <w:rFonts w:hint="eastAsia" w:ascii="仿宋_GB2312" w:hAnsi="黑体" w:eastAsia="仿宋_GB2312" w:cs="仿宋"/>
          <w:sz w:val="24"/>
          <w:szCs w:val="24"/>
        </w:rPr>
        <w:t xml:space="preserve"> </w:t>
      </w:r>
      <w:r>
        <w:rPr>
          <w:rFonts w:ascii="仿宋_GB2312" w:hAnsi="黑体" w:eastAsia="仿宋_GB2312" w:cs="仿宋"/>
          <w:sz w:val="24"/>
          <w:szCs w:val="24"/>
        </w:rPr>
        <w:t xml:space="preserve">        </w:t>
      </w:r>
      <w:r>
        <w:rPr>
          <w:rFonts w:hint="eastAsia" w:ascii="仿宋_GB2312" w:hAnsi="黑体" w:eastAsia="仿宋_GB2312" w:cs="仿宋"/>
          <w:sz w:val="24"/>
          <w:szCs w:val="24"/>
        </w:rPr>
        <w:t>职务：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系：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(投标人单位名称)          </w:t>
      </w:r>
      <w:r>
        <w:rPr>
          <w:rFonts w:ascii="仿宋_GB2312" w:hAnsi="黑体" w:eastAsia="仿宋_GB2312" w:cs="仿宋"/>
          <w:sz w:val="24"/>
          <w:szCs w:val="24"/>
        </w:rPr>
        <w:t>的法定代表人。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特此证明</w:t>
      </w:r>
    </w:p>
    <w:p>
      <w:pPr>
        <w:overflowPunct w:val="0"/>
        <w:autoSpaceDE w:val="0"/>
        <w:autoSpaceDN w:val="0"/>
        <w:spacing w:line="540" w:lineRule="exact"/>
        <w:ind w:right="482" w:firstLine="4800" w:firstLineChars="2000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 w:firstLine="4800" w:firstLineChars="2000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 w:firstLine="4800" w:firstLineChars="2000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投标人</w:t>
      </w:r>
      <w:r>
        <w:rPr>
          <w:rFonts w:ascii="仿宋_GB2312" w:hAnsi="黑体" w:eastAsia="仿宋_GB2312" w:cs="仿宋"/>
          <w:sz w:val="24"/>
          <w:szCs w:val="24"/>
        </w:rPr>
        <w:t>(盖单位章)：</w:t>
      </w:r>
    </w:p>
    <w:p>
      <w:pPr>
        <w:overflowPunct w:val="0"/>
        <w:autoSpaceDE w:val="0"/>
        <w:autoSpaceDN w:val="0"/>
        <w:spacing w:line="540" w:lineRule="exact"/>
        <w:ind w:right="482" w:firstLine="4800" w:firstLineChars="2000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 xml:space="preserve">日期： </w:t>
      </w:r>
      <w:r>
        <w:rPr>
          <w:rFonts w:ascii="仿宋_GB2312" w:hAnsi="黑体" w:eastAsia="仿宋_GB2312" w:cs="仿宋"/>
          <w:sz w:val="24"/>
          <w:szCs w:val="24"/>
        </w:rPr>
        <w:t xml:space="preserve">  </w:t>
      </w:r>
      <w:r>
        <w:rPr>
          <w:rFonts w:hint="eastAsia" w:ascii="仿宋_GB2312" w:hAnsi="黑体" w:eastAsia="仿宋_GB2312" w:cs="仿宋"/>
          <w:sz w:val="24"/>
          <w:szCs w:val="24"/>
        </w:rPr>
        <w:t xml:space="preserve">年 </w:t>
      </w:r>
      <w:r>
        <w:rPr>
          <w:rFonts w:ascii="仿宋_GB2312" w:hAnsi="黑体" w:eastAsia="仿宋_GB2312" w:cs="仿宋"/>
          <w:sz w:val="24"/>
          <w:szCs w:val="24"/>
        </w:rPr>
        <w:t xml:space="preserve">  </w:t>
      </w:r>
      <w:r>
        <w:rPr>
          <w:rFonts w:hint="eastAsia" w:ascii="仿宋_GB2312" w:hAnsi="黑体" w:eastAsia="仿宋_GB2312" w:cs="仿宋"/>
          <w:sz w:val="24"/>
          <w:szCs w:val="24"/>
        </w:rPr>
        <w:t xml:space="preserve">月 </w:t>
      </w:r>
      <w:r>
        <w:rPr>
          <w:rFonts w:ascii="仿宋_GB2312" w:hAnsi="黑体" w:eastAsia="仿宋_GB2312" w:cs="仿宋"/>
          <w:sz w:val="24"/>
          <w:szCs w:val="24"/>
        </w:rPr>
        <w:t xml:space="preserve">  </w:t>
      </w:r>
      <w:r>
        <w:rPr>
          <w:rFonts w:hint="eastAsia" w:ascii="仿宋_GB2312" w:hAnsi="黑体" w:eastAsia="仿宋_GB2312" w:cs="仿宋"/>
          <w:sz w:val="24"/>
          <w:szCs w:val="24"/>
        </w:rPr>
        <w:t>日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  <w:sectPr>
          <w:pgSz w:w="11906" w:h="16838"/>
          <w:pgMar w:top="1134" w:right="1531" w:bottom="1134" w:left="1531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overflowPunct w:val="0"/>
        <w:autoSpaceDE w:val="0"/>
        <w:autoSpaceDN w:val="0"/>
        <w:spacing w:before="0" w:after="0" w:line="5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附件4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授权委托书(格式</w:t>
      </w:r>
      <w:r>
        <w:rPr>
          <w:rFonts w:ascii="仿宋_GB2312" w:eastAsia="仿宋_GB2312"/>
          <w:sz w:val="28"/>
          <w:szCs w:val="28"/>
        </w:rPr>
        <w:t>)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jc w:val="center"/>
        <w:rPr>
          <w:rFonts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授权委托书</w:t>
      </w:r>
    </w:p>
    <w:p>
      <w:pPr>
        <w:overflowPunct w:val="0"/>
        <w:autoSpaceDE w:val="0"/>
        <w:autoSpaceDN w:val="0"/>
        <w:spacing w:line="540" w:lineRule="exact"/>
        <w:rPr>
          <w:rFonts w:ascii="黑体" w:hAnsi="黑体" w:eastAsia="黑体" w:cs="仿宋"/>
          <w:b/>
          <w:bCs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本人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(姓名)   </w:t>
      </w:r>
      <w:r>
        <w:rPr>
          <w:rFonts w:ascii="仿宋_GB2312" w:hAnsi="黑体" w:eastAsia="仿宋_GB2312" w:cs="仿宋"/>
          <w:sz w:val="24"/>
          <w:szCs w:val="24"/>
        </w:rPr>
        <w:t>系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(投标人单位名称)  </w:t>
      </w:r>
      <w:r>
        <w:rPr>
          <w:rFonts w:ascii="仿宋_GB2312" w:hAnsi="黑体" w:eastAsia="仿宋_GB2312" w:cs="仿宋"/>
          <w:sz w:val="24"/>
          <w:szCs w:val="24"/>
        </w:rPr>
        <w:t>的法定代表</w:t>
      </w:r>
      <w:r>
        <w:rPr>
          <w:rFonts w:hint="eastAsia" w:ascii="仿宋_GB2312" w:hAnsi="黑体" w:eastAsia="仿宋_GB2312" w:cs="仿宋"/>
          <w:sz w:val="24"/>
          <w:szCs w:val="24"/>
        </w:rPr>
        <w:t>人，现委托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(姓名)</w:t>
      </w:r>
      <w:r>
        <w:rPr>
          <w:rFonts w:ascii="仿宋_GB2312" w:hAnsi="黑体" w:eastAsia="仿宋_GB2312" w:cs="仿宋"/>
          <w:sz w:val="24"/>
          <w:szCs w:val="24"/>
        </w:rPr>
        <w:t>（身份证号</w:t>
      </w:r>
      <w:r>
        <w:rPr>
          <w:rFonts w:hint="eastAsia" w:ascii="仿宋_GB2312" w:hAnsi="黑体" w:eastAsia="仿宋_GB2312" w:cs="仿宋"/>
          <w:sz w:val="24"/>
          <w:szCs w:val="24"/>
        </w:rPr>
        <w:t>：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   </w:t>
      </w:r>
      <w:r>
        <w:rPr>
          <w:rFonts w:ascii="仿宋_GB2312" w:hAnsi="黑体" w:eastAsia="仿宋_GB2312" w:cs="仿宋"/>
          <w:sz w:val="24"/>
          <w:szCs w:val="24"/>
        </w:rPr>
        <w:t>)</w:t>
      </w:r>
      <w:r>
        <w:rPr>
          <w:rFonts w:hint="eastAsia" w:ascii="仿宋_GB2312" w:hAnsi="黑体" w:eastAsia="仿宋_GB2312" w:cs="仿宋"/>
          <w:sz w:val="24"/>
          <w:szCs w:val="24"/>
        </w:rPr>
        <w:t>为我方代理人。代理人根据授权，以我方名义签署、澄清、说明、补正、撤回、修改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(项目名称)   </w:t>
      </w:r>
      <w:r>
        <w:rPr>
          <w:rFonts w:ascii="仿宋_GB2312" w:hAnsi="黑体" w:eastAsia="仿宋_GB2312" w:cs="仿宋"/>
          <w:sz w:val="24"/>
          <w:szCs w:val="24"/>
        </w:rPr>
        <w:t>投标文件，签订合同和处理有关事宜，其法律后</w:t>
      </w:r>
      <w:r>
        <w:rPr>
          <w:rFonts w:hint="eastAsia" w:ascii="仿宋_GB2312" w:hAnsi="黑体" w:eastAsia="仿宋_GB2312" w:cs="仿宋"/>
          <w:sz w:val="24"/>
          <w:szCs w:val="24"/>
        </w:rPr>
        <w:t>果由我方承担。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委托期限：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_GB2312" w:hAnsi="黑体" w:eastAsia="仿宋_GB2312" w:cs="仿宋"/>
          <w:sz w:val="24"/>
          <w:szCs w:val="24"/>
        </w:rPr>
        <w:t>。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代理人无转委托权。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rPr>
          <w:rFonts w:ascii="仿宋_GB2312" w:hAnsi="黑体" w:eastAsia="仿宋_GB2312" w:cs="仿宋"/>
          <w:sz w:val="24"/>
          <w:szCs w:val="24"/>
          <w:u w:val="single"/>
        </w:rPr>
      </w:pPr>
      <w:r>
        <w:rPr>
          <w:rFonts w:hint="eastAsia" w:ascii="仿宋_GB2312" w:hAnsi="黑体" w:eastAsia="仿宋_GB2312" w:cs="仿宋"/>
          <w:sz w:val="24"/>
          <w:szCs w:val="24"/>
        </w:rPr>
        <w:t>代理人：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  </w:t>
      </w:r>
      <w:r>
        <w:rPr>
          <w:rFonts w:ascii="仿宋_GB2312" w:hAnsi="黑体" w:eastAsia="仿宋_GB2312" w:cs="仿宋"/>
          <w:sz w:val="24"/>
          <w:szCs w:val="24"/>
        </w:rPr>
        <w:t xml:space="preserve">  </w:t>
      </w:r>
      <w:r>
        <w:rPr>
          <w:rFonts w:hint="eastAsia" w:ascii="仿宋_GB2312" w:hAnsi="黑体" w:eastAsia="仿宋_GB2312" w:cs="仿宋"/>
          <w:sz w:val="24"/>
          <w:szCs w:val="24"/>
        </w:rPr>
        <w:t>性别：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</w:t>
      </w:r>
      <w:r>
        <w:rPr>
          <w:rFonts w:ascii="仿宋_GB2312" w:hAnsi="黑体" w:eastAsia="仿宋_GB2312" w:cs="仿宋"/>
          <w:sz w:val="24"/>
          <w:szCs w:val="24"/>
        </w:rPr>
        <w:t xml:space="preserve">  </w:t>
      </w:r>
      <w:r>
        <w:rPr>
          <w:rFonts w:hint="eastAsia" w:ascii="仿宋_GB2312" w:hAnsi="黑体" w:eastAsia="仿宋_GB2312" w:cs="仿宋"/>
          <w:sz w:val="24"/>
          <w:szCs w:val="24"/>
        </w:rPr>
        <w:t>年龄：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</w:t>
      </w:r>
    </w:p>
    <w:p>
      <w:pPr>
        <w:overflowPunct w:val="0"/>
        <w:autoSpaceDE w:val="0"/>
        <w:autoSpaceDN w:val="0"/>
        <w:spacing w:line="540" w:lineRule="exact"/>
        <w:ind w:right="482" w:firstLine="480" w:firstLineChars="200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代理人单位：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</w:t>
      </w:r>
      <w:r>
        <w:rPr>
          <w:rFonts w:hint="eastAsia" w:ascii="仿宋_GB2312" w:hAnsi="黑体" w:eastAsia="仿宋_GB2312" w:cs="仿宋"/>
          <w:sz w:val="24"/>
          <w:szCs w:val="24"/>
        </w:rPr>
        <w:t xml:space="preserve"> </w:t>
      </w:r>
      <w:r>
        <w:rPr>
          <w:rFonts w:ascii="仿宋_GB2312" w:hAnsi="黑体" w:eastAsia="仿宋_GB2312" w:cs="仿宋"/>
          <w:sz w:val="24"/>
          <w:szCs w:val="24"/>
        </w:rPr>
        <w:t xml:space="preserve"> </w:t>
      </w:r>
      <w:r>
        <w:rPr>
          <w:rFonts w:hint="eastAsia" w:ascii="仿宋_GB2312" w:hAnsi="黑体" w:eastAsia="仿宋_GB2312" w:cs="仿宋"/>
          <w:sz w:val="24"/>
          <w:szCs w:val="24"/>
        </w:rPr>
        <w:t>部门：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      </w:t>
      </w:r>
      <w:r>
        <w:rPr>
          <w:rFonts w:ascii="仿宋_GB2312" w:hAnsi="黑体" w:eastAsia="仿宋_GB2312" w:cs="仿宋"/>
          <w:sz w:val="24"/>
          <w:szCs w:val="24"/>
        </w:rPr>
        <w:t xml:space="preserve">  </w:t>
      </w:r>
      <w:r>
        <w:rPr>
          <w:rFonts w:hint="eastAsia" w:ascii="仿宋_GB2312" w:hAnsi="黑体" w:eastAsia="仿宋_GB2312" w:cs="仿宋"/>
          <w:sz w:val="24"/>
          <w:szCs w:val="24"/>
        </w:rPr>
        <w:t>职务：</w:t>
      </w:r>
      <w:r>
        <w:rPr>
          <w:rFonts w:hint="eastAsia" w:ascii="仿宋_GB2312" w:hAnsi="黑体" w:eastAsia="仿宋_GB2312" w:cs="仿宋"/>
          <w:sz w:val="24"/>
          <w:szCs w:val="24"/>
          <w:u w:val="single"/>
        </w:rPr>
        <w:t xml:space="preserve"> </w:t>
      </w:r>
      <w:r>
        <w:rPr>
          <w:rFonts w:ascii="仿宋_GB2312" w:hAnsi="黑体" w:eastAsia="仿宋_GB2312" w:cs="仿宋"/>
          <w:sz w:val="24"/>
          <w:szCs w:val="24"/>
          <w:u w:val="single"/>
        </w:rPr>
        <w:t xml:space="preserve">       </w:t>
      </w:r>
      <w:r>
        <w:rPr>
          <w:rFonts w:hint="eastAsia" w:ascii="仿宋_GB2312" w:hAnsi="黑体" w:eastAsia="仿宋_GB2312" w:cs="仿宋"/>
          <w:sz w:val="24"/>
          <w:szCs w:val="24"/>
        </w:rPr>
        <w:t xml:space="preserve"> </w:t>
      </w:r>
      <w:r>
        <w:rPr>
          <w:rFonts w:ascii="仿宋_GB2312" w:hAnsi="黑体" w:eastAsia="仿宋_GB2312" w:cs="仿宋"/>
          <w:sz w:val="24"/>
          <w:szCs w:val="24"/>
        </w:rPr>
        <w:t xml:space="preserve">   </w:t>
      </w:r>
    </w:p>
    <w:p>
      <w:pPr>
        <w:overflowPunct w:val="0"/>
        <w:autoSpaceDE w:val="0"/>
        <w:autoSpaceDN w:val="0"/>
        <w:spacing w:line="540" w:lineRule="exact"/>
        <w:ind w:right="482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1682" w:firstLine="480" w:firstLineChars="200"/>
        <w:jc w:val="righ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>投标人</w:t>
      </w:r>
      <w:r>
        <w:rPr>
          <w:rFonts w:ascii="仿宋_GB2312" w:hAnsi="黑体" w:eastAsia="仿宋_GB2312" w:cs="仿宋"/>
          <w:sz w:val="24"/>
          <w:szCs w:val="24"/>
        </w:rPr>
        <w:t>(</w:t>
      </w:r>
      <w:r>
        <w:rPr>
          <w:rFonts w:hint="eastAsia" w:ascii="仿宋_GB2312" w:hAnsi="黑体" w:eastAsia="仿宋_GB2312" w:cs="仿宋"/>
          <w:sz w:val="24"/>
          <w:szCs w:val="24"/>
        </w:rPr>
        <w:t>盖章)：</w:t>
      </w:r>
    </w:p>
    <w:p>
      <w:pPr>
        <w:overflowPunct w:val="0"/>
        <w:autoSpaceDE w:val="0"/>
        <w:autoSpaceDN w:val="0"/>
        <w:spacing w:line="540" w:lineRule="exact"/>
        <w:ind w:right="482"/>
        <w:jc w:val="righ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hAnsi="黑体" w:eastAsia="仿宋_GB2312" w:cs="仿宋"/>
          <w:sz w:val="24"/>
          <w:szCs w:val="24"/>
        </w:rPr>
        <w:t xml:space="preserve"> </w:t>
      </w:r>
      <w:r>
        <w:rPr>
          <w:rFonts w:ascii="仿宋_GB2312" w:hAnsi="黑体" w:eastAsia="仿宋_GB2312" w:cs="仿宋"/>
          <w:sz w:val="24"/>
          <w:szCs w:val="24"/>
        </w:rPr>
        <w:t xml:space="preserve">   </w:t>
      </w:r>
      <w:r>
        <w:rPr>
          <w:rFonts w:hint="eastAsia" w:ascii="仿宋_GB2312" w:hAnsi="黑体" w:eastAsia="仿宋_GB2312" w:cs="仿宋"/>
          <w:sz w:val="24"/>
          <w:szCs w:val="24"/>
        </w:rPr>
        <w:t>法定代表人(签字或盖章</w:t>
      </w:r>
      <w:r>
        <w:rPr>
          <w:rFonts w:ascii="仿宋_GB2312" w:hAnsi="黑体" w:eastAsia="仿宋_GB2312" w:cs="仿宋"/>
          <w:sz w:val="24"/>
          <w:szCs w:val="24"/>
        </w:rPr>
        <w:t>)</w:t>
      </w:r>
      <w:r>
        <w:rPr>
          <w:rFonts w:hint="eastAsia" w:ascii="仿宋_GB2312" w:hAnsi="黑体" w:eastAsia="仿宋_GB2312" w:cs="仿宋"/>
          <w:sz w:val="24"/>
          <w:szCs w:val="24"/>
        </w:rPr>
        <w:t>：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default" w:ascii="仿宋_GB2312" w:hAnsi="黑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>附件5</w:t>
      </w:r>
    </w:p>
    <w:p>
      <w:pPr>
        <w:overflowPunct w:val="0"/>
        <w:autoSpaceDE w:val="0"/>
        <w:autoSpaceDN w:val="0"/>
        <w:spacing w:line="540" w:lineRule="exact"/>
        <w:ind w:right="482"/>
        <w:jc w:val="center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保密承诺函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 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　　本所及本律所律师，根据需要将会接触到有关海口市建工集团有限公司律师事务所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>供应商</w:t>
      </w:r>
      <w:r>
        <w:rPr>
          <w:rFonts w:hint="eastAsia" w:ascii="仿宋_GB2312" w:hAnsi="黑体" w:eastAsia="仿宋_GB2312" w:cs="仿宋"/>
          <w:sz w:val="28"/>
          <w:szCs w:val="28"/>
          <w:lang w:eastAsia="zh-CN"/>
        </w:rPr>
        <w:t>招选</w:t>
      </w:r>
      <w:r>
        <w:rPr>
          <w:rFonts w:hint="eastAsia" w:ascii="仿宋_GB2312" w:hAnsi="黑体" w:eastAsia="仿宋_GB2312" w:cs="仿宋"/>
          <w:sz w:val="28"/>
          <w:szCs w:val="28"/>
        </w:rPr>
        <w:t>期间的各种信息，包括但不限于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>招选</w:t>
      </w:r>
      <w:r>
        <w:rPr>
          <w:rFonts w:hint="eastAsia" w:ascii="仿宋_GB2312" w:hAnsi="黑体" w:eastAsia="仿宋_GB2312" w:cs="仿宋"/>
          <w:sz w:val="28"/>
          <w:szCs w:val="28"/>
        </w:rPr>
        <w:t>方案、海口市建工集团有限公司概况介绍等等。无论上述材料是否标明“保密”字样，</w:t>
      </w:r>
      <w:r>
        <w:rPr>
          <w:rFonts w:hint="eastAsia" w:ascii="仿宋_GB2312" w:hAnsi="黑体" w:eastAsia="仿宋_GB2312" w:cs="仿宋"/>
          <w:sz w:val="28"/>
          <w:szCs w:val="28"/>
          <w:lang w:eastAsia="zh-CN"/>
        </w:rPr>
        <w:t>我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>方</w:t>
      </w:r>
      <w:r>
        <w:rPr>
          <w:rFonts w:hint="eastAsia" w:ascii="仿宋_GB2312" w:hAnsi="黑体" w:eastAsia="仿宋_GB2312" w:cs="仿宋"/>
          <w:sz w:val="28"/>
          <w:szCs w:val="28"/>
        </w:rPr>
        <w:t>均承诺将严格按照《律师法》、《律师执业行为规范》等相关法律法规之规定，遵守保密义务，不向与参加本次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>招选</w:t>
      </w:r>
      <w:r>
        <w:rPr>
          <w:rFonts w:hint="eastAsia" w:ascii="仿宋_GB2312" w:hAnsi="黑体" w:eastAsia="仿宋_GB2312" w:cs="仿宋"/>
          <w:sz w:val="28"/>
          <w:szCs w:val="28"/>
        </w:rPr>
        <w:t>之外的其他任何第三人或者第三方透漏上述信息，亦不允许其他任何第三方使用上述信息。否则，我律师事务所将承担相关违约责任。</w:t>
      </w:r>
    </w:p>
    <w:p>
      <w:pPr>
        <w:overflowPunct w:val="0"/>
        <w:autoSpaceDE w:val="0"/>
        <w:autoSpaceDN w:val="0"/>
        <w:spacing w:line="540" w:lineRule="exact"/>
        <w:ind w:right="482" w:firstLine="560"/>
        <w:jc w:val="lef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上述保密期限为长期。</w:t>
      </w:r>
    </w:p>
    <w:p>
      <w:pPr>
        <w:overflowPunct w:val="0"/>
        <w:autoSpaceDE w:val="0"/>
        <w:autoSpaceDN w:val="0"/>
        <w:spacing w:line="540" w:lineRule="exact"/>
        <w:ind w:right="482" w:firstLine="560"/>
        <w:jc w:val="left"/>
        <w:rPr>
          <w:rFonts w:hint="eastAsia" w:ascii="仿宋_GB2312" w:hAnsi="黑体" w:eastAsia="仿宋_GB2312" w:cs="仿宋"/>
          <w:sz w:val="28"/>
          <w:szCs w:val="28"/>
        </w:rPr>
      </w:pPr>
    </w:p>
    <w:p>
      <w:pPr>
        <w:overflowPunct w:val="0"/>
        <w:autoSpaceDE w:val="0"/>
        <w:autoSpaceDN w:val="0"/>
        <w:spacing w:line="540" w:lineRule="exact"/>
        <w:ind w:right="482" w:firstLine="560"/>
        <w:jc w:val="left"/>
        <w:rPr>
          <w:rFonts w:hint="eastAsia" w:ascii="仿宋_GB2312" w:hAnsi="黑体" w:eastAsia="仿宋_GB2312" w:cs="仿宋"/>
          <w:sz w:val="28"/>
          <w:szCs w:val="28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 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　　　　　　　　　　　　　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黑体" w:eastAsia="仿宋_GB2312" w:cs="仿宋"/>
          <w:sz w:val="28"/>
          <w:szCs w:val="28"/>
        </w:rPr>
        <w:t>承诺人：　　　　律师事务所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　　　　　　　　　　　　　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黑体" w:eastAsia="仿宋_GB2312" w:cs="仿宋"/>
          <w:sz w:val="28"/>
          <w:szCs w:val="28"/>
        </w:rPr>
        <w:t>日期：　　年　　月　　日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8"/>
          <w:szCs w:val="28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8"/>
          <w:szCs w:val="28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default" w:ascii="仿宋_GB2312" w:hAnsi="黑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>附件6</w:t>
      </w:r>
    </w:p>
    <w:p>
      <w:pPr>
        <w:overflowPunct w:val="0"/>
        <w:autoSpaceDE w:val="0"/>
        <w:autoSpaceDN w:val="0"/>
        <w:spacing w:line="540" w:lineRule="exact"/>
        <w:ind w:right="482"/>
        <w:jc w:val="center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材料真实有效性保证书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eastAsia" w:ascii="仿宋_GB2312" w:hAnsi="黑体" w:eastAsia="仿宋_GB2312" w:cs="仿宋"/>
          <w:sz w:val="28"/>
          <w:szCs w:val="28"/>
        </w:rPr>
      </w:pPr>
    </w:p>
    <w:p>
      <w:pPr>
        <w:overflowPunct w:val="0"/>
        <w:autoSpaceDE w:val="0"/>
        <w:autoSpaceDN w:val="0"/>
        <w:spacing w:line="540" w:lineRule="exact"/>
        <w:ind w:right="482" w:firstLine="560" w:firstLineChars="200"/>
        <w:jc w:val="lef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>本所报名参加海口市建工集团有限公司律师事务所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>供应商招选</w:t>
      </w:r>
      <w:r>
        <w:rPr>
          <w:rFonts w:hint="eastAsia" w:ascii="仿宋_GB2312" w:hAnsi="黑体" w:eastAsia="仿宋_GB2312" w:cs="仿宋"/>
          <w:sz w:val="28"/>
          <w:szCs w:val="28"/>
        </w:rPr>
        <w:t>，兹保证所提供的营业执照复印件、相关执业资质证书、律所介绍书、收费优惠方案等报名材料真实可靠且行之有效。如有任何不实，本所愿按贵司有关规定承受处理。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eastAsia" w:ascii="仿宋_GB2312" w:hAnsi="黑体" w:eastAsia="仿宋_GB2312" w:cs="仿宋"/>
          <w:sz w:val="28"/>
          <w:szCs w:val="28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eastAsia" w:ascii="仿宋_GB2312" w:hAnsi="黑体" w:eastAsia="仿宋_GB2312" w:cs="仿宋"/>
          <w:sz w:val="28"/>
          <w:szCs w:val="28"/>
        </w:rPr>
      </w:pPr>
      <w:r>
        <w:rPr>
          <w:rFonts w:hint="eastAsia" w:ascii="仿宋_GB2312" w:hAnsi="黑体" w:eastAsia="仿宋_GB2312" w:cs="仿宋"/>
          <w:sz w:val="28"/>
          <w:szCs w:val="28"/>
        </w:rPr>
        <w:t xml:space="preserve">         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黑体" w:eastAsia="仿宋_GB2312" w:cs="仿宋"/>
          <w:sz w:val="28"/>
          <w:szCs w:val="28"/>
        </w:rPr>
        <w:t>保证人：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hint="default" w:ascii="仿宋_GB2312" w:hAnsi="黑体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 w:cs="仿宋"/>
          <w:sz w:val="28"/>
          <w:szCs w:val="28"/>
        </w:rPr>
        <w:t xml:space="preserve">            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黑体" w:eastAsia="仿宋_GB2312" w:cs="仿宋"/>
          <w:sz w:val="28"/>
          <w:szCs w:val="28"/>
        </w:rPr>
        <w:t xml:space="preserve">日期：     年    月 </w:t>
      </w:r>
      <w:r>
        <w:rPr>
          <w:rFonts w:hint="eastAsia" w:ascii="仿宋_GB2312" w:hAnsi="黑体" w:eastAsia="仿宋_GB2312" w:cs="仿宋"/>
          <w:sz w:val="28"/>
          <w:szCs w:val="28"/>
          <w:lang w:val="en-US" w:eastAsia="zh-CN"/>
        </w:rPr>
        <w:t xml:space="preserve"> 日</w:t>
      </w: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8"/>
          <w:szCs w:val="28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</w:pPr>
    </w:p>
    <w:p>
      <w:pPr>
        <w:overflowPunct w:val="0"/>
        <w:autoSpaceDE w:val="0"/>
        <w:autoSpaceDN w:val="0"/>
        <w:spacing w:line="540" w:lineRule="exact"/>
        <w:ind w:right="482"/>
        <w:jc w:val="left"/>
        <w:rPr>
          <w:rFonts w:ascii="仿宋_GB2312" w:hAnsi="黑体" w:eastAsia="仿宋_GB2312" w:cs="仿宋"/>
          <w:sz w:val="24"/>
          <w:szCs w:val="24"/>
        </w:rPr>
        <w:sectPr>
          <w:pgSz w:w="11906" w:h="16838"/>
          <w:pgMar w:top="1134" w:right="1531" w:bottom="1134" w:left="1531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overflowPunct w:val="0"/>
        <w:autoSpaceDE w:val="0"/>
        <w:autoSpaceDN w:val="0"/>
        <w:spacing w:before="0" w:after="0" w:line="540" w:lineRule="exact"/>
        <w:jc w:val="left"/>
        <w:rPr>
          <w:rFonts w:ascii="仿宋_GB2312" w:hAnsi="黑体" w:eastAsia="仿宋_GB2312" w:cs="仿宋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评分标准表</w:t>
      </w:r>
    </w:p>
    <w:p>
      <w:pPr>
        <w:overflowPunct w:val="0"/>
        <w:autoSpaceDE w:val="0"/>
        <w:autoSpaceDN w:val="0"/>
        <w:spacing w:line="540" w:lineRule="exact"/>
        <w:jc w:val="center"/>
        <w:rPr>
          <w:rFonts w:hint="eastAsia" w:ascii="黑体" w:hAnsi="黑体" w:eastAsia="黑体" w:cs="仿宋"/>
          <w:b/>
          <w:bCs/>
          <w:sz w:val="32"/>
          <w:szCs w:val="32"/>
        </w:rPr>
      </w:pPr>
      <w:r>
        <w:rPr>
          <w:rFonts w:hint="eastAsia" w:ascii="黑体" w:hAnsi="黑体" w:eastAsia="黑体" w:cs="仿宋"/>
          <w:b/>
          <w:bCs/>
          <w:sz w:val="32"/>
          <w:szCs w:val="32"/>
        </w:rPr>
        <w:t>评分标准表</w:t>
      </w:r>
    </w:p>
    <w:tbl>
      <w:tblPr>
        <w:tblStyle w:val="5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750"/>
        <w:gridCol w:w="6181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sz w:val="24"/>
                <w:szCs w:val="24"/>
              </w:rPr>
            </w:pPr>
            <w:bookmarkStart w:id="2" w:name="OLE_LINK14" w:colFirst="0" w:colLast="4"/>
            <w:bookmarkStart w:id="3" w:name="OLE_LINK15" w:colFirst="4" w:colLast="4"/>
            <w:r>
              <w:rPr>
                <w:rStyle w:val="7"/>
                <w:rFonts w:hint="eastAsia" w:ascii="仿宋" w:hAnsi="仿宋" w:eastAsia="仿宋"/>
                <w:sz w:val="24"/>
                <w:szCs w:val="24"/>
              </w:rPr>
              <w:t>项次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61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szCs w:val="24"/>
              </w:rPr>
              <w:t>评分标准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</w:rPr>
              <w:t>1</w:t>
            </w:r>
          </w:p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</w:rPr>
              <w:t>价格</w:t>
            </w:r>
          </w:p>
        </w:tc>
        <w:tc>
          <w:tcPr>
            <w:tcW w:w="6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7"/>
                <w:rFonts w:hint="default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报价分为两部分，一部分常年法律顾问费用报价，一部分诉讼代理折扣报价。报价分值分别计分，分值各25分。常年法律顾问价格评分标准：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如报价单位超过5家（不包括5家）以上的，除去一个最低报价及一个最高报价后的平均价格作为评标基准价；如报价单位在5家（包括5家）以内的，以所有报价单位报价平均价格作为评标基准价。报价每高于评标基准价一个百分点扣1分，每低于评标基准价一个百分点扣0.5分；扣完为止。</w:t>
            </w:r>
            <w:r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诉讼业务代理价格评分标准：取折扣中间值作为评标基准，报价每高于一个折扣百分点扣1分，每低于评标基准价一个百分点扣0.5分。扣完为止。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default" w:ascii="仿宋" w:hAnsi="仿宋" w:eastAsia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</w:rPr>
              <w:t>资质</w:t>
            </w:r>
          </w:p>
        </w:tc>
        <w:tc>
          <w:tcPr>
            <w:tcW w:w="6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1、2023年度全省律师事务所检查考核结果均为合格及以上，得分5分。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2、2020-2023年星级评定三星级，得分3分，四星级，得分4分，五星级得分5分。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3、2023年律师事务所执业律师人数：30人（含）以上的得3分；60人（含）以上的得4分；100人（含）以上的得5分。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4、律所成立时间：成立15年（含）的以上得5分；成立10年（含）以上15年以下的得4分；10年以下的得3分。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Style w:val="7"/>
                <w:rFonts w:hint="default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证明材料：</w:t>
            </w:r>
            <w:bookmarkStart w:id="4" w:name="OLE_LINK17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1、海南省司法厅</w:t>
            </w:r>
            <w:bookmarkEnd w:id="4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FFFFFF"/>
                <w:vertAlign w:val="baseline"/>
                <w:lang w:val="en-US" w:eastAsia="zh-CN" w:bidi="ar"/>
              </w:rPr>
              <w:t>2020-2023年度海南省律师事务所检查考核评定等次情况。2、通过2023年度考核备案的律师事务所和律师名单。3、营业执照。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default" w:ascii="仿宋" w:hAnsi="仿宋" w:eastAsia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  <w:lang w:eastAsia="zh-CN"/>
              </w:rPr>
              <w:t>业绩</w:t>
            </w:r>
          </w:p>
        </w:tc>
        <w:tc>
          <w:tcPr>
            <w:tcW w:w="6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1、截至目前，律所承担的企业常年法律顾问数量：30家（含）以上的得10分；10家（含）以上30家以下的得5分；10家以下的得3分。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近3年内，律所承办的工程类诉讼案件标的额为1亿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含）元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以上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数量：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(含)以上得10分;5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(含)以上10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以下得5分;5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以下得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7"/>
                <w:rFonts w:hint="eastAsia" w:ascii="仿宋" w:hAnsi="仿宋" w:eastAsia="仿宋" w:cs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证明材料：常年法律顾问以合同为准；案件标的以合同或判决书为准。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default" w:ascii="仿宋" w:hAnsi="仿宋" w:eastAsia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  <w:lang w:eastAsia="zh-CN"/>
              </w:rPr>
              <w:t>服务团队</w:t>
            </w:r>
          </w:p>
        </w:tc>
        <w:tc>
          <w:tcPr>
            <w:tcW w:w="6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Style w:val="7"/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团队负责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执业年限8年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得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15年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得6分；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除项目负责人外的其他团队其他成员取得律师执业资格证的，按一名成员得1分计，最高得4分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证明材料：①提供司法厅出具的执业年限证明、专业律师评定文件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Style w:val="7"/>
                <w:rFonts w:hint="eastAsia" w:ascii="仿宋" w:hAnsi="仿宋" w:eastAsia="仿宋" w:cs="仿宋"/>
                <w:b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提供团队成员律师职业资格证书加盖公章复印件。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ascii="仿宋" w:hAnsi="仿宋" w:eastAsia="仿宋"/>
                <w:b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  <w:lang w:eastAsia="zh-CN"/>
              </w:rPr>
            </w:pPr>
            <w:r>
              <w:rPr>
                <w:rStyle w:val="7"/>
                <w:rFonts w:hint="eastAsia" w:ascii="仿宋" w:hAnsi="仿宋" w:eastAsia="仿宋"/>
                <w:bCs w:val="0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61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Style w:val="7"/>
                <w:rFonts w:hint="default" w:ascii="仿宋" w:hAnsi="仿宋" w:eastAsia="仿宋"/>
                <w:b w:val="0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/>
                <w:b w:val="0"/>
                <w:sz w:val="24"/>
                <w:szCs w:val="24"/>
                <w:lang w:val="en-US" w:eastAsia="zh-CN"/>
              </w:rPr>
              <w:t>100</w:t>
            </w:r>
          </w:p>
        </w:tc>
      </w:tr>
      <w:bookmarkEnd w:id="0"/>
      <w:bookmarkEnd w:id="2"/>
      <w:bookmarkEnd w:id="3"/>
    </w:tbl>
    <w:p>
      <w:bookmarkStart w:id="5" w:name="_GoBack"/>
      <w:bookmarkEnd w:id="5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15"/>
        <w:szCs w:val="15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76D42"/>
    <w:multiLevelType w:val="singleLevel"/>
    <w:tmpl w:val="07476D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2907"/>
    <w:rsid w:val="00755CF2"/>
    <w:rsid w:val="013871A4"/>
    <w:rsid w:val="019D3220"/>
    <w:rsid w:val="01E13ADF"/>
    <w:rsid w:val="02EC26EF"/>
    <w:rsid w:val="02FF353F"/>
    <w:rsid w:val="034C35F4"/>
    <w:rsid w:val="048364F1"/>
    <w:rsid w:val="04E72294"/>
    <w:rsid w:val="04F97198"/>
    <w:rsid w:val="04FF75DD"/>
    <w:rsid w:val="0516269F"/>
    <w:rsid w:val="06614A32"/>
    <w:rsid w:val="06A07C90"/>
    <w:rsid w:val="07132EB5"/>
    <w:rsid w:val="072971B0"/>
    <w:rsid w:val="073C4A67"/>
    <w:rsid w:val="07B728C8"/>
    <w:rsid w:val="08955316"/>
    <w:rsid w:val="0914343C"/>
    <w:rsid w:val="09F32A00"/>
    <w:rsid w:val="0A4A49A4"/>
    <w:rsid w:val="0A8F2803"/>
    <w:rsid w:val="0C713B0D"/>
    <w:rsid w:val="0CB73AE5"/>
    <w:rsid w:val="0E1C5159"/>
    <w:rsid w:val="0ED23DD0"/>
    <w:rsid w:val="0F0D4DF1"/>
    <w:rsid w:val="0F5B5841"/>
    <w:rsid w:val="10165F13"/>
    <w:rsid w:val="10971E40"/>
    <w:rsid w:val="10D267E4"/>
    <w:rsid w:val="10E32E67"/>
    <w:rsid w:val="11503550"/>
    <w:rsid w:val="118239A8"/>
    <w:rsid w:val="120C368F"/>
    <w:rsid w:val="127E2357"/>
    <w:rsid w:val="127E380E"/>
    <w:rsid w:val="128E68B0"/>
    <w:rsid w:val="12A70F53"/>
    <w:rsid w:val="12CC45EA"/>
    <w:rsid w:val="13435CB6"/>
    <w:rsid w:val="13D74C0E"/>
    <w:rsid w:val="1424400A"/>
    <w:rsid w:val="145E3783"/>
    <w:rsid w:val="150D02CB"/>
    <w:rsid w:val="1651572E"/>
    <w:rsid w:val="16896CCC"/>
    <w:rsid w:val="16B238F2"/>
    <w:rsid w:val="16FA010A"/>
    <w:rsid w:val="1757176C"/>
    <w:rsid w:val="18A209AE"/>
    <w:rsid w:val="18A313B2"/>
    <w:rsid w:val="193976AA"/>
    <w:rsid w:val="19A53A40"/>
    <w:rsid w:val="19DC759F"/>
    <w:rsid w:val="1A325A48"/>
    <w:rsid w:val="1AAC4C0B"/>
    <w:rsid w:val="1AD943F6"/>
    <w:rsid w:val="1ADC1B1A"/>
    <w:rsid w:val="1BAFBFF8"/>
    <w:rsid w:val="1CE070B5"/>
    <w:rsid w:val="1D367AFD"/>
    <w:rsid w:val="1E5A5DB2"/>
    <w:rsid w:val="1F555445"/>
    <w:rsid w:val="1F8418CF"/>
    <w:rsid w:val="1FE35F24"/>
    <w:rsid w:val="1FF71FF1"/>
    <w:rsid w:val="20210FBB"/>
    <w:rsid w:val="205363C3"/>
    <w:rsid w:val="21016A16"/>
    <w:rsid w:val="212F22A6"/>
    <w:rsid w:val="21802279"/>
    <w:rsid w:val="21B77861"/>
    <w:rsid w:val="21EC2A5F"/>
    <w:rsid w:val="22125033"/>
    <w:rsid w:val="224A0A9D"/>
    <w:rsid w:val="232A272E"/>
    <w:rsid w:val="23892A49"/>
    <w:rsid w:val="244B5F7B"/>
    <w:rsid w:val="245849C5"/>
    <w:rsid w:val="24D363F9"/>
    <w:rsid w:val="263314CC"/>
    <w:rsid w:val="267E2526"/>
    <w:rsid w:val="26811DD9"/>
    <w:rsid w:val="27CE16BD"/>
    <w:rsid w:val="27D66CFD"/>
    <w:rsid w:val="285F30EB"/>
    <w:rsid w:val="29603882"/>
    <w:rsid w:val="29687626"/>
    <w:rsid w:val="29831A01"/>
    <w:rsid w:val="29A43384"/>
    <w:rsid w:val="2A1C03FC"/>
    <w:rsid w:val="2A301228"/>
    <w:rsid w:val="2BDA64B4"/>
    <w:rsid w:val="2C2F74E8"/>
    <w:rsid w:val="2CDD7023"/>
    <w:rsid w:val="2D60068C"/>
    <w:rsid w:val="2DAC6F1C"/>
    <w:rsid w:val="2E267E26"/>
    <w:rsid w:val="2E75614F"/>
    <w:rsid w:val="2E8A67AC"/>
    <w:rsid w:val="2E8D6FEA"/>
    <w:rsid w:val="2EFB09C9"/>
    <w:rsid w:val="2F0D5210"/>
    <w:rsid w:val="2F2667C3"/>
    <w:rsid w:val="2F533C7C"/>
    <w:rsid w:val="2F8B0BBE"/>
    <w:rsid w:val="2FA05E19"/>
    <w:rsid w:val="2FB830E9"/>
    <w:rsid w:val="2FCA21E5"/>
    <w:rsid w:val="300E5950"/>
    <w:rsid w:val="304F177D"/>
    <w:rsid w:val="30785142"/>
    <w:rsid w:val="30E9379A"/>
    <w:rsid w:val="30FF2961"/>
    <w:rsid w:val="31575DF5"/>
    <w:rsid w:val="31A40D78"/>
    <w:rsid w:val="31D250F8"/>
    <w:rsid w:val="33422785"/>
    <w:rsid w:val="34920FAE"/>
    <w:rsid w:val="349362DA"/>
    <w:rsid w:val="35025F48"/>
    <w:rsid w:val="360B58A3"/>
    <w:rsid w:val="37724F7F"/>
    <w:rsid w:val="3783510D"/>
    <w:rsid w:val="38144B7F"/>
    <w:rsid w:val="39BF7503"/>
    <w:rsid w:val="39E036DD"/>
    <w:rsid w:val="39F8277A"/>
    <w:rsid w:val="3A8146DB"/>
    <w:rsid w:val="3ACC16A0"/>
    <w:rsid w:val="3B714872"/>
    <w:rsid w:val="3BCE0930"/>
    <w:rsid w:val="3C9B526B"/>
    <w:rsid w:val="3D2E439E"/>
    <w:rsid w:val="3D590051"/>
    <w:rsid w:val="3D814334"/>
    <w:rsid w:val="3D9762E7"/>
    <w:rsid w:val="3DBD532C"/>
    <w:rsid w:val="3DC677FA"/>
    <w:rsid w:val="3EA70C17"/>
    <w:rsid w:val="3ECF5294"/>
    <w:rsid w:val="3EE825A0"/>
    <w:rsid w:val="3F1016EC"/>
    <w:rsid w:val="3F355F98"/>
    <w:rsid w:val="3F8F24F1"/>
    <w:rsid w:val="40247C45"/>
    <w:rsid w:val="40CD433D"/>
    <w:rsid w:val="41323CF5"/>
    <w:rsid w:val="419A7E74"/>
    <w:rsid w:val="41DB1EE5"/>
    <w:rsid w:val="42FF3C88"/>
    <w:rsid w:val="43972322"/>
    <w:rsid w:val="43B440A6"/>
    <w:rsid w:val="43CF7AA3"/>
    <w:rsid w:val="443E27EB"/>
    <w:rsid w:val="444A6A43"/>
    <w:rsid w:val="45292A82"/>
    <w:rsid w:val="45471178"/>
    <w:rsid w:val="45DA0872"/>
    <w:rsid w:val="45F33987"/>
    <w:rsid w:val="461D6092"/>
    <w:rsid w:val="468C61C2"/>
    <w:rsid w:val="46BC6FA6"/>
    <w:rsid w:val="46CE646C"/>
    <w:rsid w:val="47471927"/>
    <w:rsid w:val="47B92FED"/>
    <w:rsid w:val="4868356B"/>
    <w:rsid w:val="489651D7"/>
    <w:rsid w:val="494D5ACC"/>
    <w:rsid w:val="49615901"/>
    <w:rsid w:val="49763B76"/>
    <w:rsid w:val="498C2776"/>
    <w:rsid w:val="49A632DF"/>
    <w:rsid w:val="4A306711"/>
    <w:rsid w:val="4A692488"/>
    <w:rsid w:val="4A8B5711"/>
    <w:rsid w:val="4AA4082E"/>
    <w:rsid w:val="4AC4459D"/>
    <w:rsid w:val="4B3C1878"/>
    <w:rsid w:val="4B8703A7"/>
    <w:rsid w:val="4BAA3E36"/>
    <w:rsid w:val="4C5A4552"/>
    <w:rsid w:val="4C753C53"/>
    <w:rsid w:val="4D3C2500"/>
    <w:rsid w:val="4D497E72"/>
    <w:rsid w:val="4D6E6AC5"/>
    <w:rsid w:val="4DA06DAC"/>
    <w:rsid w:val="4DAF103C"/>
    <w:rsid w:val="4E7F71AF"/>
    <w:rsid w:val="4E9A4D43"/>
    <w:rsid w:val="4EF47780"/>
    <w:rsid w:val="4F562D96"/>
    <w:rsid w:val="4F761428"/>
    <w:rsid w:val="50345613"/>
    <w:rsid w:val="5131334D"/>
    <w:rsid w:val="517604E7"/>
    <w:rsid w:val="52544F8C"/>
    <w:rsid w:val="52813B70"/>
    <w:rsid w:val="528E4049"/>
    <w:rsid w:val="52BA3750"/>
    <w:rsid w:val="52C44BC0"/>
    <w:rsid w:val="54165231"/>
    <w:rsid w:val="54483115"/>
    <w:rsid w:val="54F002AB"/>
    <w:rsid w:val="55B66D5C"/>
    <w:rsid w:val="55FA1EE1"/>
    <w:rsid w:val="57016902"/>
    <w:rsid w:val="57065FFB"/>
    <w:rsid w:val="57556EAE"/>
    <w:rsid w:val="575C435F"/>
    <w:rsid w:val="57776B5F"/>
    <w:rsid w:val="57B47731"/>
    <w:rsid w:val="581F11D8"/>
    <w:rsid w:val="58491340"/>
    <w:rsid w:val="588D6F55"/>
    <w:rsid w:val="588F75AD"/>
    <w:rsid w:val="58F24468"/>
    <w:rsid w:val="59561A17"/>
    <w:rsid w:val="5A5477D6"/>
    <w:rsid w:val="5AC97160"/>
    <w:rsid w:val="5ADB6EAC"/>
    <w:rsid w:val="5C0979FD"/>
    <w:rsid w:val="5C1A6B1F"/>
    <w:rsid w:val="5C24618A"/>
    <w:rsid w:val="5C892A36"/>
    <w:rsid w:val="5D840E58"/>
    <w:rsid w:val="5D9F02AB"/>
    <w:rsid w:val="5DBE62A0"/>
    <w:rsid w:val="5E264E81"/>
    <w:rsid w:val="5E5E62C7"/>
    <w:rsid w:val="5F2678E6"/>
    <w:rsid w:val="5F626184"/>
    <w:rsid w:val="5FEF0EF4"/>
    <w:rsid w:val="604F0321"/>
    <w:rsid w:val="60B50B3A"/>
    <w:rsid w:val="617C15D7"/>
    <w:rsid w:val="61D15843"/>
    <w:rsid w:val="621C352E"/>
    <w:rsid w:val="63A8173A"/>
    <w:rsid w:val="63BB1E7D"/>
    <w:rsid w:val="64761227"/>
    <w:rsid w:val="64F832FF"/>
    <w:rsid w:val="6507146F"/>
    <w:rsid w:val="65AD4B6C"/>
    <w:rsid w:val="65AF4BEA"/>
    <w:rsid w:val="65FD7BB0"/>
    <w:rsid w:val="66072CA3"/>
    <w:rsid w:val="660A3247"/>
    <w:rsid w:val="66A63B46"/>
    <w:rsid w:val="66DB57CE"/>
    <w:rsid w:val="66E75D84"/>
    <w:rsid w:val="676F320E"/>
    <w:rsid w:val="679343E5"/>
    <w:rsid w:val="67941ADF"/>
    <w:rsid w:val="67CD35C8"/>
    <w:rsid w:val="67E2001C"/>
    <w:rsid w:val="68384EC1"/>
    <w:rsid w:val="6989157B"/>
    <w:rsid w:val="69D12756"/>
    <w:rsid w:val="69D15587"/>
    <w:rsid w:val="6A516951"/>
    <w:rsid w:val="6A5C084F"/>
    <w:rsid w:val="6ADF01FF"/>
    <w:rsid w:val="6AE82773"/>
    <w:rsid w:val="6B1C0FD6"/>
    <w:rsid w:val="6B2629A6"/>
    <w:rsid w:val="6C6477F8"/>
    <w:rsid w:val="6C9C154A"/>
    <w:rsid w:val="6D0A7863"/>
    <w:rsid w:val="6D823A8B"/>
    <w:rsid w:val="6E3A3A4B"/>
    <w:rsid w:val="6E760982"/>
    <w:rsid w:val="6FDA1A3D"/>
    <w:rsid w:val="6FE644A9"/>
    <w:rsid w:val="700C0D7B"/>
    <w:rsid w:val="703E5B8D"/>
    <w:rsid w:val="71A00B6B"/>
    <w:rsid w:val="726036D9"/>
    <w:rsid w:val="726B19BD"/>
    <w:rsid w:val="73206602"/>
    <w:rsid w:val="741D5076"/>
    <w:rsid w:val="7430097F"/>
    <w:rsid w:val="74727FEE"/>
    <w:rsid w:val="758F4B2D"/>
    <w:rsid w:val="75AE2246"/>
    <w:rsid w:val="75D24B84"/>
    <w:rsid w:val="76749FD9"/>
    <w:rsid w:val="76ED6AA3"/>
    <w:rsid w:val="771100B3"/>
    <w:rsid w:val="77462B58"/>
    <w:rsid w:val="777D3B48"/>
    <w:rsid w:val="778A5163"/>
    <w:rsid w:val="779F36F1"/>
    <w:rsid w:val="78304CBF"/>
    <w:rsid w:val="786D59F4"/>
    <w:rsid w:val="790F2332"/>
    <w:rsid w:val="79DC1E98"/>
    <w:rsid w:val="7A1F215A"/>
    <w:rsid w:val="7A4E6BD3"/>
    <w:rsid w:val="7A590CF5"/>
    <w:rsid w:val="7AC67397"/>
    <w:rsid w:val="7B1236E8"/>
    <w:rsid w:val="7B3B2422"/>
    <w:rsid w:val="7B8B3EFC"/>
    <w:rsid w:val="7BB267F3"/>
    <w:rsid w:val="7C2E4014"/>
    <w:rsid w:val="7E082F82"/>
    <w:rsid w:val="7E520799"/>
    <w:rsid w:val="7E68113A"/>
    <w:rsid w:val="7E7EB15B"/>
    <w:rsid w:val="7EE9280C"/>
    <w:rsid w:val="7EFA085C"/>
    <w:rsid w:val="7F20236A"/>
    <w:rsid w:val="7FCC6900"/>
    <w:rsid w:val="7FFEFD36"/>
    <w:rsid w:val="87BF8917"/>
    <w:rsid w:val="DAF73773"/>
    <w:rsid w:val="EFAF26AF"/>
    <w:rsid w:val="F5C53790"/>
    <w:rsid w:val="FBE7C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2022-07-23T23:00:00Z</dcterms:created>
  <dc:creator>Administrator.DESKTOP-8LKR6EL</dc:creator>
  <cp:lastModifiedBy>吴峰</cp:lastModifiedBy>
  <dcterms:modified xsi:type="dcterms:W3CDTF">2024-12-09T00:51:06Z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3262F87A7DF344F28B2BAFCDCE45BE47</vt:lpwstr>
  </property>
</Properties>
</file>