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DF7933">
      <w:pPr>
        <w:jc w:val="center"/>
        <w:rPr>
          <w:rFonts w:ascii="CESI_XBS_GB2312" w:hAnsi="CESI_XBS_GB2312" w:eastAsia="CESI_XBS_GB2312" w:cs="CESI_XBS_GB2312"/>
          <w:color w:val="000000"/>
          <w:kern w:val="0"/>
          <w:sz w:val="44"/>
          <w:szCs w:val="44"/>
          <w:lang w:bidi="ar"/>
        </w:rPr>
      </w:pPr>
    </w:p>
    <w:p w14:paraId="3DEB0729">
      <w:pPr>
        <w:spacing w:line="600" w:lineRule="exact"/>
        <w:jc w:val="center"/>
        <w:outlineLvl w:val="9"/>
        <w:rPr>
          <w:rFonts w:hint="eastAsia" w:ascii="方正小标宋简体" w:hAnsi="方正小标宋简体" w:eastAsia="方正小标宋简体" w:cs="方正小标宋简体"/>
          <w:kern w:val="2"/>
          <w:sz w:val="44"/>
          <w:szCs w:val="44"/>
          <w:lang w:bidi="ar"/>
        </w:rPr>
      </w:pPr>
    </w:p>
    <w:p w14:paraId="2CEEC79D">
      <w:pPr>
        <w:spacing w:line="600" w:lineRule="exact"/>
        <w:jc w:val="center"/>
        <w:outlineLvl w:val="9"/>
        <w:rPr>
          <w:rFonts w:hint="eastAsia" w:ascii="方正小标宋简体" w:hAnsi="方正小标宋简体" w:eastAsia="方正小标宋简体" w:cs="方正小标宋简体"/>
          <w:kern w:val="2"/>
          <w:sz w:val="44"/>
          <w:szCs w:val="44"/>
          <w:lang w:val="en-US" w:eastAsia="zh-CN" w:bidi="ar"/>
        </w:rPr>
      </w:pPr>
    </w:p>
    <w:p w14:paraId="5230D1EF">
      <w:pPr>
        <w:spacing w:line="600" w:lineRule="exact"/>
        <w:jc w:val="center"/>
        <w:outlineLvl w:val="9"/>
        <w:rPr>
          <w:rFonts w:hint="eastAsia" w:ascii="方正小标宋简体" w:hAnsi="方正小标宋简体" w:eastAsia="方正小标宋简体" w:cs="方正小标宋简体"/>
          <w:kern w:val="2"/>
          <w:sz w:val="44"/>
          <w:szCs w:val="44"/>
          <w:lang w:val="en-US" w:eastAsia="zh-CN" w:bidi="ar"/>
        </w:rPr>
      </w:pPr>
    </w:p>
    <w:p w14:paraId="771D3334">
      <w:pPr>
        <w:spacing w:line="600" w:lineRule="exact"/>
        <w:jc w:val="center"/>
        <w:outlineLvl w:val="9"/>
        <w:rPr>
          <w:rFonts w:hint="eastAsia" w:ascii="方正小标宋简体" w:hAnsi="方正小标宋简体" w:eastAsia="方正小标宋简体" w:cs="方正小标宋简体"/>
          <w:kern w:val="2"/>
          <w:sz w:val="44"/>
          <w:szCs w:val="44"/>
          <w:lang w:val="en-US" w:eastAsia="zh-CN" w:bidi="ar"/>
        </w:rPr>
      </w:pPr>
      <w:r>
        <w:rPr>
          <w:rFonts w:hint="eastAsia" w:ascii="方正小标宋简体" w:hAnsi="方正小标宋简体" w:eastAsia="方正小标宋简体" w:cs="方正小标宋简体"/>
          <w:kern w:val="2"/>
          <w:sz w:val="44"/>
          <w:szCs w:val="44"/>
          <w:lang w:val="en-US" w:eastAsia="zh-CN" w:bidi="ar"/>
        </w:rPr>
        <w:t>海口市建工集团有限公司</w:t>
      </w:r>
      <w:r>
        <w:rPr>
          <w:rFonts w:hint="eastAsia" w:ascii="方正小标宋简体" w:hAnsi="方正小标宋简体" w:eastAsia="方正小标宋简体" w:cs="方正小标宋简体"/>
          <w:kern w:val="2"/>
          <w:sz w:val="44"/>
          <w:szCs w:val="44"/>
          <w:lang w:val="en-US" w:eastAsia="zh-CN" w:bidi="ar"/>
        </w:rPr>
        <w:br w:type="textWrapping"/>
      </w:r>
    </w:p>
    <w:p w14:paraId="453B1B15">
      <w:pPr>
        <w:spacing w:line="600" w:lineRule="exact"/>
        <w:jc w:val="center"/>
        <w:outlineLvl w:val="9"/>
        <w:rPr>
          <w:rFonts w:hint="default" w:ascii="方正小标宋简体" w:hAnsi="方正小标宋简体" w:eastAsia="方正小标宋简体" w:cs="方正小标宋简体"/>
          <w:kern w:val="2"/>
          <w:sz w:val="44"/>
          <w:szCs w:val="44"/>
          <w:lang w:val="en-US" w:eastAsia="zh-CN" w:bidi="ar"/>
        </w:rPr>
      </w:pPr>
      <w:r>
        <w:rPr>
          <w:rFonts w:hint="eastAsia" w:ascii="方正小标宋简体" w:hAnsi="方正小标宋简体" w:eastAsia="方正小标宋简体" w:cs="方正小标宋简体"/>
          <w:kern w:val="2"/>
          <w:sz w:val="44"/>
          <w:szCs w:val="44"/>
          <w:lang w:val="en-US" w:eastAsia="zh-CN" w:bidi="ar"/>
        </w:rPr>
        <w:t>2024年度财务决算审计项目采购公告</w:t>
      </w:r>
    </w:p>
    <w:p w14:paraId="42B7D47C">
      <w:pPr>
        <w:spacing w:line="600" w:lineRule="exact"/>
        <w:jc w:val="center"/>
        <w:outlineLvl w:val="9"/>
        <w:rPr>
          <w:rFonts w:hint="eastAsia" w:ascii="方正小标宋简体" w:hAnsi="方正小标宋简体" w:eastAsia="方正小标宋简体" w:cs="方正小标宋简体"/>
          <w:kern w:val="2"/>
          <w:sz w:val="44"/>
          <w:szCs w:val="44"/>
          <w:lang w:bidi="ar"/>
        </w:rPr>
      </w:pPr>
    </w:p>
    <w:p w14:paraId="3DD95987">
      <w:pPr>
        <w:jc w:val="center"/>
        <w:rPr>
          <w:b/>
          <w:bCs/>
          <w:sz w:val="32"/>
          <w:szCs w:val="32"/>
        </w:rPr>
      </w:pPr>
    </w:p>
    <w:p w14:paraId="5F633066">
      <w:pPr>
        <w:jc w:val="center"/>
        <w:rPr>
          <w:b/>
          <w:bCs/>
          <w:sz w:val="32"/>
          <w:szCs w:val="32"/>
        </w:rPr>
      </w:pPr>
    </w:p>
    <w:p w14:paraId="7C6D95B5">
      <w:pPr>
        <w:jc w:val="center"/>
        <w:rPr>
          <w:b/>
          <w:bCs/>
          <w:sz w:val="32"/>
          <w:szCs w:val="32"/>
        </w:rPr>
      </w:pPr>
    </w:p>
    <w:p w14:paraId="73DC2876">
      <w:pPr>
        <w:pStyle w:val="6"/>
        <w:spacing w:before="4"/>
        <w:rPr>
          <w:b/>
          <w:sz w:val="11"/>
        </w:rPr>
      </w:pPr>
    </w:p>
    <w:p w14:paraId="6272A7E4">
      <w:pPr>
        <w:jc w:val="center"/>
        <w:rPr>
          <w:b/>
          <w:bCs/>
          <w:sz w:val="32"/>
          <w:szCs w:val="32"/>
        </w:rPr>
      </w:pPr>
    </w:p>
    <w:p w14:paraId="23B2B596">
      <w:pPr>
        <w:jc w:val="center"/>
        <w:rPr>
          <w:b/>
          <w:bCs/>
          <w:sz w:val="32"/>
          <w:szCs w:val="32"/>
        </w:rPr>
      </w:pPr>
    </w:p>
    <w:p w14:paraId="051AE14C">
      <w:pPr>
        <w:jc w:val="center"/>
        <w:rPr>
          <w:b/>
          <w:bCs/>
          <w:sz w:val="32"/>
          <w:szCs w:val="32"/>
        </w:rPr>
      </w:pPr>
    </w:p>
    <w:p w14:paraId="04AEEB4A">
      <w:pPr>
        <w:jc w:val="center"/>
        <w:rPr>
          <w:b/>
          <w:bCs/>
          <w:sz w:val="32"/>
          <w:szCs w:val="32"/>
        </w:rPr>
      </w:pPr>
    </w:p>
    <w:p w14:paraId="253977E2">
      <w:pPr>
        <w:jc w:val="center"/>
        <w:rPr>
          <w:b/>
          <w:bCs/>
          <w:sz w:val="32"/>
          <w:szCs w:val="32"/>
        </w:rPr>
      </w:pPr>
    </w:p>
    <w:p w14:paraId="5D6EA031">
      <w:pPr>
        <w:jc w:val="center"/>
        <w:rPr>
          <w:b/>
          <w:bCs/>
          <w:sz w:val="32"/>
          <w:szCs w:val="32"/>
        </w:rPr>
      </w:pPr>
    </w:p>
    <w:p w14:paraId="120894A2">
      <w:pPr>
        <w:jc w:val="center"/>
        <w:rPr>
          <w:b/>
          <w:bCs/>
          <w:sz w:val="32"/>
          <w:szCs w:val="32"/>
        </w:rPr>
      </w:pPr>
    </w:p>
    <w:p w14:paraId="76276E5B">
      <w:pPr>
        <w:jc w:val="center"/>
        <w:rPr>
          <w:b/>
          <w:bCs/>
          <w:sz w:val="32"/>
          <w:szCs w:val="32"/>
        </w:rPr>
      </w:pPr>
    </w:p>
    <w:p w14:paraId="695ED8E1">
      <w:pPr>
        <w:jc w:val="center"/>
        <w:rPr>
          <w:b/>
          <w:bCs/>
          <w:sz w:val="32"/>
          <w:szCs w:val="32"/>
        </w:rPr>
      </w:pPr>
    </w:p>
    <w:p w14:paraId="5CCEA36E">
      <w:pPr>
        <w:jc w:val="center"/>
        <w:rPr>
          <w:b/>
          <w:bCs/>
          <w:sz w:val="32"/>
          <w:szCs w:val="32"/>
        </w:rPr>
      </w:pPr>
    </w:p>
    <w:p w14:paraId="43EA98C6">
      <w:pPr>
        <w:jc w:val="center"/>
        <w:rPr>
          <w:b/>
          <w:bCs/>
          <w:sz w:val="32"/>
          <w:szCs w:val="32"/>
        </w:rPr>
      </w:pPr>
    </w:p>
    <w:p w14:paraId="2D916592">
      <w:pPr>
        <w:jc w:val="center"/>
        <w:rPr>
          <w:b/>
          <w:bCs/>
          <w:sz w:val="32"/>
          <w:szCs w:val="32"/>
        </w:rPr>
      </w:pPr>
    </w:p>
    <w:p w14:paraId="46A438D4">
      <w:pPr>
        <w:jc w:val="center"/>
        <w:rPr>
          <w:b/>
          <w:bCs/>
          <w:sz w:val="32"/>
          <w:szCs w:val="32"/>
        </w:rPr>
      </w:pPr>
    </w:p>
    <w:p w14:paraId="7C96C36A">
      <w:pPr>
        <w:jc w:val="center"/>
        <w:rPr>
          <w:b/>
          <w:bCs/>
          <w:sz w:val="32"/>
          <w:szCs w:val="32"/>
        </w:rPr>
      </w:pPr>
    </w:p>
    <w:p w14:paraId="747395D3">
      <w:pPr>
        <w:jc w:val="center"/>
        <w:rPr>
          <w:b/>
          <w:bCs/>
          <w:sz w:val="32"/>
          <w:szCs w:val="32"/>
        </w:rPr>
      </w:pPr>
    </w:p>
    <w:p w14:paraId="51CE6930">
      <w:pPr>
        <w:jc w:val="center"/>
        <w:rPr>
          <w:b/>
          <w:bCs/>
          <w:sz w:val="32"/>
          <w:szCs w:val="32"/>
        </w:rPr>
      </w:pPr>
    </w:p>
    <w:p w14:paraId="1BDBC944">
      <w:pPr>
        <w:jc w:val="center"/>
        <w:rPr>
          <w:b/>
          <w:bCs/>
          <w:sz w:val="32"/>
          <w:szCs w:val="32"/>
        </w:rPr>
      </w:pPr>
    </w:p>
    <w:p w14:paraId="3C3640A6">
      <w:pPr>
        <w:jc w:val="center"/>
        <w:rPr>
          <w:b/>
          <w:bCs/>
          <w:sz w:val="32"/>
          <w:szCs w:val="32"/>
        </w:rPr>
      </w:pPr>
    </w:p>
    <w:p w14:paraId="495C0EC1">
      <w:pPr>
        <w:jc w:val="center"/>
        <w:rPr>
          <w:b/>
          <w:bCs/>
          <w:sz w:val="32"/>
          <w:szCs w:val="32"/>
        </w:rPr>
      </w:pPr>
    </w:p>
    <w:p w14:paraId="535628A0">
      <w:pPr>
        <w:jc w:val="center"/>
        <w:rPr>
          <w:b/>
          <w:bCs/>
          <w:sz w:val="32"/>
          <w:szCs w:val="32"/>
        </w:rPr>
      </w:pPr>
    </w:p>
    <w:p w14:paraId="0DD4777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一、项目概况</w:t>
      </w:r>
    </w:p>
    <w:p w14:paraId="781EECC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（一）项目名称</w:t>
      </w:r>
    </w:p>
    <w:p w14:paraId="5466AE1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sz w:val="32"/>
          <w:szCs w:val="32"/>
          <w:lang w:val="en-US" w:eastAsia="zh-CN"/>
        </w:rPr>
      </w:pPr>
      <w:r>
        <w:rPr>
          <w:rFonts w:hint="eastAsia" w:ascii="仿宋_GB2312" w:hAnsi="仿宋_GB2312" w:eastAsia="仿宋_GB2312" w:cs="仿宋_GB2312"/>
          <w:b w:val="0"/>
          <w:sz w:val="32"/>
          <w:szCs w:val="32"/>
          <w:lang w:val="en-US" w:eastAsia="zh-CN"/>
        </w:rPr>
        <w:t>海口市建工集团有限公司2024年度财务决算审计项目</w:t>
      </w:r>
    </w:p>
    <w:p w14:paraId="6BDFAE8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（二）被</w:t>
      </w:r>
      <w:r>
        <w:rPr>
          <w:rFonts w:hint="eastAsia" w:ascii="楷体_GB2312" w:hAnsi="楷体_GB2312" w:eastAsia="楷体_GB2312" w:cs="楷体_GB2312"/>
          <w:sz w:val="32"/>
          <w:szCs w:val="32"/>
          <w:lang w:val="en-US" w:eastAsia="zh-CN"/>
        </w:rPr>
        <w:t>审计</w:t>
      </w:r>
      <w:r>
        <w:rPr>
          <w:rFonts w:hint="eastAsia" w:ascii="楷体_GB2312" w:hAnsi="楷体_GB2312" w:eastAsia="楷体_GB2312" w:cs="楷体_GB2312"/>
          <w:sz w:val="32"/>
          <w:szCs w:val="32"/>
        </w:rPr>
        <w:t>单位基本情况</w:t>
      </w:r>
    </w:p>
    <w:p w14:paraId="3C965F3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sz w:val="32"/>
          <w:szCs w:val="32"/>
          <w:lang w:val="en-US" w:eastAsia="zh-CN"/>
        </w:rPr>
        <w:t>海口市建工集团有限公司（原海口市城建集团有限公司，以下简称“建工集团”）成立于2007年12月17日，业务范围主要有政府投资项目及市政项目的施工总承包和工程项目管理，旧城区土地整理与开发，房地产开发、建设、经营与管理，经政府授权的城市公共设施投资、建设和管理，建设工程项目勘测、岩土勘察、设计、施工、监理和咨询，房屋租赁。</w:t>
      </w:r>
      <w:r>
        <w:rPr>
          <w:rFonts w:hint="eastAsia" w:ascii="仿宋_GB2312" w:hAnsi="仿宋_GB2312" w:eastAsia="仿宋_GB2312" w:cs="仿宋_GB2312"/>
          <w:b w:val="0"/>
          <w:sz w:val="32"/>
          <w:szCs w:val="32"/>
          <w:lang w:val="en-US" w:eastAsia="zh-CN"/>
        </w:rPr>
        <w:br w:type="textWrapping"/>
      </w:r>
      <w:r>
        <w:rPr>
          <w:rFonts w:hint="eastAsia" w:ascii="仿宋_GB2312" w:hAnsi="仿宋_GB2312" w:eastAsia="仿宋_GB2312" w:cs="仿宋_GB2312"/>
          <w:b w:val="0"/>
          <w:sz w:val="32"/>
          <w:szCs w:val="32"/>
          <w:lang w:val="en-US" w:eastAsia="zh-CN"/>
        </w:rPr>
        <w:t xml:space="preserve">    </w:t>
      </w:r>
      <w:r>
        <w:rPr>
          <w:rFonts w:hint="eastAsia" w:ascii="仿宋_GB2312" w:hAnsi="仿宋_GB2312" w:eastAsia="仿宋_GB2312" w:cs="仿宋_GB2312"/>
          <w:b w:val="0"/>
          <w:sz w:val="32"/>
          <w:szCs w:val="32"/>
          <w:lang w:val="zh-CN" w:eastAsia="zh-CN"/>
        </w:rPr>
        <w:t>截止</w:t>
      </w:r>
      <w:r>
        <w:rPr>
          <w:rFonts w:hint="eastAsia" w:ascii="仿宋_GB2312" w:hAnsi="仿宋_GB2312" w:eastAsia="仿宋_GB2312" w:cs="仿宋_GB2312"/>
          <w:b w:val="0"/>
          <w:sz w:val="32"/>
          <w:szCs w:val="32"/>
          <w:lang w:val="en-US" w:eastAsia="zh-CN"/>
        </w:rPr>
        <w:t>2024年</w:t>
      </w:r>
      <w:r>
        <w:rPr>
          <w:rFonts w:hint="eastAsia" w:ascii="仿宋_GB2312" w:hAnsi="仿宋_GB2312" w:eastAsia="仿宋_GB2312" w:cs="仿宋_GB2312"/>
          <w:b w:val="0"/>
          <w:sz w:val="32"/>
          <w:szCs w:val="32"/>
          <w:lang w:val="zh-CN" w:eastAsia="zh-CN"/>
        </w:rPr>
        <w:t>12月31日，建工集团资产总额约</w:t>
      </w:r>
      <w:r>
        <w:rPr>
          <w:rFonts w:hint="eastAsia" w:ascii="仿宋_GB2312" w:hAnsi="仿宋_GB2312" w:eastAsia="仿宋_GB2312" w:cs="仿宋_GB2312"/>
          <w:b w:val="0"/>
          <w:sz w:val="32"/>
          <w:szCs w:val="32"/>
          <w:lang w:val="en-US" w:eastAsia="zh-CN"/>
        </w:rPr>
        <w:t>350</w:t>
      </w:r>
      <w:r>
        <w:rPr>
          <w:rFonts w:hint="eastAsia" w:ascii="仿宋_GB2312" w:hAnsi="仿宋_GB2312" w:eastAsia="仿宋_GB2312" w:cs="仿宋_GB2312"/>
          <w:b w:val="0"/>
          <w:sz w:val="32"/>
          <w:szCs w:val="32"/>
          <w:lang w:val="zh-CN" w:eastAsia="zh-CN"/>
        </w:rPr>
        <w:t>亿元，其中经营性资产总额约</w:t>
      </w:r>
      <w:r>
        <w:rPr>
          <w:rFonts w:hint="eastAsia" w:ascii="仿宋_GB2312" w:hAnsi="仿宋_GB2312" w:eastAsia="仿宋_GB2312" w:cs="仿宋_GB2312"/>
          <w:b w:val="0"/>
          <w:sz w:val="32"/>
          <w:szCs w:val="32"/>
          <w:lang w:val="en-US" w:eastAsia="zh-CN"/>
        </w:rPr>
        <w:t>130</w:t>
      </w:r>
      <w:r>
        <w:rPr>
          <w:rFonts w:hint="eastAsia" w:ascii="仿宋_GB2312" w:hAnsi="仿宋_GB2312" w:eastAsia="仿宋_GB2312" w:cs="仿宋_GB2312"/>
          <w:b w:val="0"/>
          <w:sz w:val="32"/>
          <w:szCs w:val="32"/>
          <w:lang w:val="zh-CN" w:eastAsia="zh-CN"/>
        </w:rPr>
        <w:t>亿元，非经营性资产约</w:t>
      </w:r>
      <w:r>
        <w:rPr>
          <w:rFonts w:hint="eastAsia" w:ascii="仿宋_GB2312" w:hAnsi="仿宋_GB2312" w:eastAsia="仿宋_GB2312" w:cs="仿宋_GB2312"/>
          <w:b w:val="0"/>
          <w:sz w:val="32"/>
          <w:szCs w:val="32"/>
          <w:lang w:val="en-US" w:eastAsia="zh-CN"/>
        </w:rPr>
        <w:t>220</w:t>
      </w:r>
      <w:r>
        <w:rPr>
          <w:rFonts w:hint="eastAsia" w:ascii="仿宋_GB2312" w:hAnsi="仿宋_GB2312" w:eastAsia="仿宋_GB2312" w:cs="仿宋_GB2312"/>
          <w:b w:val="0"/>
          <w:sz w:val="32"/>
          <w:szCs w:val="32"/>
          <w:lang w:val="zh-CN" w:eastAsia="zh-CN"/>
        </w:rPr>
        <w:t>亿元，具体以年度审计数为准。</w:t>
      </w:r>
      <w:r>
        <w:rPr>
          <w:rFonts w:hint="eastAsia" w:ascii="仿宋_GB2312" w:hAnsi="仿宋_GB2312" w:eastAsia="仿宋_GB2312" w:cs="仿宋_GB2312"/>
          <w:b w:val="0"/>
          <w:sz w:val="32"/>
          <w:szCs w:val="32"/>
          <w:lang w:val="zh-CN" w:eastAsia="zh-CN"/>
        </w:rPr>
        <w:br w:type="textWrapping"/>
      </w:r>
      <w:r>
        <w:rPr>
          <w:rFonts w:hint="eastAsia" w:ascii="仿宋_GB2312" w:hAnsi="仿宋_GB2312" w:eastAsia="仿宋_GB2312" w:cs="仿宋_GB2312"/>
          <w:sz w:val="32"/>
          <w:szCs w:val="32"/>
          <w:lang w:val="en-US" w:eastAsia="zh-CN"/>
        </w:rPr>
        <w:t xml:space="preserve">   </w:t>
      </w:r>
      <w:r>
        <w:rPr>
          <w:rFonts w:hint="eastAsia" w:ascii="黑体" w:hAnsi="黑体" w:eastAsia="黑体" w:cs="黑体"/>
          <w:b w:val="0"/>
          <w:bCs w:val="0"/>
          <w:sz w:val="32"/>
          <w:szCs w:val="32"/>
          <w:lang w:val="en-US" w:eastAsia="zh-CN"/>
        </w:rPr>
        <w:t xml:space="preserve"> 二、审计内容</w:t>
      </w:r>
      <w:r>
        <w:rPr>
          <w:rFonts w:hint="eastAsia" w:ascii="黑体" w:hAnsi="黑体" w:eastAsia="黑体" w:cs="黑体"/>
          <w:b/>
          <w:bCs/>
          <w:sz w:val="32"/>
          <w:szCs w:val="32"/>
          <w:lang w:val="en-US" w:eastAsia="zh-CN"/>
        </w:rPr>
        <w:br w:type="textWrapping"/>
      </w:r>
      <w:r>
        <w:rPr>
          <w:rFonts w:hint="eastAsia" w:ascii="黑体" w:hAnsi="黑体" w:eastAsia="黑体" w:cs="黑体"/>
          <w:b/>
          <w:bCs/>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楷体_GB2312" w:hAnsi="楷体_GB2312" w:eastAsia="楷体_GB2312" w:cs="楷体_GB2312"/>
          <w:b w:val="0"/>
          <w:bCs w:val="0"/>
          <w:sz w:val="32"/>
          <w:szCs w:val="32"/>
          <w:lang w:val="en-US" w:eastAsia="zh-CN"/>
        </w:rPr>
        <w:t>（一）审计目标</w:t>
      </w:r>
      <w:r>
        <w:rPr>
          <w:rFonts w:hint="eastAsia" w:ascii="楷体_GB2312" w:hAnsi="楷体_GB2312" w:eastAsia="楷体_GB2312" w:cs="楷体_GB2312"/>
          <w:b w:val="0"/>
          <w:bCs w:val="0"/>
          <w:sz w:val="32"/>
          <w:szCs w:val="32"/>
          <w:lang w:val="en-US" w:eastAsia="zh-CN"/>
        </w:rPr>
        <w:br w:type="textWrapping"/>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sz w:val="32"/>
          <w:szCs w:val="32"/>
          <w:lang w:val="zh-CN" w:eastAsia="zh-CN"/>
        </w:rPr>
        <w:t>核定确认出资企业年度经营活动所涉及会计信息和财务成果，</w:t>
      </w:r>
      <w:r>
        <w:rPr>
          <w:rFonts w:hint="eastAsia" w:ascii="仿宋_GB2312" w:hAnsi="仿宋_GB2312" w:eastAsia="仿宋_GB2312" w:cs="仿宋_GB2312"/>
          <w:b w:val="0"/>
          <w:sz w:val="32"/>
          <w:szCs w:val="32"/>
          <w:lang w:val="en-US" w:eastAsia="zh-CN"/>
        </w:rPr>
        <w:t>提高企业会计信息质量，维护出资人权益，为年度企业国有资产统计、决算、国有资本经营收益收缴，企业负责人经营业绩考核、薪酬和工资总额管理等工作提供可靠依据。</w:t>
      </w:r>
      <w:r>
        <w:rPr>
          <w:rFonts w:hint="eastAsia" w:ascii="仿宋_GB2312" w:hAnsi="仿宋_GB2312" w:eastAsia="仿宋_GB2312" w:cs="仿宋_GB2312"/>
          <w:b w:val="0"/>
          <w:sz w:val="32"/>
          <w:szCs w:val="32"/>
          <w:lang w:val="en-US" w:eastAsia="zh-CN"/>
        </w:rPr>
        <w:br w:type="textWrapping"/>
      </w: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b w:val="0"/>
          <w:bCs w:val="0"/>
          <w:sz w:val="32"/>
          <w:szCs w:val="32"/>
          <w:lang w:val="en-US" w:eastAsia="zh-CN"/>
        </w:rPr>
        <w:t>（二）审计期间</w:t>
      </w:r>
    </w:p>
    <w:p w14:paraId="696AA18E">
      <w:pPr>
        <w:numPr>
          <w:ilvl w:val="0"/>
          <w:numId w:val="0"/>
        </w:numPr>
        <w:spacing w:line="560" w:lineRule="exact"/>
        <w:outlineLvl w:val="9"/>
        <w:rPr>
          <w:rFonts w:hint="eastAsia" w:ascii="仿宋_GB2312" w:hAnsi="仿宋_GB2312" w:eastAsia="仿宋_GB2312" w:cs="仿宋_GB2312"/>
          <w:b w:val="0"/>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val="0"/>
          <w:sz w:val="32"/>
          <w:szCs w:val="32"/>
          <w:lang w:val="en-US" w:eastAsia="zh-CN"/>
        </w:rPr>
        <w:t xml:space="preserve"> 2024年1月1日至2024年12月31日。</w:t>
      </w:r>
    </w:p>
    <w:p w14:paraId="341A8E4C">
      <w:pPr>
        <w:numPr>
          <w:ilvl w:val="0"/>
          <w:numId w:val="0"/>
        </w:numPr>
        <w:spacing w:line="560" w:lineRule="exact"/>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b w:val="0"/>
          <w:bCs w:val="0"/>
          <w:sz w:val="32"/>
          <w:szCs w:val="32"/>
          <w:lang w:val="en-US" w:eastAsia="zh-CN"/>
        </w:rPr>
        <w:t>（三）审计范围</w:t>
      </w:r>
    </w:p>
    <w:p w14:paraId="2153A8DF">
      <w:pPr>
        <w:numPr>
          <w:ilvl w:val="0"/>
          <w:numId w:val="0"/>
        </w:numPr>
        <w:spacing w:line="560" w:lineRule="exact"/>
        <w:outlineLvl w:val="9"/>
        <w:rPr>
          <w:rFonts w:hint="eastAsia" w:ascii="仿宋_GB2312" w:hAnsi="仿宋_GB2312" w:eastAsia="仿宋_GB2312" w:cs="仿宋_GB2312"/>
          <w:b w:val="0"/>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val="0"/>
          <w:sz w:val="32"/>
          <w:szCs w:val="32"/>
          <w:lang w:val="en-US" w:eastAsia="zh-CN"/>
        </w:rPr>
        <w:t xml:space="preserve"> 建工集团及所属全资子公司，其中二级6户，三级14户。</w:t>
      </w:r>
    </w:p>
    <w:p w14:paraId="27F255A7">
      <w:pPr>
        <w:numPr>
          <w:ilvl w:val="0"/>
          <w:numId w:val="0"/>
        </w:numPr>
        <w:spacing w:line="560" w:lineRule="exact"/>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b w:val="0"/>
          <w:bCs w:val="0"/>
          <w:sz w:val="32"/>
          <w:szCs w:val="32"/>
          <w:lang w:val="en-US" w:eastAsia="zh-CN"/>
        </w:rPr>
        <w:t>（四）审计依据</w:t>
      </w:r>
    </w:p>
    <w:p w14:paraId="4572AFAC">
      <w:pPr>
        <w:numPr>
          <w:ilvl w:val="0"/>
          <w:numId w:val="0"/>
        </w:numPr>
        <w:spacing w:line="560" w:lineRule="exact"/>
        <w:outlineLvl w:val="9"/>
        <w:rPr>
          <w:rFonts w:hint="eastAsia" w:ascii="仿宋_GB2312" w:hAnsi="仿宋_GB2312" w:eastAsia="仿宋_GB2312" w:cs="仿宋_GB2312"/>
          <w:b w:val="0"/>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val="0"/>
          <w:sz w:val="32"/>
          <w:szCs w:val="32"/>
          <w:lang w:val="en-US" w:eastAsia="zh-CN"/>
        </w:rPr>
        <w:t xml:space="preserve"> 1.《企业财务会计报告条例》（中华人民共和国国务院令第287 号）；</w:t>
      </w:r>
    </w:p>
    <w:p w14:paraId="053B707F">
      <w:pPr>
        <w:numPr>
          <w:ilvl w:val="0"/>
          <w:numId w:val="0"/>
        </w:numPr>
        <w:spacing w:line="560" w:lineRule="exact"/>
        <w:ind w:firstLine="640" w:firstLineChars="200"/>
        <w:outlineLvl w:val="9"/>
        <w:rPr>
          <w:rFonts w:hint="eastAsia" w:ascii="仿宋_GB2312" w:hAnsi="仿宋_GB2312" w:eastAsia="仿宋_GB2312" w:cs="仿宋_GB2312"/>
          <w:b w:val="0"/>
          <w:sz w:val="32"/>
          <w:szCs w:val="32"/>
          <w:lang w:val="en-US" w:eastAsia="zh-CN"/>
        </w:rPr>
      </w:pPr>
      <w:r>
        <w:rPr>
          <w:rFonts w:hint="eastAsia" w:ascii="仿宋_GB2312" w:hAnsi="仿宋_GB2312" w:eastAsia="仿宋_GB2312" w:cs="仿宋_GB2312"/>
          <w:b w:val="0"/>
          <w:sz w:val="32"/>
          <w:szCs w:val="32"/>
          <w:lang w:val="en-US" w:eastAsia="zh-CN"/>
        </w:rPr>
        <w:t>2.《中华人民共和国审计法》；</w:t>
      </w:r>
    </w:p>
    <w:p w14:paraId="0D620691">
      <w:pPr>
        <w:numPr>
          <w:ilvl w:val="0"/>
          <w:numId w:val="0"/>
        </w:numPr>
        <w:spacing w:line="560" w:lineRule="exact"/>
        <w:ind w:firstLine="640" w:firstLineChars="200"/>
        <w:outlineLvl w:val="9"/>
        <w:rPr>
          <w:rFonts w:hint="eastAsia" w:ascii="仿宋_GB2312" w:hAnsi="仿宋_GB2312" w:eastAsia="仿宋_GB2312" w:cs="仿宋_GB2312"/>
          <w:b w:val="0"/>
          <w:sz w:val="32"/>
          <w:szCs w:val="32"/>
          <w:lang w:val="en-US" w:eastAsia="zh-CN"/>
        </w:rPr>
      </w:pPr>
      <w:r>
        <w:rPr>
          <w:rFonts w:hint="eastAsia" w:ascii="仿宋_GB2312" w:hAnsi="仿宋_GB2312" w:eastAsia="仿宋_GB2312" w:cs="仿宋_GB2312"/>
          <w:b w:val="0"/>
          <w:sz w:val="32"/>
          <w:szCs w:val="32"/>
          <w:lang w:val="en-US" w:eastAsia="zh-CN"/>
        </w:rPr>
        <w:t>3.《中国注册会计师执业准则》；</w:t>
      </w:r>
    </w:p>
    <w:p w14:paraId="2B67EB46">
      <w:pPr>
        <w:numPr>
          <w:ilvl w:val="0"/>
          <w:numId w:val="0"/>
        </w:numPr>
        <w:spacing w:line="560" w:lineRule="exact"/>
        <w:ind w:firstLine="640" w:firstLineChars="200"/>
        <w:outlineLvl w:val="9"/>
        <w:rPr>
          <w:rFonts w:hint="eastAsia" w:ascii="仿宋_GB2312" w:hAnsi="仿宋_GB2312" w:eastAsia="仿宋_GB2312" w:cs="仿宋_GB2312"/>
          <w:b w:val="0"/>
          <w:sz w:val="32"/>
          <w:szCs w:val="32"/>
          <w:lang w:val="en-US" w:eastAsia="zh-CN"/>
        </w:rPr>
      </w:pPr>
      <w:r>
        <w:rPr>
          <w:rFonts w:hint="eastAsia" w:ascii="仿宋_GB2312" w:hAnsi="仿宋_GB2312" w:eastAsia="仿宋_GB2312" w:cs="仿宋_GB2312"/>
          <w:b w:val="0"/>
          <w:sz w:val="32"/>
          <w:szCs w:val="32"/>
          <w:lang w:val="en-US" w:eastAsia="zh-CN"/>
        </w:rPr>
        <w:t>4.《海口市国有资产监督管理委员会海口市人力资源和社保局关于印发&lt;出资企业薪酬管理实施细则&gt;的通知》海国资财评〔2024〕13号；</w:t>
      </w:r>
    </w:p>
    <w:p w14:paraId="7D0DD871">
      <w:pPr>
        <w:numPr>
          <w:ilvl w:val="0"/>
          <w:numId w:val="0"/>
        </w:numPr>
        <w:spacing w:line="560" w:lineRule="exact"/>
        <w:ind w:firstLine="640" w:firstLineChars="200"/>
        <w:outlineLvl w:val="9"/>
        <w:rPr>
          <w:rFonts w:hint="eastAsia" w:ascii="仿宋_GB2312" w:hAnsi="仿宋_GB2312" w:eastAsia="仿宋_GB2312" w:cs="仿宋_GB2312"/>
          <w:b w:val="0"/>
          <w:sz w:val="32"/>
          <w:szCs w:val="32"/>
          <w:lang w:val="zh-CN" w:eastAsia="zh-CN"/>
        </w:rPr>
      </w:pPr>
      <w:r>
        <w:rPr>
          <w:rFonts w:hint="eastAsia" w:ascii="仿宋_GB2312" w:hAnsi="仿宋_GB2312" w:eastAsia="仿宋_GB2312" w:cs="仿宋_GB2312"/>
          <w:b w:val="0"/>
          <w:sz w:val="32"/>
          <w:szCs w:val="32"/>
          <w:lang w:val="en-US" w:eastAsia="zh-CN"/>
        </w:rPr>
        <w:t>5.《海口市国有资产监督管理委员会关于印&lt;出资企业负责人经营业绩考核细则&gt;的通知》海国资财评〔2024〕14号等。</w:t>
      </w:r>
      <w:r>
        <w:rPr>
          <w:rFonts w:hint="eastAsia" w:ascii="仿宋_GB2312" w:hAnsi="仿宋_GB2312" w:eastAsia="仿宋_GB2312" w:cs="仿宋_GB2312"/>
          <w:b w:val="0"/>
          <w:sz w:val="32"/>
          <w:szCs w:val="32"/>
          <w:lang w:val="en-US" w:eastAsia="zh-CN"/>
        </w:rPr>
        <w:br w:type="textWrapping"/>
      </w: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b w:val="0"/>
          <w:bCs w:val="0"/>
          <w:sz w:val="32"/>
          <w:szCs w:val="32"/>
          <w:lang w:val="en-US" w:eastAsia="zh-CN"/>
        </w:rPr>
        <w:t>（五）审计内容</w:t>
      </w:r>
      <w:r>
        <w:rPr>
          <w:rFonts w:hint="eastAsia" w:ascii="楷体_GB2312" w:hAnsi="楷体_GB2312" w:eastAsia="楷体_GB2312" w:cs="楷体_GB2312"/>
          <w:b w:val="0"/>
          <w:bCs w:val="0"/>
          <w:sz w:val="32"/>
          <w:szCs w:val="32"/>
          <w:lang w:val="en-US" w:eastAsia="zh-CN"/>
        </w:rPr>
        <w:br w:type="textWrapping"/>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sz w:val="32"/>
          <w:szCs w:val="32"/>
          <w:lang w:val="en-US" w:eastAsia="zh-CN"/>
        </w:rPr>
        <w:t xml:space="preserve"> </w:t>
      </w:r>
      <w:r>
        <w:rPr>
          <w:rFonts w:hint="eastAsia" w:ascii="仿宋_GB2312" w:hAnsi="仿宋_GB2312" w:eastAsia="仿宋_GB2312" w:cs="仿宋_GB2312"/>
          <w:b w:val="0"/>
          <w:sz w:val="32"/>
          <w:szCs w:val="32"/>
          <w:lang w:val="zh-CN" w:eastAsia="zh-CN"/>
        </w:rPr>
        <w:t>根据海口市国有资产监督管理委员会《关于做好2024年度企业财务决算审计工作的通知》（海国资财评〔2024〕29 号）要求，审计内容主要包括以下方面：</w:t>
      </w:r>
      <w:r>
        <w:rPr>
          <w:rFonts w:hint="eastAsia" w:ascii="仿宋_GB2312" w:hAnsi="仿宋_GB2312" w:eastAsia="仿宋_GB2312" w:cs="仿宋_GB2312"/>
          <w:b w:val="0"/>
          <w:sz w:val="32"/>
          <w:szCs w:val="32"/>
          <w:lang w:val="zh-CN" w:eastAsia="zh-CN"/>
        </w:rPr>
        <w:br w:type="textWrapping"/>
      </w:r>
      <w:r>
        <w:rPr>
          <w:rFonts w:hint="eastAsia" w:ascii="仿宋_GB2312" w:hAnsi="仿宋_GB2312" w:eastAsia="仿宋_GB2312" w:cs="仿宋_GB2312"/>
          <w:b w:val="0"/>
          <w:sz w:val="32"/>
          <w:szCs w:val="32"/>
          <w:lang w:val="zh-CN" w:eastAsia="zh-CN"/>
        </w:rPr>
        <w:t xml:space="preserve">  </w:t>
      </w:r>
      <w:r>
        <w:rPr>
          <w:rFonts w:hint="eastAsia" w:ascii="仿宋_GB2312" w:hAnsi="仿宋_GB2312" w:eastAsia="仿宋_GB2312" w:cs="仿宋_GB2312"/>
          <w:b w:val="0"/>
          <w:sz w:val="32"/>
          <w:szCs w:val="32"/>
          <w:lang w:val="en-US" w:eastAsia="zh-CN"/>
        </w:rPr>
        <w:t xml:space="preserve"> </w:t>
      </w:r>
      <w:r>
        <w:rPr>
          <w:rFonts w:hint="eastAsia" w:ascii="仿宋_GB2312" w:hAnsi="仿宋_GB2312" w:eastAsia="仿宋_GB2312" w:cs="仿宋_GB2312"/>
          <w:b/>
          <w:bCs/>
          <w:sz w:val="32"/>
          <w:szCs w:val="32"/>
          <w:lang w:val="zh-CN" w:eastAsia="zh-CN"/>
        </w:rPr>
        <w:t xml:space="preserve"> 1.财务决算报表审计。</w:t>
      </w:r>
      <w:r>
        <w:rPr>
          <w:rFonts w:hint="eastAsia" w:ascii="仿宋_GB2312" w:hAnsi="仿宋_GB2312" w:eastAsia="仿宋_GB2312" w:cs="仿宋_GB2312"/>
          <w:b/>
          <w:bCs/>
          <w:sz w:val="32"/>
          <w:szCs w:val="32"/>
          <w:lang w:val="zh-CN" w:eastAsia="zh-CN"/>
        </w:rPr>
        <w:br w:type="textWrapping"/>
      </w:r>
      <w:r>
        <w:rPr>
          <w:rFonts w:hint="eastAsia" w:ascii="仿宋_GB2312" w:hAnsi="仿宋_GB2312" w:eastAsia="仿宋_GB2312" w:cs="仿宋_GB2312"/>
          <w:b w:val="0"/>
          <w:sz w:val="32"/>
          <w:szCs w:val="32"/>
          <w:lang w:val="en-US" w:eastAsia="zh-CN"/>
        </w:rPr>
        <w:t xml:space="preserve">    </w:t>
      </w:r>
      <w:r>
        <w:rPr>
          <w:rFonts w:hint="eastAsia" w:ascii="仿宋_GB2312" w:hAnsi="仿宋_GB2312" w:eastAsia="仿宋_GB2312" w:cs="仿宋_GB2312"/>
          <w:b w:val="0"/>
          <w:sz w:val="32"/>
          <w:szCs w:val="32"/>
          <w:lang w:val="zh-CN" w:eastAsia="zh-CN"/>
        </w:rPr>
        <w:t>事务所及注册会计师对企业合并、本部及其各级子企业财务决算报表中的资产负债表、利润表、现金流量表、所有者权益变动表等相关指标数据和报表附注进行审计，发表审计意见。</w:t>
      </w:r>
    </w:p>
    <w:p w14:paraId="030A535A">
      <w:pPr>
        <w:numPr>
          <w:ilvl w:val="0"/>
          <w:numId w:val="0"/>
        </w:numPr>
        <w:spacing w:line="560" w:lineRule="exact"/>
        <w:ind w:left="638" w:leftChars="304" w:firstLine="0" w:firstLineChars="0"/>
        <w:outlineLvl w:val="9"/>
        <w:rPr>
          <w:rFonts w:hint="eastAsia" w:ascii="仿宋_GB2312" w:hAnsi="仿宋_GB2312" w:eastAsia="仿宋_GB2312" w:cs="仿宋_GB2312"/>
          <w:b w:val="0"/>
          <w:sz w:val="32"/>
          <w:szCs w:val="32"/>
          <w:lang w:val="zh-CN" w:eastAsia="zh-CN"/>
        </w:rPr>
      </w:pPr>
      <w:r>
        <w:rPr>
          <w:rFonts w:hint="eastAsia" w:ascii="仿宋_GB2312" w:hAnsi="仿宋_GB2312" w:eastAsia="仿宋_GB2312" w:cs="仿宋_GB2312"/>
          <w:b/>
          <w:bCs/>
          <w:sz w:val="32"/>
          <w:szCs w:val="32"/>
          <w:lang w:val="zh-CN" w:eastAsia="zh-CN"/>
        </w:rPr>
        <w:t>2.专项复核说明。</w:t>
      </w:r>
      <w:r>
        <w:rPr>
          <w:rFonts w:hint="eastAsia" w:ascii="仿宋_GB2312" w:hAnsi="仿宋_GB2312" w:eastAsia="仿宋_GB2312" w:cs="仿宋_GB2312"/>
          <w:b/>
          <w:bCs/>
          <w:sz w:val="32"/>
          <w:szCs w:val="32"/>
          <w:lang w:val="zh-CN" w:eastAsia="zh-CN"/>
        </w:rPr>
        <w:br w:type="textWrapping"/>
      </w:r>
      <w:r>
        <w:rPr>
          <w:rFonts w:hint="eastAsia" w:ascii="仿宋_GB2312" w:hAnsi="仿宋_GB2312" w:eastAsia="仿宋_GB2312" w:cs="仿宋_GB2312"/>
          <w:b w:val="0"/>
          <w:sz w:val="32"/>
          <w:szCs w:val="32"/>
          <w:lang w:val="zh-CN" w:eastAsia="zh-CN"/>
        </w:rPr>
        <w:t>事务所及注册会计师对企业合并财务决算报表中的其他指</w:t>
      </w:r>
    </w:p>
    <w:p w14:paraId="11CD6A68">
      <w:pPr>
        <w:numPr>
          <w:ilvl w:val="0"/>
          <w:numId w:val="0"/>
        </w:numPr>
        <w:spacing w:line="560" w:lineRule="exact"/>
        <w:outlineLvl w:val="9"/>
        <w:rPr>
          <w:rFonts w:hint="eastAsia" w:ascii="仿宋_GB2312" w:hAnsi="仿宋_GB2312" w:eastAsia="仿宋_GB2312" w:cs="仿宋_GB2312"/>
          <w:b w:val="0"/>
          <w:sz w:val="32"/>
          <w:szCs w:val="32"/>
          <w:lang w:val="zh-CN" w:eastAsia="zh-CN"/>
        </w:rPr>
      </w:pPr>
      <w:r>
        <w:rPr>
          <w:rFonts w:hint="eastAsia" w:ascii="仿宋_GB2312" w:hAnsi="仿宋_GB2312" w:eastAsia="仿宋_GB2312" w:cs="仿宋_GB2312"/>
          <w:b w:val="0"/>
          <w:sz w:val="32"/>
          <w:szCs w:val="32"/>
          <w:lang w:val="zh-CN" w:eastAsia="zh-CN"/>
        </w:rPr>
        <w:t>标数据（指财务决算报表中除资产负债表、利润表、现金流量表、所有者权益变动表四张报表以外的其他附表中的数据）按有关规定进行复核，并出具专项复核说明。</w:t>
      </w:r>
    </w:p>
    <w:p w14:paraId="69888FCB">
      <w:pPr>
        <w:numPr>
          <w:ilvl w:val="0"/>
          <w:numId w:val="0"/>
        </w:numPr>
        <w:spacing w:line="560" w:lineRule="exact"/>
        <w:ind w:firstLine="643" w:firstLineChars="200"/>
        <w:outlineLvl w:val="9"/>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lang w:val="zh-CN" w:eastAsia="zh-CN"/>
        </w:rPr>
        <w:t>审核财务决算专项说明。</w:t>
      </w:r>
    </w:p>
    <w:p w14:paraId="2B2B10C1">
      <w:pPr>
        <w:numPr>
          <w:ilvl w:val="0"/>
          <w:numId w:val="0"/>
        </w:numPr>
        <w:spacing w:line="560" w:lineRule="exact"/>
        <w:ind w:firstLine="640" w:firstLineChars="200"/>
        <w:outlineLvl w:val="9"/>
        <w:rPr>
          <w:rFonts w:hint="eastAsia" w:ascii="仿宋_GB2312" w:hAnsi="仿宋_GB2312" w:eastAsia="仿宋_GB2312" w:cs="仿宋_GB2312"/>
          <w:b w:val="0"/>
          <w:sz w:val="32"/>
          <w:szCs w:val="32"/>
          <w:lang w:val="zh-CN" w:eastAsia="zh-CN"/>
        </w:rPr>
      </w:pPr>
      <w:r>
        <w:rPr>
          <w:rFonts w:hint="eastAsia" w:ascii="仿宋_GB2312" w:hAnsi="仿宋_GB2312" w:eastAsia="仿宋_GB2312" w:cs="仿宋_GB2312"/>
          <w:b w:val="0"/>
          <w:sz w:val="32"/>
          <w:szCs w:val="32"/>
          <w:lang w:val="zh-CN" w:eastAsia="zh-CN"/>
        </w:rPr>
        <w:t>事务所及注册会计师应对企业按年度财务决算合并报表口径编制的财务决算专项说明进行审核并出具审核报告。财务决算专项说明包括：期初重大调整事项情况、主要业务情况、投资情况、高风险业务情况、企业及所属各级子企业改制情况、股权结构情况、产权变动情况、对外借款（指借出款项）情况、对外担保情况、政府补助情况、资产损失情况、成本费用总额情况、非经常性损益情况、会计核算方法、会计政策和会计估计年度间变化的报批程序及对当期利润的影响情况、企业及二级以下（含二级）子企业亏损情况、应上交应弥补款项情况、国有资本经营预算拨入资金使用情况、企业发债情况、货币资金情况、全面预算指标完成情况、房地产开发情况、土地情况、净资产收益情况、总资产报酬率情况、营业利润率情况、营业现金比率情况、成本费用利润率情况、已获利息倍数情况、带息负债比率情况、经济增加值率情况、国有资本保值增值情况、审计情况、企业被起诉情况、资产减值准备财务核销情况【对 2023 年至 2024 年资产减值准备财务核销情况的审计，应参照《海南省省属企业资产减值准备财务核销工作规则》（琼国资财〔2020〕1 号）有关规定进行并发表审计意见】、其他重大事项情况（包括对外捐赠、赞助情况等）。</w:t>
      </w:r>
    </w:p>
    <w:p w14:paraId="4941247C">
      <w:pPr>
        <w:numPr>
          <w:ilvl w:val="0"/>
          <w:numId w:val="0"/>
        </w:numPr>
        <w:spacing w:line="560" w:lineRule="exact"/>
        <w:ind w:left="638" w:leftChars="304" w:firstLine="0" w:firstLineChars="0"/>
        <w:outlineLvl w:val="9"/>
        <w:rPr>
          <w:rFonts w:hint="eastAsia" w:ascii="仿宋_GB2312" w:hAnsi="仿宋_GB2312" w:eastAsia="仿宋_GB2312" w:cs="仿宋_GB2312"/>
          <w:b w:val="0"/>
          <w:sz w:val="32"/>
          <w:szCs w:val="32"/>
          <w:lang w:val="zh-CN" w:eastAsia="zh-CN"/>
        </w:rPr>
      </w:pPr>
      <w:r>
        <w:rPr>
          <w:rFonts w:hint="eastAsia" w:ascii="仿宋_GB2312" w:hAnsi="仿宋_GB2312" w:eastAsia="仿宋_GB2312" w:cs="仿宋_GB2312"/>
          <w:b/>
          <w:bCs/>
          <w:sz w:val="32"/>
          <w:szCs w:val="32"/>
          <w:lang w:val="en-US" w:eastAsia="zh-CN"/>
        </w:rPr>
        <w:t>4.</w:t>
      </w:r>
      <w:r>
        <w:rPr>
          <w:rFonts w:hint="eastAsia" w:ascii="仿宋_GB2312" w:hAnsi="仿宋_GB2312" w:eastAsia="仿宋_GB2312" w:cs="仿宋_GB2312"/>
          <w:b/>
          <w:bCs/>
          <w:sz w:val="32"/>
          <w:szCs w:val="32"/>
          <w:lang w:val="zh-CN" w:eastAsia="zh-CN"/>
        </w:rPr>
        <w:t>审核考核相关目标的完成情况。</w:t>
      </w:r>
      <w:r>
        <w:rPr>
          <w:rFonts w:hint="eastAsia" w:ascii="仿宋_GB2312" w:hAnsi="仿宋_GB2312" w:eastAsia="仿宋_GB2312" w:cs="仿宋_GB2312"/>
          <w:b/>
          <w:bCs/>
          <w:sz w:val="32"/>
          <w:szCs w:val="32"/>
          <w:lang w:val="zh-CN" w:eastAsia="zh-CN"/>
        </w:rPr>
        <w:br w:type="textWrapping"/>
      </w:r>
      <w:r>
        <w:rPr>
          <w:rFonts w:hint="eastAsia" w:ascii="仿宋_GB2312" w:hAnsi="仿宋_GB2312" w:eastAsia="仿宋_GB2312" w:cs="仿宋_GB2312"/>
          <w:b w:val="0"/>
          <w:sz w:val="32"/>
          <w:szCs w:val="32"/>
          <w:lang w:val="zh-CN" w:eastAsia="zh-CN"/>
        </w:rPr>
        <w:t>事务所及注册会计师对企业 2024 年经营业绩完成情况进</w:t>
      </w:r>
    </w:p>
    <w:p w14:paraId="7BC6726A">
      <w:pPr>
        <w:numPr>
          <w:ilvl w:val="0"/>
          <w:numId w:val="0"/>
        </w:numPr>
        <w:spacing w:line="560" w:lineRule="exact"/>
        <w:outlineLvl w:val="9"/>
        <w:rPr>
          <w:rFonts w:hint="eastAsia" w:ascii="仿宋_GB2312" w:hAnsi="仿宋_GB2312" w:eastAsia="仿宋_GB2312" w:cs="仿宋_GB2312"/>
          <w:b w:val="0"/>
          <w:sz w:val="32"/>
          <w:szCs w:val="32"/>
          <w:lang w:val="zh-CN" w:eastAsia="zh-CN"/>
        </w:rPr>
      </w:pPr>
      <w:r>
        <w:rPr>
          <w:rFonts w:hint="eastAsia" w:ascii="仿宋_GB2312" w:hAnsi="仿宋_GB2312" w:eastAsia="仿宋_GB2312" w:cs="仿宋_GB2312"/>
          <w:b w:val="0"/>
          <w:sz w:val="32"/>
          <w:szCs w:val="32"/>
          <w:lang w:val="zh-CN" w:eastAsia="zh-CN"/>
        </w:rPr>
        <w:t>行审核（含财务类指标、任务类指标和特别考核事项指标），经营业绩数据调整与审计报告不一致的，应详细说明原因及计算过程，并提出明确的意见。</w:t>
      </w:r>
    </w:p>
    <w:p w14:paraId="61E3B714">
      <w:pPr>
        <w:numPr>
          <w:ilvl w:val="0"/>
          <w:numId w:val="0"/>
        </w:numPr>
        <w:spacing w:line="560" w:lineRule="exact"/>
        <w:ind w:firstLine="643" w:firstLineChars="200"/>
        <w:outlineLvl w:val="9"/>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en-US" w:eastAsia="zh-CN"/>
        </w:rPr>
        <w:t>5.</w:t>
      </w:r>
      <w:r>
        <w:rPr>
          <w:rFonts w:hint="eastAsia" w:ascii="仿宋_GB2312" w:hAnsi="仿宋_GB2312" w:eastAsia="仿宋_GB2312" w:cs="仿宋_GB2312"/>
          <w:b/>
          <w:bCs/>
          <w:sz w:val="32"/>
          <w:szCs w:val="32"/>
          <w:lang w:val="zh-CN" w:eastAsia="zh-CN"/>
        </w:rPr>
        <w:t>审核人工成本、工资总额、企业负责人薪酬和履职待遇支出、外派监事会成员经费支出情况。</w:t>
      </w:r>
    </w:p>
    <w:p w14:paraId="2DE6CB67">
      <w:pPr>
        <w:numPr>
          <w:ilvl w:val="0"/>
          <w:numId w:val="0"/>
        </w:numPr>
        <w:spacing w:line="560" w:lineRule="exact"/>
        <w:ind w:firstLine="640" w:firstLineChars="200"/>
        <w:outlineLvl w:val="9"/>
        <w:rPr>
          <w:rFonts w:hint="eastAsia" w:ascii="仿宋_GB2312" w:hAnsi="仿宋_GB2312" w:eastAsia="仿宋_GB2312" w:cs="仿宋_GB2312"/>
          <w:b w:val="0"/>
          <w:sz w:val="32"/>
          <w:szCs w:val="32"/>
          <w:lang w:val="zh-CN" w:eastAsia="zh-CN"/>
        </w:rPr>
      </w:pPr>
      <w:r>
        <w:rPr>
          <w:rFonts w:hint="eastAsia" w:ascii="仿宋_GB2312" w:hAnsi="仿宋_GB2312" w:eastAsia="仿宋_GB2312" w:cs="仿宋_GB2312"/>
          <w:b w:val="0"/>
          <w:sz w:val="32"/>
          <w:szCs w:val="32"/>
          <w:lang w:val="zh-CN" w:eastAsia="zh-CN"/>
        </w:rPr>
        <w:t>（1）对人工成本情况进行审核；</w:t>
      </w:r>
    </w:p>
    <w:p w14:paraId="0FB4C4D6">
      <w:pPr>
        <w:numPr>
          <w:ilvl w:val="0"/>
          <w:numId w:val="0"/>
        </w:numPr>
        <w:spacing w:line="560" w:lineRule="exact"/>
        <w:ind w:firstLine="640" w:firstLineChars="200"/>
        <w:outlineLvl w:val="9"/>
        <w:rPr>
          <w:rFonts w:hint="eastAsia" w:ascii="仿宋_GB2312" w:hAnsi="仿宋_GB2312" w:eastAsia="仿宋_GB2312" w:cs="仿宋_GB2312"/>
          <w:b w:val="0"/>
          <w:sz w:val="32"/>
          <w:szCs w:val="32"/>
          <w:lang w:val="zh-CN" w:eastAsia="zh-CN"/>
        </w:rPr>
      </w:pPr>
      <w:r>
        <w:rPr>
          <w:rFonts w:hint="eastAsia" w:ascii="仿宋_GB2312" w:hAnsi="仿宋_GB2312" w:eastAsia="仿宋_GB2312" w:cs="仿宋_GB2312"/>
          <w:b w:val="0"/>
          <w:sz w:val="32"/>
          <w:szCs w:val="32"/>
          <w:lang w:val="zh-CN" w:eastAsia="zh-CN"/>
        </w:rPr>
        <w:t>（2）对工资总额执行具体情况进行审核；</w:t>
      </w:r>
    </w:p>
    <w:p w14:paraId="42CCFD1B">
      <w:pPr>
        <w:numPr>
          <w:ilvl w:val="0"/>
          <w:numId w:val="0"/>
        </w:numPr>
        <w:spacing w:line="560" w:lineRule="exact"/>
        <w:ind w:firstLine="640" w:firstLineChars="200"/>
        <w:outlineLvl w:val="9"/>
        <w:rPr>
          <w:rFonts w:hint="eastAsia" w:ascii="仿宋_GB2312" w:hAnsi="仿宋_GB2312" w:eastAsia="仿宋_GB2312" w:cs="仿宋_GB2312"/>
          <w:b w:val="0"/>
          <w:sz w:val="32"/>
          <w:szCs w:val="32"/>
          <w:lang w:val="zh-CN" w:eastAsia="zh-CN"/>
        </w:rPr>
      </w:pPr>
      <w:r>
        <w:rPr>
          <w:rFonts w:hint="eastAsia" w:ascii="仿宋_GB2312" w:hAnsi="仿宋_GB2312" w:eastAsia="仿宋_GB2312" w:cs="仿宋_GB2312"/>
          <w:b w:val="0"/>
          <w:sz w:val="32"/>
          <w:szCs w:val="32"/>
          <w:lang w:val="zh-CN" w:eastAsia="zh-CN"/>
        </w:rPr>
        <w:t>（3）对企业负责人薪酬发放情况，含2024年度发放的2023年度绩效年薪，2024 年度基本年薪和缴交的社保及公积金、企业年金以及其他福利情况，企业负责人公务交通补贴等履职待遇支出情况进行审核；</w:t>
      </w:r>
    </w:p>
    <w:p w14:paraId="2FDCC758">
      <w:pPr>
        <w:numPr>
          <w:ilvl w:val="0"/>
          <w:numId w:val="0"/>
        </w:numPr>
        <w:spacing w:line="560" w:lineRule="exact"/>
        <w:ind w:firstLine="640" w:firstLineChars="200"/>
        <w:outlineLvl w:val="9"/>
        <w:rPr>
          <w:rFonts w:hint="eastAsia" w:ascii="仿宋_GB2312" w:hAnsi="仿宋_GB2312" w:eastAsia="仿宋_GB2312" w:cs="仿宋_GB2312"/>
          <w:b w:val="0"/>
          <w:sz w:val="32"/>
          <w:szCs w:val="32"/>
          <w:lang w:val="zh-CN" w:eastAsia="zh-CN"/>
        </w:rPr>
      </w:pPr>
      <w:r>
        <w:rPr>
          <w:rFonts w:hint="eastAsia" w:ascii="仿宋_GB2312" w:hAnsi="仿宋_GB2312" w:eastAsia="仿宋_GB2312" w:cs="仿宋_GB2312"/>
          <w:b w:val="0"/>
          <w:sz w:val="32"/>
          <w:szCs w:val="32"/>
          <w:lang w:val="zh-CN" w:eastAsia="zh-CN"/>
        </w:rPr>
        <w:t>（4）对监事会成员薪酬及相关费用开支情况进行审核。事务所及注册会计师对以上事项是否违反相关法规规章制度等作出明确结论。</w:t>
      </w:r>
    </w:p>
    <w:p w14:paraId="15A6B965">
      <w:pPr>
        <w:numPr>
          <w:ilvl w:val="0"/>
          <w:numId w:val="0"/>
        </w:numPr>
        <w:spacing w:line="560" w:lineRule="exact"/>
        <w:ind w:left="638" w:leftChars="304" w:firstLine="0" w:firstLineChars="0"/>
        <w:outlineLvl w:val="9"/>
        <w:rPr>
          <w:rFonts w:hint="eastAsia" w:ascii="仿宋_GB2312" w:hAnsi="仿宋_GB2312" w:eastAsia="仿宋_GB2312" w:cs="仿宋_GB2312"/>
          <w:b w:val="0"/>
          <w:sz w:val="32"/>
          <w:szCs w:val="32"/>
          <w:lang w:val="zh-CN" w:eastAsia="zh-CN"/>
        </w:rPr>
      </w:pPr>
      <w:r>
        <w:rPr>
          <w:rFonts w:hint="eastAsia" w:ascii="仿宋_GB2312" w:hAnsi="仿宋_GB2312" w:eastAsia="仿宋_GB2312" w:cs="仿宋_GB2312"/>
          <w:b/>
          <w:bCs/>
          <w:sz w:val="32"/>
          <w:szCs w:val="32"/>
          <w:lang w:val="en-US" w:eastAsia="zh-CN"/>
        </w:rPr>
        <w:t>6.</w:t>
      </w:r>
      <w:r>
        <w:rPr>
          <w:rFonts w:hint="eastAsia" w:ascii="仿宋_GB2312" w:hAnsi="仿宋_GB2312" w:eastAsia="仿宋_GB2312" w:cs="仿宋_GB2312"/>
          <w:b/>
          <w:bCs/>
          <w:sz w:val="32"/>
          <w:szCs w:val="32"/>
          <w:lang w:val="zh-CN" w:eastAsia="zh-CN"/>
        </w:rPr>
        <w:t>管理建议书。</w:t>
      </w:r>
      <w:r>
        <w:rPr>
          <w:rFonts w:hint="eastAsia" w:ascii="仿宋_GB2312" w:hAnsi="仿宋_GB2312" w:eastAsia="仿宋_GB2312" w:cs="仿宋_GB2312"/>
          <w:b w:val="0"/>
          <w:sz w:val="32"/>
          <w:szCs w:val="32"/>
          <w:lang w:val="zh-CN" w:eastAsia="zh-CN"/>
        </w:rPr>
        <w:br w:type="textWrapping"/>
      </w:r>
      <w:r>
        <w:rPr>
          <w:rFonts w:hint="eastAsia" w:ascii="仿宋_GB2312" w:hAnsi="仿宋_GB2312" w:eastAsia="仿宋_GB2312" w:cs="仿宋_GB2312"/>
          <w:b w:val="0"/>
          <w:sz w:val="32"/>
          <w:szCs w:val="32"/>
          <w:lang w:val="zh-CN" w:eastAsia="zh-CN"/>
        </w:rPr>
        <w:t>事务所及注册会计师针对审计过程注到的，可能导致被审</w:t>
      </w:r>
    </w:p>
    <w:p w14:paraId="3C1B1688">
      <w:pPr>
        <w:numPr>
          <w:ilvl w:val="0"/>
          <w:numId w:val="0"/>
        </w:numPr>
        <w:spacing w:line="560" w:lineRule="exact"/>
        <w:outlineLvl w:val="9"/>
        <w:rPr>
          <w:rFonts w:hint="eastAsia" w:ascii="仿宋_GB2312" w:hAnsi="仿宋_GB2312" w:eastAsia="仿宋_GB2312" w:cs="仿宋_GB2312"/>
          <w:b w:val="0"/>
          <w:sz w:val="32"/>
          <w:szCs w:val="32"/>
          <w:lang w:val="zh-CN" w:eastAsia="zh-CN"/>
        </w:rPr>
      </w:pPr>
      <w:r>
        <w:rPr>
          <w:rFonts w:hint="eastAsia" w:ascii="仿宋_GB2312" w:hAnsi="仿宋_GB2312" w:eastAsia="仿宋_GB2312" w:cs="仿宋_GB2312"/>
          <w:b w:val="0"/>
          <w:sz w:val="32"/>
          <w:szCs w:val="32"/>
          <w:lang w:val="zh-CN" w:eastAsia="zh-CN"/>
        </w:rPr>
        <w:t>计企业财务决算报表产生重大错误报告的，内部控制设计及运行方面的重大缺陷，以及企业存在的其他财务管理、经营管理问题提出改进建议。</w:t>
      </w:r>
    </w:p>
    <w:p w14:paraId="3A898E34">
      <w:pPr>
        <w:numPr>
          <w:ilvl w:val="0"/>
          <w:numId w:val="0"/>
        </w:numPr>
        <w:spacing w:line="560" w:lineRule="exact"/>
        <w:ind w:leftChars="304"/>
        <w:outlineLvl w:val="9"/>
        <w:rPr>
          <w:rFonts w:hint="eastAsia" w:ascii="仿宋_GB2312" w:hAnsi="仿宋_GB2312" w:eastAsia="仿宋_GB2312" w:cs="仿宋_GB2312"/>
          <w:b w:val="0"/>
          <w:sz w:val="32"/>
          <w:szCs w:val="32"/>
          <w:lang w:val="zh-CN" w:eastAsia="zh-CN"/>
        </w:rPr>
      </w:pPr>
      <w:r>
        <w:rPr>
          <w:rFonts w:hint="eastAsia" w:ascii="仿宋_GB2312" w:hAnsi="仿宋_GB2312" w:eastAsia="仿宋_GB2312" w:cs="仿宋_GB2312"/>
          <w:b/>
          <w:bCs/>
          <w:sz w:val="32"/>
          <w:szCs w:val="32"/>
          <w:lang w:val="en-US" w:eastAsia="zh-CN"/>
        </w:rPr>
        <w:t>7.</w:t>
      </w:r>
      <w:r>
        <w:rPr>
          <w:rFonts w:hint="eastAsia" w:ascii="仿宋_GB2312" w:hAnsi="仿宋_GB2312" w:eastAsia="仿宋_GB2312" w:cs="仿宋_GB2312"/>
          <w:b/>
          <w:bCs/>
          <w:sz w:val="32"/>
          <w:szCs w:val="32"/>
          <w:lang w:val="zh-CN" w:eastAsia="zh-CN"/>
        </w:rPr>
        <w:t>内控测评报告。</w:t>
      </w:r>
      <w:r>
        <w:rPr>
          <w:rFonts w:hint="eastAsia" w:ascii="仿宋_GB2312" w:hAnsi="仿宋_GB2312" w:eastAsia="仿宋_GB2312" w:cs="仿宋_GB2312"/>
          <w:b w:val="0"/>
          <w:sz w:val="32"/>
          <w:szCs w:val="32"/>
          <w:lang w:val="zh-CN" w:eastAsia="zh-CN"/>
        </w:rPr>
        <w:br w:type="textWrapping"/>
      </w:r>
      <w:r>
        <w:rPr>
          <w:rFonts w:hint="eastAsia" w:ascii="仿宋_GB2312" w:hAnsi="仿宋_GB2312" w:eastAsia="仿宋_GB2312" w:cs="仿宋_GB2312"/>
          <w:b w:val="0"/>
          <w:sz w:val="32"/>
          <w:szCs w:val="32"/>
          <w:lang w:val="zh-CN" w:eastAsia="zh-CN"/>
        </w:rPr>
        <w:t>事务所及注册会计师参照财政部、证监会等五部委发布的</w:t>
      </w:r>
    </w:p>
    <w:p w14:paraId="5C3E71F7">
      <w:pPr>
        <w:numPr>
          <w:ilvl w:val="0"/>
          <w:numId w:val="0"/>
        </w:numPr>
        <w:spacing w:line="560" w:lineRule="exact"/>
        <w:outlineLvl w:val="9"/>
        <w:rPr>
          <w:rFonts w:hint="eastAsia" w:ascii="仿宋_GB2312" w:hAnsi="仿宋_GB2312" w:eastAsia="仿宋_GB2312" w:cs="仿宋_GB2312"/>
          <w:b w:val="0"/>
          <w:sz w:val="32"/>
          <w:szCs w:val="32"/>
          <w:lang w:val="zh-CN" w:eastAsia="zh-CN"/>
        </w:rPr>
      </w:pPr>
      <w:r>
        <w:rPr>
          <w:rFonts w:hint="eastAsia" w:ascii="仿宋_GB2312" w:hAnsi="仿宋_GB2312" w:eastAsia="仿宋_GB2312" w:cs="仿宋_GB2312"/>
          <w:b w:val="0"/>
          <w:sz w:val="32"/>
          <w:szCs w:val="32"/>
          <w:lang w:val="zh-CN" w:eastAsia="zh-CN"/>
        </w:rPr>
        <w:t>《企业内部控制基本规范》及相关规范，对企业的内部控制进行测评，提交内控测评报告（格式自拟）。报告应包括内控测试基本情况（内控测试抽样判断及测试对策，内控测试定量、定性结果，即内控测试定量评价、内控缺陷总体情况）；内部控制总体评价；改进建议；内控测评报告有关责任的陈述等。</w:t>
      </w:r>
    </w:p>
    <w:p w14:paraId="2B52EF0A">
      <w:pPr>
        <w:numPr>
          <w:ilvl w:val="0"/>
          <w:numId w:val="0"/>
        </w:numPr>
        <w:spacing w:line="560" w:lineRule="exact"/>
        <w:ind w:left="638" w:leftChars="304" w:firstLine="0" w:firstLineChars="0"/>
        <w:outlineLvl w:val="9"/>
        <w:rPr>
          <w:rFonts w:hint="eastAsia" w:ascii="仿宋_GB2312" w:hAnsi="仿宋_GB2312" w:eastAsia="仿宋_GB2312" w:cs="仿宋_GB2312"/>
          <w:b w:val="0"/>
          <w:sz w:val="32"/>
          <w:szCs w:val="32"/>
          <w:lang w:val="zh-CN" w:eastAsia="zh-CN"/>
        </w:rPr>
      </w:pPr>
      <w:r>
        <w:rPr>
          <w:rFonts w:hint="eastAsia" w:ascii="仿宋_GB2312" w:hAnsi="仿宋_GB2312" w:eastAsia="仿宋_GB2312" w:cs="仿宋_GB2312"/>
          <w:b/>
          <w:bCs/>
          <w:sz w:val="32"/>
          <w:szCs w:val="32"/>
          <w:lang w:val="en-US" w:eastAsia="zh-CN"/>
        </w:rPr>
        <w:t>8.</w:t>
      </w:r>
      <w:r>
        <w:rPr>
          <w:rFonts w:hint="eastAsia" w:ascii="仿宋_GB2312" w:hAnsi="仿宋_GB2312" w:eastAsia="仿宋_GB2312" w:cs="仿宋_GB2312"/>
          <w:b/>
          <w:bCs/>
          <w:sz w:val="32"/>
          <w:szCs w:val="32"/>
          <w:lang w:val="zh-CN" w:eastAsia="zh-CN"/>
        </w:rPr>
        <w:t>财务评价书。</w:t>
      </w:r>
      <w:r>
        <w:rPr>
          <w:rFonts w:hint="eastAsia" w:ascii="仿宋_GB2312" w:hAnsi="仿宋_GB2312" w:eastAsia="仿宋_GB2312" w:cs="仿宋_GB2312"/>
          <w:b w:val="0"/>
          <w:sz w:val="32"/>
          <w:szCs w:val="32"/>
          <w:lang w:val="zh-CN" w:eastAsia="zh-CN"/>
        </w:rPr>
        <w:br w:type="textWrapping"/>
      </w:r>
      <w:r>
        <w:rPr>
          <w:rFonts w:hint="eastAsia" w:ascii="仿宋_GB2312" w:hAnsi="仿宋_GB2312" w:eastAsia="仿宋_GB2312" w:cs="仿宋_GB2312"/>
          <w:b w:val="0"/>
          <w:sz w:val="32"/>
          <w:szCs w:val="32"/>
          <w:lang w:val="zh-CN" w:eastAsia="zh-CN"/>
        </w:rPr>
        <w:t>事务所及注册会计师应以“发展”为主线，以财务数据为</w:t>
      </w:r>
    </w:p>
    <w:p w14:paraId="1AF01352">
      <w:pPr>
        <w:numPr>
          <w:ilvl w:val="0"/>
          <w:numId w:val="0"/>
        </w:numPr>
        <w:spacing w:line="560" w:lineRule="exact"/>
        <w:outlineLvl w:val="9"/>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b w:val="0"/>
          <w:sz w:val="32"/>
          <w:szCs w:val="32"/>
          <w:lang w:val="zh-CN" w:eastAsia="zh-CN"/>
        </w:rPr>
        <w:t>基础，运用纵向比较、SWOT 分析、杜邦分析法等各种分析方法和手段、结合企业的战略定位，对企业的发展模式、发展水平、发展风险、发展能力做出客观评价，按财务决算合并报表口径撰写财务评价书（格式自拟）。</w:t>
      </w:r>
      <w:r>
        <w:rPr>
          <w:rFonts w:hint="eastAsia" w:ascii="仿宋_GB2312" w:hAnsi="仿宋_GB2312" w:eastAsia="仿宋_GB2312" w:cs="仿宋_GB2312"/>
          <w:b w:val="0"/>
          <w:sz w:val="32"/>
          <w:szCs w:val="32"/>
          <w:lang w:val="zh-CN" w:eastAsia="zh-CN"/>
        </w:rPr>
        <w:br w:type="textWrapping"/>
      </w:r>
      <w:r>
        <w:rPr>
          <w:rFonts w:hint="eastAsia" w:ascii="仿宋_GB2312" w:hAnsi="仿宋_GB2312" w:eastAsia="仿宋_GB2312" w:cs="仿宋_GB2312"/>
          <w:sz w:val="32"/>
          <w:szCs w:val="32"/>
          <w:lang w:val="en-US" w:eastAsia="zh-CN" w:bidi="ar"/>
        </w:rPr>
        <w:t xml:space="preserve">   </w:t>
      </w:r>
      <w:r>
        <w:rPr>
          <w:rFonts w:hint="eastAsia" w:ascii="黑体" w:hAnsi="黑体" w:eastAsia="黑体" w:cs="黑体"/>
          <w:b w:val="0"/>
          <w:bCs w:val="0"/>
          <w:sz w:val="32"/>
          <w:szCs w:val="32"/>
          <w:lang w:val="en-US" w:eastAsia="zh-CN"/>
        </w:rPr>
        <w:t xml:space="preserve"> 三、服务要求</w:t>
      </w:r>
      <w:r>
        <w:rPr>
          <w:rFonts w:hint="eastAsia" w:ascii="黑体" w:hAnsi="黑体" w:eastAsia="黑体" w:cs="黑体"/>
          <w:sz w:val="32"/>
          <w:szCs w:val="32"/>
          <w:lang w:val="en-US" w:eastAsia="zh-CN"/>
        </w:rPr>
        <w:br w:type="textWrapping"/>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kern w:val="2"/>
          <w:sz w:val="32"/>
          <w:szCs w:val="32"/>
          <w:lang w:val="en-US" w:eastAsia="zh-CN" w:bidi="ar"/>
        </w:rPr>
        <w:t xml:space="preserve"> （一）资质要求</w:t>
      </w:r>
    </w:p>
    <w:p w14:paraId="22F12F80">
      <w:pPr>
        <w:keepNext w:val="0"/>
        <w:keepLines w:val="0"/>
        <w:widowControl/>
        <w:numPr>
          <w:ilvl w:val="-1"/>
          <w:numId w:val="0"/>
        </w:numPr>
        <w:suppressLineNumbers w:val="0"/>
        <w:spacing w:line="560" w:lineRule="exact"/>
        <w:ind w:left="0" w:leftChars="0" w:firstLine="640" w:firstLineChars="200"/>
        <w:jc w:val="left"/>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b w:val="0"/>
          <w:sz w:val="32"/>
          <w:szCs w:val="32"/>
          <w:lang w:val="en-US" w:eastAsia="zh-CN"/>
        </w:rPr>
        <w:t>具备独立法人资格，有效的营业执照。</w:t>
      </w:r>
    </w:p>
    <w:p w14:paraId="7726B8A9">
      <w:pPr>
        <w:keepNext w:val="0"/>
        <w:keepLines w:val="0"/>
        <w:widowControl/>
        <w:numPr>
          <w:ilvl w:val="-1"/>
          <w:numId w:val="0"/>
        </w:numPr>
        <w:suppressLineNumbers w:val="0"/>
        <w:spacing w:line="560" w:lineRule="exact"/>
        <w:ind w:left="0" w:leftChars="0" w:firstLine="640" w:firstLineChars="200"/>
        <w:jc w:val="left"/>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（二）人员要求</w:t>
      </w:r>
    </w:p>
    <w:p w14:paraId="2027B87B">
      <w:pPr>
        <w:keepNext w:val="0"/>
        <w:keepLines w:val="0"/>
        <w:widowControl/>
        <w:numPr>
          <w:ilvl w:val="-1"/>
          <w:numId w:val="0"/>
        </w:numPr>
        <w:suppressLineNumbers w:val="0"/>
        <w:spacing w:line="560" w:lineRule="exact"/>
        <w:ind w:left="0" w:leftChars="0" w:firstLine="640" w:firstLineChars="200"/>
        <w:jc w:val="left"/>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项目组成员不少于6 人，其中：项目负责人 1 人（注册会计师），中级以上职称（含）人员不少于 2 人。中标单位委派人员需与投标文件中拟派人员保持一致，未经委托方同意不得更换，否则招标人有权取消中标资格。</w:t>
      </w:r>
    </w:p>
    <w:p w14:paraId="187D2809">
      <w:pPr>
        <w:keepNext w:val="0"/>
        <w:keepLines w:val="0"/>
        <w:widowControl/>
        <w:numPr>
          <w:ilvl w:val="-1"/>
          <w:numId w:val="0"/>
        </w:numPr>
        <w:suppressLineNumbers w:val="0"/>
        <w:spacing w:line="560" w:lineRule="exact"/>
        <w:ind w:left="638" w:leftChars="304" w:firstLine="0" w:firstLineChars="0"/>
        <w:jc w:val="left"/>
        <w:rPr>
          <w:rFonts w:hint="eastAsia" w:ascii="仿宋_GB2312" w:hAnsi="仿宋_GB2312" w:eastAsia="仿宋_GB2312" w:cs="仿宋_GB2312"/>
          <w:kern w:val="2"/>
          <w:sz w:val="32"/>
          <w:szCs w:val="32"/>
          <w:lang w:val="en-US" w:eastAsia="zh-CN" w:bidi="ar"/>
        </w:rPr>
      </w:pPr>
      <w:r>
        <w:rPr>
          <w:rFonts w:hint="eastAsia" w:ascii="黑体" w:hAnsi="黑体" w:eastAsia="黑体" w:cs="黑体"/>
          <w:b w:val="0"/>
          <w:bCs w:val="0"/>
          <w:sz w:val="32"/>
          <w:szCs w:val="32"/>
          <w:lang w:val="en-US" w:eastAsia="zh-CN"/>
        </w:rPr>
        <w:t>四、投标须知</w:t>
      </w:r>
      <w:r>
        <w:rPr>
          <w:rFonts w:hint="eastAsia" w:ascii="黑体" w:hAnsi="黑体" w:eastAsia="黑体" w:cs="黑体"/>
          <w:sz w:val="32"/>
          <w:szCs w:val="32"/>
          <w:lang w:val="en-US" w:eastAsia="zh-CN"/>
        </w:rPr>
        <w:br w:type="textWrapping"/>
      </w:r>
      <w:r>
        <w:rPr>
          <w:rFonts w:hint="eastAsia" w:ascii="楷体_GB2312" w:hAnsi="楷体_GB2312" w:eastAsia="楷体_GB2312" w:cs="楷体_GB2312"/>
          <w:sz w:val="32"/>
          <w:szCs w:val="32"/>
          <w:lang w:val="en-US" w:eastAsia="zh-CN"/>
        </w:rPr>
        <w:t>（一）招标控制价</w:t>
      </w:r>
    </w:p>
    <w:p w14:paraId="1B62C899">
      <w:pPr>
        <w:keepNext w:val="0"/>
        <w:keepLines w:val="0"/>
        <w:widowControl/>
        <w:numPr>
          <w:ilvl w:val="-1"/>
          <w:numId w:val="0"/>
        </w:numPr>
        <w:suppressLineNumbers w:val="0"/>
        <w:spacing w:line="560" w:lineRule="exact"/>
        <w:ind w:left="0" w:leftChars="0" w:firstLine="640" w:firstLineChars="200"/>
        <w:jc w:val="left"/>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color w:val="auto"/>
          <w:kern w:val="2"/>
          <w:sz w:val="32"/>
          <w:szCs w:val="32"/>
          <w:lang w:val="en-US" w:eastAsia="zh-CN" w:bidi="ar"/>
        </w:rPr>
        <w:t>本次财务决算审计的采购控制价为人民币玖拾玖万元整，包含完成2024年度财务决算服务的全部价格，包括但不限于</w:t>
      </w:r>
      <w:r>
        <w:rPr>
          <w:rFonts w:hint="eastAsia" w:ascii="仿宋_GB2312" w:hAnsi="仿宋_GB2312" w:eastAsia="仿宋_GB2312" w:cs="仿宋_GB2312"/>
          <w:kern w:val="2"/>
          <w:sz w:val="32"/>
          <w:szCs w:val="32"/>
          <w:lang w:val="en-US" w:eastAsia="zh-CN" w:bidi="ar"/>
        </w:rPr>
        <w:t>成果文件编制及修改费用、人力物力成本、利润、税金等一切费用。不得超过此控制价，超过此控制报价按废标处理。</w:t>
      </w:r>
    </w:p>
    <w:p w14:paraId="48B230CB">
      <w:pPr>
        <w:keepNext w:val="0"/>
        <w:keepLines w:val="0"/>
        <w:widowControl/>
        <w:numPr>
          <w:ilvl w:val="-1"/>
          <w:numId w:val="0"/>
        </w:numPr>
        <w:suppressLineNumbers w:val="0"/>
        <w:spacing w:line="560" w:lineRule="exact"/>
        <w:ind w:left="0" w:leftChars="0" w:firstLine="640" w:firstLineChars="200"/>
        <w:jc w:val="left"/>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（二）评审办法</w:t>
      </w:r>
    </w:p>
    <w:p w14:paraId="0A2078C2">
      <w:pPr>
        <w:keepNext w:val="0"/>
        <w:keepLines w:val="0"/>
        <w:widowControl/>
        <w:numPr>
          <w:ilvl w:val="-1"/>
          <w:numId w:val="0"/>
        </w:numPr>
        <w:suppressLineNumbers w:val="0"/>
        <w:spacing w:line="560" w:lineRule="exact"/>
        <w:ind w:left="0" w:leftChars="0" w:firstLine="640" w:firstLineChars="200"/>
        <w:jc w:val="left"/>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本次评选采用综合评分法，开标结果不对外公布，仅通知投标人。（具体评审规则详见第二章评选方法及标准）</w:t>
      </w:r>
    </w:p>
    <w:p w14:paraId="5EF2A31A">
      <w:pPr>
        <w:keepNext w:val="0"/>
        <w:keepLines w:val="0"/>
        <w:widowControl/>
        <w:numPr>
          <w:ilvl w:val="-1"/>
          <w:numId w:val="0"/>
        </w:numPr>
        <w:suppressLineNumbers w:val="0"/>
        <w:spacing w:line="560" w:lineRule="exact"/>
        <w:ind w:left="0" w:leftChars="0" w:firstLine="640" w:firstLineChars="200"/>
        <w:jc w:val="left"/>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（三）投标文件</w:t>
      </w:r>
    </w:p>
    <w:p w14:paraId="1BA0B5CD">
      <w:pPr>
        <w:keepNext w:val="0"/>
        <w:keepLines w:val="0"/>
        <w:widowControl/>
        <w:numPr>
          <w:ilvl w:val="-1"/>
          <w:numId w:val="0"/>
        </w:numPr>
        <w:suppressLineNumbers w:val="0"/>
        <w:spacing w:line="560" w:lineRule="exact"/>
        <w:ind w:left="0" w:leftChars="0" w:firstLine="640" w:firstLineChars="200"/>
        <w:jc w:val="left"/>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1.投标文件组成</w:t>
      </w:r>
    </w:p>
    <w:p w14:paraId="192106F3">
      <w:pPr>
        <w:keepNext w:val="0"/>
        <w:keepLines w:val="0"/>
        <w:widowControl/>
        <w:numPr>
          <w:ilvl w:val="-1"/>
          <w:numId w:val="0"/>
        </w:numPr>
        <w:suppressLineNumbers w:val="0"/>
        <w:spacing w:line="560" w:lineRule="exact"/>
        <w:ind w:left="0" w:leftChars="0" w:firstLine="640" w:firstLineChars="200"/>
        <w:jc w:val="left"/>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（1）承诺函；</w:t>
      </w:r>
    </w:p>
    <w:p w14:paraId="4AD0B038">
      <w:pPr>
        <w:keepNext w:val="0"/>
        <w:keepLines w:val="0"/>
        <w:widowControl/>
        <w:numPr>
          <w:ilvl w:val="-1"/>
          <w:numId w:val="0"/>
        </w:numPr>
        <w:suppressLineNumbers w:val="0"/>
        <w:spacing w:line="560" w:lineRule="exact"/>
        <w:ind w:left="0" w:leftChars="0" w:firstLine="640" w:firstLineChars="200"/>
        <w:jc w:val="left"/>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（2）报价表；</w:t>
      </w:r>
    </w:p>
    <w:p w14:paraId="5AE78623">
      <w:pPr>
        <w:keepNext w:val="0"/>
        <w:keepLines w:val="0"/>
        <w:widowControl/>
        <w:numPr>
          <w:ilvl w:val="-1"/>
          <w:numId w:val="0"/>
        </w:numPr>
        <w:suppressLineNumbers w:val="0"/>
        <w:spacing w:line="560" w:lineRule="exact"/>
        <w:ind w:left="0" w:leftChars="0" w:firstLine="640" w:firstLineChars="200"/>
        <w:jc w:val="left"/>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（3）审计工作方案；</w:t>
      </w:r>
    </w:p>
    <w:p w14:paraId="7A9737F4">
      <w:pPr>
        <w:keepNext w:val="0"/>
        <w:keepLines w:val="0"/>
        <w:widowControl/>
        <w:numPr>
          <w:ilvl w:val="-1"/>
          <w:numId w:val="0"/>
        </w:numPr>
        <w:suppressLineNumbers w:val="0"/>
        <w:spacing w:line="560" w:lineRule="exact"/>
        <w:ind w:left="0" w:leftChars="0" w:firstLine="640" w:firstLineChars="200"/>
        <w:jc w:val="left"/>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（4）法定代表人身份证明或法定代表人授权委托书、</w:t>
      </w:r>
    </w:p>
    <w:p w14:paraId="688AA0F7">
      <w:pPr>
        <w:keepNext w:val="0"/>
        <w:keepLines w:val="0"/>
        <w:widowControl/>
        <w:numPr>
          <w:ilvl w:val="-1"/>
          <w:numId w:val="0"/>
        </w:numPr>
        <w:suppressLineNumbers w:val="0"/>
        <w:spacing w:line="560" w:lineRule="exact"/>
        <w:ind w:left="0" w:leftChars="0" w:firstLine="0" w:firstLineChars="0"/>
        <w:jc w:val="left"/>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委托代理人身份证明；</w:t>
      </w:r>
    </w:p>
    <w:p w14:paraId="0F0D046B">
      <w:pPr>
        <w:keepNext w:val="0"/>
        <w:keepLines w:val="0"/>
        <w:widowControl/>
        <w:numPr>
          <w:ilvl w:val="-1"/>
          <w:numId w:val="0"/>
        </w:numPr>
        <w:suppressLineNumbers w:val="0"/>
        <w:spacing w:line="560" w:lineRule="exact"/>
        <w:ind w:left="0" w:leftChars="0" w:firstLine="640" w:firstLineChars="200"/>
        <w:jc w:val="left"/>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（5）营业执照复印件；</w:t>
      </w:r>
    </w:p>
    <w:p w14:paraId="265D27C9">
      <w:pPr>
        <w:keepNext w:val="0"/>
        <w:keepLines w:val="0"/>
        <w:widowControl/>
        <w:numPr>
          <w:ilvl w:val="-1"/>
          <w:numId w:val="0"/>
        </w:numPr>
        <w:suppressLineNumbers w:val="0"/>
        <w:spacing w:line="560" w:lineRule="exact"/>
        <w:ind w:left="958" w:leftChars="304" w:hanging="320" w:hangingChars="100"/>
        <w:jc w:val="left"/>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（6）公司资质证书复印件；</w:t>
      </w:r>
    </w:p>
    <w:p w14:paraId="5499A491">
      <w:pPr>
        <w:keepNext w:val="0"/>
        <w:keepLines w:val="0"/>
        <w:widowControl/>
        <w:numPr>
          <w:ilvl w:val="-1"/>
          <w:numId w:val="0"/>
        </w:numPr>
        <w:suppressLineNumbers w:val="0"/>
        <w:spacing w:line="560" w:lineRule="exact"/>
        <w:ind w:left="0" w:leftChars="0" w:firstLine="640" w:firstLineChars="200"/>
        <w:jc w:val="left"/>
        <w:rPr>
          <w:rFonts w:hint="eastAsia" w:ascii="仿宋_GB2312" w:hAnsi="仿宋_GB2312" w:eastAsia="仿宋_GB2312" w:cs="仿宋_GB2312"/>
          <w:kern w:val="2"/>
          <w:sz w:val="32"/>
          <w:szCs w:val="32"/>
          <w:highlight w:val="none"/>
          <w:lang w:val="en-US" w:eastAsia="zh-CN" w:bidi="ar"/>
        </w:rPr>
      </w:pPr>
      <w:r>
        <w:rPr>
          <w:rFonts w:hint="eastAsia" w:ascii="仿宋_GB2312" w:hAnsi="仿宋_GB2312" w:eastAsia="仿宋_GB2312" w:cs="仿宋_GB2312"/>
          <w:kern w:val="2"/>
          <w:sz w:val="32"/>
          <w:szCs w:val="32"/>
          <w:highlight w:val="none"/>
          <w:lang w:val="en-US" w:eastAsia="zh-CN" w:bidi="ar"/>
        </w:rPr>
        <w:t>（7）近3年承担过的相关审计业绩情况（附合同首尾页复印件）；</w:t>
      </w:r>
    </w:p>
    <w:p w14:paraId="60961489">
      <w:pPr>
        <w:keepNext w:val="0"/>
        <w:keepLines w:val="0"/>
        <w:widowControl/>
        <w:numPr>
          <w:ilvl w:val="-1"/>
          <w:numId w:val="0"/>
        </w:numPr>
        <w:suppressLineNumbers w:val="0"/>
        <w:spacing w:line="560" w:lineRule="exact"/>
        <w:ind w:left="0" w:leftChars="0" w:firstLine="640" w:firstLineChars="200"/>
        <w:jc w:val="left"/>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（8）拟派本项目人员名单及人员身份证、注册证/职称证、本单位社保证明复印件（近3个月）；</w:t>
      </w:r>
    </w:p>
    <w:p w14:paraId="31325ABC">
      <w:pPr>
        <w:keepNext w:val="0"/>
        <w:keepLines w:val="0"/>
        <w:widowControl/>
        <w:numPr>
          <w:ilvl w:val="-1"/>
          <w:numId w:val="0"/>
        </w:numPr>
        <w:suppressLineNumbers w:val="0"/>
        <w:spacing w:line="560" w:lineRule="exact"/>
        <w:ind w:left="0" w:leftChars="0" w:firstLine="640" w:firstLineChars="200"/>
        <w:jc w:val="left"/>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（9）提供近一年未违反相关法律、法规和规定，受到相关管理部门暂停执业的承诺书；</w:t>
      </w:r>
    </w:p>
    <w:p w14:paraId="3A6C9F5C">
      <w:pPr>
        <w:keepNext w:val="0"/>
        <w:keepLines w:val="0"/>
        <w:widowControl/>
        <w:numPr>
          <w:ilvl w:val="-1"/>
          <w:numId w:val="0"/>
        </w:numPr>
        <w:suppressLineNumbers w:val="0"/>
        <w:spacing w:line="560" w:lineRule="exact"/>
        <w:ind w:left="0" w:leftChars="0" w:firstLine="640" w:firstLineChars="200"/>
        <w:jc w:val="left"/>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（10）信用中国(www.creditchina.gov.cn)、中国政府采购网(www.ccgp.gov.cn)或中国执行信息公开网信息查询结果界面截图。</w:t>
      </w:r>
    </w:p>
    <w:p w14:paraId="347C7EB5">
      <w:pPr>
        <w:keepNext w:val="0"/>
        <w:keepLines w:val="0"/>
        <w:widowControl/>
        <w:numPr>
          <w:ilvl w:val="-1"/>
          <w:numId w:val="0"/>
        </w:numPr>
        <w:suppressLineNumbers w:val="0"/>
        <w:spacing w:line="560" w:lineRule="exact"/>
        <w:ind w:left="0" w:leftChars="0" w:firstLine="640" w:firstLineChars="200"/>
        <w:jc w:val="left"/>
        <w:rPr>
          <w:rFonts w:hint="eastAsia" w:ascii="仿宋_GB2312" w:hAnsi="仿宋_GB2312" w:eastAsia="仿宋_GB2312" w:cs="仿宋_GB2312"/>
          <w:kern w:val="2"/>
          <w:sz w:val="32"/>
          <w:szCs w:val="32"/>
          <w:highlight w:val="none"/>
          <w:lang w:val="en-US" w:eastAsia="zh-CN" w:bidi="ar"/>
        </w:rPr>
      </w:pPr>
      <w:r>
        <w:rPr>
          <w:rFonts w:hint="eastAsia" w:ascii="仿宋_GB2312" w:hAnsi="仿宋_GB2312" w:eastAsia="仿宋_GB2312" w:cs="仿宋_GB2312"/>
          <w:kern w:val="2"/>
          <w:sz w:val="32"/>
          <w:szCs w:val="32"/>
          <w:highlight w:val="none"/>
          <w:lang w:val="en-US" w:eastAsia="zh-CN" w:bidi="ar"/>
        </w:rPr>
        <w:t>2.投标文件密封</w:t>
      </w:r>
    </w:p>
    <w:p w14:paraId="2D8435E6">
      <w:pPr>
        <w:keepNext w:val="0"/>
        <w:keepLines w:val="0"/>
        <w:widowControl/>
        <w:numPr>
          <w:ilvl w:val="-1"/>
          <w:numId w:val="0"/>
        </w:numPr>
        <w:suppressLineNumbers w:val="0"/>
        <w:spacing w:line="560" w:lineRule="exact"/>
        <w:ind w:left="0" w:leftChars="0" w:firstLine="640" w:firstLineChars="200"/>
        <w:jc w:val="left"/>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highlight w:val="none"/>
          <w:lang w:val="en-US" w:eastAsia="zh-CN" w:bidi="ar"/>
        </w:rPr>
        <w:t>以上所有材料，添加目录装订成册加盖公章，放入密封袋中加贴封条，并在密封袋封口处加盖报名单位公章，密封袋上写明项目名称、报名单位名称、联系人及联系电话。逾期未送达指定地点或未按照要求盖章密封和加写标注的投标标文件不予受理。</w:t>
      </w:r>
    </w:p>
    <w:p w14:paraId="67113810">
      <w:pPr>
        <w:keepNext w:val="0"/>
        <w:keepLines w:val="0"/>
        <w:widowControl/>
        <w:numPr>
          <w:ilvl w:val="-1"/>
          <w:numId w:val="0"/>
        </w:numPr>
        <w:suppressLineNumbers w:val="0"/>
        <w:spacing w:line="560" w:lineRule="exact"/>
        <w:ind w:left="0" w:leftChars="0" w:firstLine="640" w:firstLineChars="200"/>
        <w:jc w:val="left"/>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3.投标文件递交</w:t>
      </w:r>
    </w:p>
    <w:p w14:paraId="4F89CCB6">
      <w:pPr>
        <w:keepNext w:val="0"/>
        <w:keepLines w:val="0"/>
        <w:widowControl/>
        <w:numPr>
          <w:ilvl w:val="-1"/>
          <w:numId w:val="0"/>
        </w:numPr>
        <w:suppressLineNumbers w:val="0"/>
        <w:spacing w:line="560" w:lineRule="exact"/>
        <w:ind w:left="0" w:leftChars="0" w:firstLine="640" w:firstLineChars="200"/>
        <w:jc w:val="left"/>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（1）递交截止时间：2025 年 4月2 日 24</w:t>
      </w:r>
      <w:bookmarkStart w:id="0" w:name="_GoBack"/>
      <w:bookmarkEnd w:id="0"/>
      <w:r>
        <w:rPr>
          <w:rFonts w:hint="eastAsia" w:ascii="仿宋_GB2312" w:hAnsi="仿宋_GB2312" w:eastAsia="仿宋_GB2312" w:cs="仿宋_GB2312"/>
          <w:kern w:val="2"/>
          <w:sz w:val="32"/>
          <w:szCs w:val="32"/>
          <w:lang w:val="en-US" w:eastAsia="zh-CN" w:bidi="ar"/>
        </w:rPr>
        <w:t xml:space="preserve"> 时；</w:t>
      </w:r>
    </w:p>
    <w:p w14:paraId="5615B7E9">
      <w:pPr>
        <w:keepNext w:val="0"/>
        <w:keepLines w:val="0"/>
        <w:widowControl/>
        <w:numPr>
          <w:ilvl w:val="-1"/>
          <w:numId w:val="0"/>
        </w:numPr>
        <w:suppressLineNumbers w:val="0"/>
        <w:spacing w:line="560" w:lineRule="exact"/>
        <w:ind w:left="0" w:leftChars="0" w:firstLine="640" w:firstLineChars="200"/>
        <w:jc w:val="left"/>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（2）递交地点：海口市龙华区世纪广场路 1 号海口市建工集团有限公司；</w:t>
      </w:r>
    </w:p>
    <w:p w14:paraId="6A268093">
      <w:pPr>
        <w:keepNext w:val="0"/>
        <w:keepLines w:val="0"/>
        <w:widowControl/>
        <w:numPr>
          <w:ilvl w:val="-1"/>
          <w:numId w:val="0"/>
        </w:numPr>
        <w:suppressLineNumbers w:val="0"/>
        <w:spacing w:line="560" w:lineRule="exact"/>
        <w:ind w:left="0" w:leftChars="0" w:firstLine="640" w:firstLineChars="200"/>
        <w:jc w:val="left"/>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（3）联系人：廖女士；</w:t>
      </w:r>
    </w:p>
    <w:p w14:paraId="2F73BB76">
      <w:pPr>
        <w:keepNext w:val="0"/>
        <w:keepLines w:val="0"/>
        <w:widowControl/>
        <w:numPr>
          <w:ilvl w:val="-1"/>
          <w:numId w:val="0"/>
        </w:numPr>
        <w:suppressLineNumbers w:val="0"/>
        <w:spacing w:line="560" w:lineRule="exact"/>
        <w:ind w:left="0" w:leftChars="0" w:firstLine="640" w:firstLineChars="200"/>
        <w:jc w:val="left"/>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（4）联系电话：0898-68502106   18808939623。</w:t>
      </w:r>
    </w:p>
    <w:p w14:paraId="7B9922F0">
      <w:pPr>
        <w:keepNext w:val="0"/>
        <w:keepLines w:val="0"/>
        <w:widowControl/>
        <w:numPr>
          <w:ilvl w:val="-1"/>
          <w:numId w:val="0"/>
        </w:numPr>
        <w:suppressLineNumbers w:val="0"/>
        <w:spacing w:line="560" w:lineRule="exact"/>
        <w:ind w:left="0" w:leftChars="0" w:firstLine="640" w:firstLineChars="200"/>
        <w:jc w:val="left"/>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（四）无效投标</w:t>
      </w:r>
    </w:p>
    <w:p w14:paraId="5CE77C63">
      <w:pPr>
        <w:keepNext w:val="0"/>
        <w:keepLines w:val="0"/>
        <w:widowControl/>
        <w:numPr>
          <w:ilvl w:val="-1"/>
          <w:numId w:val="0"/>
        </w:numPr>
        <w:suppressLineNumbers w:val="0"/>
        <w:spacing w:line="560" w:lineRule="exact"/>
        <w:ind w:left="0" w:leftChars="0" w:firstLine="640" w:firstLineChars="200"/>
        <w:jc w:val="left"/>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投标文件有下列情况之一的，属于重大偏差，视为未对招标文件做出实质性响应，应当作为无效投标予以否决。</w:t>
      </w:r>
    </w:p>
    <w:p w14:paraId="2D157EBD">
      <w:pPr>
        <w:keepNext w:val="0"/>
        <w:keepLines w:val="0"/>
        <w:widowControl/>
        <w:numPr>
          <w:ilvl w:val="-1"/>
          <w:numId w:val="0"/>
        </w:numPr>
        <w:suppressLineNumbers w:val="0"/>
        <w:spacing w:line="560" w:lineRule="exact"/>
        <w:ind w:left="638" w:leftChars="304" w:firstLine="0" w:firstLineChars="0"/>
        <w:jc w:val="left"/>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1.营业执照未在有效期内；</w:t>
      </w:r>
      <w:r>
        <w:rPr>
          <w:rFonts w:hint="eastAsia" w:ascii="仿宋_GB2312" w:hAnsi="仿宋_GB2312" w:eastAsia="仿宋_GB2312" w:cs="仿宋_GB2312"/>
          <w:kern w:val="2"/>
          <w:sz w:val="32"/>
          <w:szCs w:val="32"/>
          <w:lang w:val="en-US" w:eastAsia="zh-CN" w:bidi="ar"/>
        </w:rPr>
        <w:br w:type="textWrapping"/>
      </w:r>
      <w:r>
        <w:rPr>
          <w:rFonts w:hint="eastAsia" w:ascii="仿宋_GB2312" w:hAnsi="仿宋_GB2312" w:eastAsia="仿宋_GB2312" w:cs="仿宋_GB2312"/>
          <w:kern w:val="2"/>
          <w:sz w:val="32"/>
          <w:szCs w:val="32"/>
          <w:lang w:val="en-US" w:eastAsia="zh-CN" w:bidi="ar"/>
        </w:rPr>
        <w:t>2.投标文件中的投标函未加盖投标人公章的；</w:t>
      </w:r>
    </w:p>
    <w:p w14:paraId="6D2D5D6B">
      <w:pPr>
        <w:keepNext w:val="0"/>
        <w:keepLines w:val="0"/>
        <w:widowControl/>
        <w:numPr>
          <w:ilvl w:val="-1"/>
          <w:numId w:val="0"/>
        </w:numPr>
        <w:suppressLineNumbers w:val="0"/>
        <w:spacing w:line="560" w:lineRule="exact"/>
        <w:ind w:left="0" w:leftChars="0" w:firstLine="640" w:firstLineChars="200"/>
        <w:jc w:val="left"/>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3.投标文件中的投标函无企业法定代表人(或企业法定代表人委托代理人)签章的；</w:t>
      </w:r>
    </w:p>
    <w:p w14:paraId="261D98B5">
      <w:pPr>
        <w:keepNext w:val="0"/>
        <w:keepLines w:val="0"/>
        <w:widowControl/>
        <w:numPr>
          <w:ilvl w:val="-1"/>
          <w:numId w:val="0"/>
        </w:numPr>
        <w:suppressLineNumbers w:val="0"/>
        <w:spacing w:line="560" w:lineRule="exact"/>
        <w:ind w:left="0" w:leftChars="0" w:firstLine="640" w:firstLineChars="200"/>
        <w:jc w:val="left"/>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4.如投标函由企业法定代表人委托代理人签章的，但委托代理人没有合法、有效委托书(原件)的；</w:t>
      </w:r>
    </w:p>
    <w:p w14:paraId="5DABC62C">
      <w:pPr>
        <w:keepNext w:val="0"/>
        <w:keepLines w:val="0"/>
        <w:widowControl/>
        <w:numPr>
          <w:ilvl w:val="-1"/>
          <w:numId w:val="0"/>
        </w:numPr>
        <w:suppressLineNumbers w:val="0"/>
        <w:spacing w:line="560" w:lineRule="exact"/>
        <w:ind w:left="0" w:leftChars="0" w:firstLine="640" w:firstLineChars="200"/>
        <w:jc w:val="left"/>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5.投标人资格条件不符合国家有关规定或招标文件要求的；</w:t>
      </w:r>
    </w:p>
    <w:p w14:paraId="3F5BC9FC">
      <w:pPr>
        <w:keepNext w:val="0"/>
        <w:keepLines w:val="0"/>
        <w:widowControl/>
        <w:numPr>
          <w:ilvl w:val="-1"/>
          <w:numId w:val="0"/>
        </w:numPr>
        <w:suppressLineNumbers w:val="0"/>
        <w:spacing w:line="560" w:lineRule="exact"/>
        <w:ind w:left="0" w:leftChars="0" w:firstLine="640" w:firstLineChars="200"/>
        <w:jc w:val="left"/>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6.投标报价高于招标文件设定的比选限价的；</w:t>
      </w:r>
    </w:p>
    <w:p w14:paraId="10D54FC5">
      <w:pPr>
        <w:keepNext w:val="0"/>
        <w:keepLines w:val="0"/>
        <w:widowControl/>
        <w:numPr>
          <w:ilvl w:val="-1"/>
          <w:numId w:val="0"/>
        </w:numPr>
        <w:suppressLineNumbers w:val="0"/>
        <w:spacing w:line="560" w:lineRule="exact"/>
        <w:ind w:left="0" w:leftChars="0" w:firstLine="640" w:firstLineChars="200"/>
        <w:jc w:val="left"/>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7.投标文件组成不符合招标文件要求的；</w:t>
      </w:r>
    </w:p>
    <w:p w14:paraId="33780C94">
      <w:pPr>
        <w:keepNext w:val="0"/>
        <w:keepLines w:val="0"/>
        <w:widowControl/>
        <w:numPr>
          <w:ilvl w:val="-1"/>
          <w:numId w:val="0"/>
        </w:numPr>
        <w:suppressLineNumbers w:val="0"/>
        <w:spacing w:line="560" w:lineRule="exact"/>
        <w:ind w:left="0" w:leftChars="0" w:firstLine="640" w:firstLineChars="200"/>
        <w:jc w:val="left"/>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8.投标人递交两份或多份内容不同的投标文件，或在一份投标文件中有两个或多个报价且未声明哪一个为最终报价的，按招标文件要求提交备选投标方案的除外；</w:t>
      </w:r>
    </w:p>
    <w:p w14:paraId="25EE4C5D">
      <w:pPr>
        <w:keepNext w:val="0"/>
        <w:keepLines w:val="0"/>
        <w:widowControl/>
        <w:numPr>
          <w:ilvl w:val="-1"/>
          <w:numId w:val="0"/>
        </w:numPr>
        <w:suppressLineNumbers w:val="0"/>
        <w:spacing w:line="560" w:lineRule="exact"/>
        <w:ind w:left="0" w:leftChars="0" w:firstLine="640" w:firstLineChars="200"/>
        <w:jc w:val="left"/>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9.投标文件载明的招标项目完成期限超过招标文件规定期限的；</w:t>
      </w:r>
    </w:p>
    <w:p w14:paraId="6BDBBE4F">
      <w:pPr>
        <w:keepNext w:val="0"/>
        <w:keepLines w:val="0"/>
        <w:widowControl/>
        <w:numPr>
          <w:ilvl w:val="-1"/>
          <w:numId w:val="0"/>
        </w:numPr>
        <w:suppressLineNumbers w:val="0"/>
        <w:spacing w:line="560" w:lineRule="exact"/>
        <w:ind w:left="0" w:leftChars="0" w:firstLine="640" w:firstLineChars="200"/>
        <w:jc w:val="left"/>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10.以他人名义投标、串通投标、以行贿手段谋取中标或以其他弄虚作假方式投标的。</w:t>
      </w:r>
    </w:p>
    <w:p w14:paraId="107DB3ED">
      <w:pPr>
        <w:keepNext w:val="0"/>
        <w:keepLines w:val="0"/>
        <w:widowControl/>
        <w:numPr>
          <w:ilvl w:val="-1"/>
          <w:numId w:val="0"/>
        </w:numPr>
        <w:suppressLineNumbers w:val="0"/>
        <w:spacing w:line="560" w:lineRule="exact"/>
        <w:ind w:left="638" w:leftChars="304" w:firstLine="0" w:firstLineChars="0"/>
        <w:jc w:val="left"/>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五、其他说明</w:t>
      </w:r>
    </w:p>
    <w:p w14:paraId="27B116BF">
      <w:pPr>
        <w:keepNext w:val="0"/>
        <w:keepLines w:val="0"/>
        <w:widowControl/>
        <w:numPr>
          <w:ilvl w:val="-1"/>
          <w:numId w:val="0"/>
        </w:numPr>
        <w:suppressLineNumbers w:val="0"/>
        <w:spacing w:line="560" w:lineRule="exact"/>
        <w:ind w:left="0" w:leftChars="0" w:firstLine="640" w:firstLineChars="200"/>
        <w:jc w:val="left"/>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本次提供材料仅供各单位制作投标材料使用，严禁外传，一经发现，我司将保留法律追诉权。</w:t>
      </w:r>
    </w:p>
    <w:p w14:paraId="39AA8CB2">
      <w:pPr>
        <w:keepNext w:val="0"/>
        <w:keepLines w:val="0"/>
        <w:widowControl/>
        <w:numPr>
          <w:ilvl w:val="-1"/>
          <w:numId w:val="0"/>
        </w:numPr>
        <w:suppressLineNumbers w:val="0"/>
        <w:spacing w:line="560" w:lineRule="exact"/>
        <w:ind w:left="0" w:leftChars="0" w:firstLine="640" w:firstLineChars="200"/>
        <w:jc w:val="left"/>
        <w:rPr>
          <w:rFonts w:hint="default"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本比选说明由海口市建工集团有限公司财务管理部负责解释。</w:t>
      </w:r>
      <w:r>
        <w:rPr>
          <w:rFonts w:hint="eastAsia" w:ascii="仿宋_GB2312" w:hAnsi="仿宋_GB2312" w:eastAsia="仿宋_GB2312" w:cs="仿宋_GB2312"/>
          <w:kern w:val="2"/>
          <w:sz w:val="32"/>
          <w:szCs w:val="32"/>
          <w:lang w:val="zh-CN" w:eastAsia="zh-CN" w:bidi="ar"/>
        </w:rPr>
        <w:br w:type="textWrapping"/>
      </w:r>
    </w:p>
    <w:p w14:paraId="562DA56D">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仿宋_GB2312" w:hAnsi="仿宋_GB2312" w:eastAsia="仿宋_GB2312" w:cs="仿宋_GB2312"/>
          <w:sz w:val="32"/>
          <w:szCs w:val="32"/>
          <w:lang w:val="zh-CN" w:bidi="ar"/>
        </w:rPr>
        <w:br w:type="textWrapping"/>
      </w:r>
      <w:r>
        <w:rPr>
          <w:rFonts w:hint="eastAsia" w:ascii="仿宋_GB2312" w:hAnsi="仿宋_GB2312" w:eastAsia="仿宋_GB2312" w:cs="仿宋_GB2312"/>
          <w:b w:val="0"/>
          <w:bCs w:val="0"/>
          <w:sz w:val="32"/>
          <w:szCs w:val="32"/>
          <w:lang w:val="en-US" w:eastAsia="zh-CN"/>
        </w:rPr>
        <w:br w:type="textWrapping"/>
      </w:r>
    </w:p>
    <w:p w14:paraId="68DC43B4">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p>
    <w:p w14:paraId="09EB4E61">
      <w:pPr>
        <w:spacing w:line="560" w:lineRule="exact"/>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val="en-US" w:eastAsia="zh-CN"/>
        </w:rPr>
        <w:t xml:space="preserve">第二章  </w:t>
      </w:r>
      <w:r>
        <w:rPr>
          <w:rFonts w:hint="eastAsia" w:ascii="方正小标宋简体" w:hAnsi="方正小标宋简体" w:eastAsia="方正小标宋简体" w:cs="方正小标宋简体"/>
          <w:b w:val="0"/>
          <w:bCs w:val="0"/>
          <w:sz w:val="44"/>
          <w:szCs w:val="44"/>
        </w:rPr>
        <w:t>评选方法及标准</w:t>
      </w:r>
    </w:p>
    <w:p w14:paraId="3DDA2DB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862" w:firstLine="562"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bCs/>
          <w:sz w:val="28"/>
          <w:szCs w:val="28"/>
        </w:rPr>
        <w:br w:type="textWrapping"/>
      </w:r>
      <w:r>
        <w:rPr>
          <w:rFonts w:hint="eastAsia" w:ascii="黑体" w:hAnsi="黑体" w:eastAsia="黑体" w:cs="黑体"/>
          <w:b/>
          <w:bCs/>
          <w:sz w:val="32"/>
          <w:szCs w:val="32"/>
        </w:rPr>
        <w:t>一、评选方法（综合评分法）</w:t>
      </w:r>
      <w:r>
        <w:rPr>
          <w:rFonts w:hint="eastAsia" w:ascii="黑体" w:hAnsi="黑体" w:eastAsia="黑体" w:cs="黑体"/>
          <w:b/>
          <w:bCs/>
          <w:sz w:val="32"/>
          <w:szCs w:val="32"/>
        </w:rPr>
        <w:br w:type="textWrapping"/>
      </w:r>
      <w:r>
        <w:rPr>
          <w:rFonts w:hint="eastAsia" w:ascii="仿宋_GB2312" w:hAnsi="仿宋_GB2312" w:eastAsia="仿宋_GB2312" w:cs="仿宋_GB2312"/>
          <w:b w:val="0"/>
          <w:bCs w:val="0"/>
          <w:sz w:val="32"/>
          <w:szCs w:val="32"/>
        </w:rPr>
        <w:t>本次评选采用综合评分法，开标结果不对外公布，仅通知</w:t>
      </w:r>
    </w:p>
    <w:p w14:paraId="28699C38">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投标人。评审分为第一阶段资格评审和第二阶段详细评审。第一阶段资格评审为单位营业执照、执业证书评审，只有通过第一阶段评审才能进入第二阶段详细评审。详细评审采用综合评分法，评标小组根据比选文件中的评选标准对比</w:t>
      </w:r>
      <w:r>
        <w:rPr>
          <w:rFonts w:hint="eastAsia" w:ascii="仿宋_GB2312" w:hAnsi="仿宋_GB2312" w:eastAsia="仿宋_GB2312" w:cs="仿宋_GB2312"/>
          <w:b w:val="0"/>
          <w:bCs w:val="0"/>
          <w:sz w:val="32"/>
          <w:szCs w:val="32"/>
          <w:lang w:val="en-US" w:eastAsia="zh-CN"/>
        </w:rPr>
        <w:t>比</w:t>
      </w:r>
      <w:r>
        <w:rPr>
          <w:rFonts w:hint="eastAsia" w:ascii="仿宋_GB2312" w:hAnsi="仿宋_GB2312" w:eastAsia="仿宋_GB2312" w:cs="仿宋_GB2312"/>
          <w:b w:val="0"/>
          <w:bCs w:val="0"/>
          <w:sz w:val="32"/>
          <w:szCs w:val="32"/>
        </w:rPr>
        <w:t>选公告服务要求及投标文件要求进行评审，对量化因素和分值进行打分并计算出综合评估得分（精确到小数点后两位），评标小组根据评分结果从高分到低分排名，排名第一的为中标人；综合评分并列第一的，以报价低的单位为中标人；综合评分和报价得分相同的将进行第二轮磋商，由第二轮报价低的单位为中标人。</w:t>
      </w:r>
    </w:p>
    <w:p w14:paraId="3DD75613">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黑体" w:hAnsi="黑体" w:eastAsia="黑体" w:cs="黑体"/>
          <w:b/>
          <w:bCs/>
          <w:sz w:val="32"/>
          <w:szCs w:val="32"/>
          <w:lang w:val="en-US" w:eastAsia="zh-CN"/>
        </w:rPr>
      </w:pPr>
    </w:p>
    <w:p w14:paraId="2B80E875">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sz w:val="32"/>
          <w:szCs w:val="32"/>
        </w:rPr>
      </w:pPr>
      <w:r>
        <w:rPr>
          <w:rFonts w:hint="eastAsia" w:ascii="黑体" w:hAnsi="黑体" w:eastAsia="黑体" w:cs="黑体"/>
          <w:b/>
          <w:bCs/>
          <w:sz w:val="32"/>
          <w:szCs w:val="32"/>
          <w:lang w:val="en-US" w:eastAsia="zh-CN"/>
        </w:rPr>
        <w:t>二、</w:t>
      </w:r>
      <w:r>
        <w:rPr>
          <w:rFonts w:hint="eastAsia" w:ascii="黑体" w:hAnsi="黑体" w:eastAsia="黑体" w:cs="黑体"/>
          <w:b/>
          <w:bCs/>
          <w:sz w:val="32"/>
          <w:szCs w:val="32"/>
        </w:rPr>
        <w:t>评选标准</w:t>
      </w:r>
      <w:r>
        <w:rPr>
          <w:rFonts w:hint="eastAsia" w:ascii="黑体" w:eastAsia="黑体"/>
        </w:rPr>
        <w:br w:type="textWrapping"/>
      </w:r>
    </w:p>
    <w:tbl>
      <w:tblPr>
        <w:tblStyle w:val="12"/>
        <w:tblW w:w="829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56"/>
        <w:gridCol w:w="1593"/>
        <w:gridCol w:w="1024"/>
        <w:gridCol w:w="4620"/>
      </w:tblGrid>
      <w:tr w14:paraId="0E40B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056" w:type="dxa"/>
            <w:tcBorders>
              <w:top w:val="single" w:color="000000" w:sz="4" w:space="0"/>
              <w:left w:val="single" w:color="000000" w:sz="4" w:space="0"/>
              <w:bottom w:val="single" w:color="000000" w:sz="4" w:space="0"/>
              <w:right w:val="single" w:color="000000" w:sz="4" w:space="0"/>
            </w:tcBorders>
            <w:noWrap w:val="0"/>
            <w:vAlign w:val="center"/>
          </w:tcPr>
          <w:p w14:paraId="620F6DD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w:t>
            </w:r>
          </w:p>
        </w:tc>
        <w:tc>
          <w:tcPr>
            <w:tcW w:w="1593" w:type="dxa"/>
            <w:tcBorders>
              <w:top w:val="single" w:color="000000" w:sz="4" w:space="0"/>
              <w:left w:val="nil"/>
              <w:bottom w:val="single" w:color="000000" w:sz="4" w:space="0"/>
              <w:right w:val="single" w:color="000000" w:sz="4" w:space="0"/>
            </w:tcBorders>
            <w:noWrap w:val="0"/>
            <w:vAlign w:val="center"/>
          </w:tcPr>
          <w:p w14:paraId="5CC0727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评审内容</w:t>
            </w:r>
          </w:p>
        </w:tc>
        <w:tc>
          <w:tcPr>
            <w:tcW w:w="1024" w:type="dxa"/>
            <w:tcBorders>
              <w:top w:val="single" w:color="000000" w:sz="4" w:space="0"/>
              <w:left w:val="nil"/>
              <w:bottom w:val="single" w:color="000000" w:sz="4" w:space="0"/>
              <w:right w:val="single" w:color="000000" w:sz="4" w:space="0"/>
            </w:tcBorders>
            <w:noWrap w:val="0"/>
            <w:vAlign w:val="center"/>
          </w:tcPr>
          <w:p w14:paraId="6CE4CF9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分值</w:t>
            </w:r>
          </w:p>
        </w:tc>
        <w:tc>
          <w:tcPr>
            <w:tcW w:w="4620" w:type="dxa"/>
            <w:tcBorders>
              <w:top w:val="single" w:color="000000" w:sz="4" w:space="0"/>
              <w:left w:val="single" w:color="000000" w:sz="4" w:space="0"/>
              <w:bottom w:val="single" w:color="000000" w:sz="4" w:space="0"/>
              <w:right w:val="single" w:color="000000" w:sz="4" w:space="0"/>
            </w:tcBorders>
            <w:noWrap/>
            <w:vAlign w:val="center"/>
          </w:tcPr>
          <w:p w14:paraId="3D38024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评分标准</w:t>
            </w:r>
          </w:p>
        </w:tc>
      </w:tr>
      <w:tr w14:paraId="4BFE1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1056" w:type="dxa"/>
            <w:tcBorders>
              <w:top w:val="single" w:color="000000" w:sz="4" w:space="0"/>
              <w:left w:val="single" w:color="000000" w:sz="4" w:space="0"/>
              <w:bottom w:val="single" w:color="000000" w:sz="4" w:space="0"/>
              <w:right w:val="single" w:color="000000" w:sz="4" w:space="0"/>
            </w:tcBorders>
            <w:noWrap w:val="0"/>
            <w:vAlign w:val="center"/>
          </w:tcPr>
          <w:p w14:paraId="1B05FB1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第一阶段资格评审</w:t>
            </w:r>
          </w:p>
        </w:tc>
        <w:tc>
          <w:tcPr>
            <w:tcW w:w="1593" w:type="dxa"/>
            <w:tcBorders>
              <w:top w:val="single" w:color="000000" w:sz="4" w:space="0"/>
              <w:left w:val="single" w:color="000000" w:sz="4" w:space="0"/>
              <w:bottom w:val="single" w:color="000000" w:sz="4" w:space="0"/>
              <w:right w:val="single" w:color="000000" w:sz="4" w:space="0"/>
            </w:tcBorders>
            <w:noWrap w:val="0"/>
            <w:vAlign w:val="center"/>
          </w:tcPr>
          <w:p w14:paraId="0E6171C3">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bidi="ar"/>
              </w:rPr>
              <w:t>单位营业执照、执业证书</w:t>
            </w:r>
          </w:p>
        </w:tc>
        <w:tc>
          <w:tcPr>
            <w:tcW w:w="1024" w:type="dxa"/>
            <w:tcBorders>
              <w:top w:val="single" w:color="000000" w:sz="4" w:space="0"/>
              <w:left w:val="single" w:color="000000" w:sz="4" w:space="0"/>
              <w:bottom w:val="single" w:color="000000" w:sz="4" w:space="0"/>
              <w:right w:val="single" w:color="000000" w:sz="4" w:space="0"/>
            </w:tcBorders>
            <w:noWrap w:val="0"/>
            <w:vAlign w:val="center"/>
          </w:tcPr>
          <w:p w14:paraId="18B5DEF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合格/不合格</w:t>
            </w:r>
          </w:p>
        </w:tc>
        <w:tc>
          <w:tcPr>
            <w:tcW w:w="4620" w:type="dxa"/>
            <w:tcBorders>
              <w:top w:val="single" w:color="000000" w:sz="4" w:space="0"/>
              <w:left w:val="single" w:color="000000" w:sz="4" w:space="0"/>
              <w:bottom w:val="single" w:color="000000" w:sz="4" w:space="0"/>
              <w:right w:val="single" w:color="000000" w:sz="4" w:space="0"/>
            </w:tcBorders>
            <w:noWrap w:val="0"/>
            <w:vAlign w:val="center"/>
          </w:tcPr>
          <w:p w14:paraId="490A84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具备营业执照</w:t>
            </w:r>
            <w:r>
              <w:rPr>
                <w:rFonts w:hint="eastAsia" w:ascii="宋体" w:hAnsi="宋体" w:cs="宋体"/>
                <w:i w:val="0"/>
                <w:iCs w:val="0"/>
                <w:color w:val="000000"/>
                <w:kern w:val="0"/>
                <w:sz w:val="22"/>
                <w:szCs w:val="22"/>
                <w:u w:val="none"/>
                <w:lang w:val="en-US" w:eastAsia="zh-CN" w:bidi="ar"/>
              </w:rPr>
              <w:t>和</w:t>
            </w:r>
            <w:r>
              <w:rPr>
                <w:rFonts w:hint="eastAsia" w:ascii="宋体" w:hAnsi="宋体" w:eastAsia="宋体" w:cs="宋体"/>
                <w:i w:val="0"/>
                <w:iCs w:val="0"/>
                <w:color w:val="000000"/>
                <w:kern w:val="0"/>
                <w:sz w:val="22"/>
                <w:szCs w:val="22"/>
                <w:u w:val="none"/>
                <w:lang w:val="en-US" w:eastAsia="zh-CN" w:bidi="ar"/>
              </w:rPr>
              <w:t>执业证书，并在有效期限内。评分标准为合格/不合格，不合格则直接淘汰，不再进入第二阶段。</w:t>
            </w:r>
          </w:p>
        </w:tc>
      </w:tr>
      <w:tr w14:paraId="1C519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4" w:hRule="atLeast"/>
        </w:trPr>
        <w:tc>
          <w:tcPr>
            <w:tcW w:w="1056" w:type="dxa"/>
            <w:vMerge w:val="restart"/>
            <w:tcBorders>
              <w:top w:val="single" w:color="000000" w:sz="4" w:space="0"/>
              <w:left w:val="single" w:color="000000" w:sz="4" w:space="0"/>
              <w:bottom w:val="single" w:color="000000" w:sz="4" w:space="0"/>
              <w:right w:val="single" w:color="000000" w:sz="4" w:space="0"/>
            </w:tcBorders>
            <w:noWrap w:val="0"/>
            <w:vAlign w:val="center"/>
          </w:tcPr>
          <w:p w14:paraId="48CEB65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第二阶段详细评审</w:t>
            </w:r>
          </w:p>
        </w:tc>
        <w:tc>
          <w:tcPr>
            <w:tcW w:w="1593" w:type="dxa"/>
            <w:tcBorders>
              <w:top w:val="single" w:color="000000" w:sz="4" w:space="0"/>
              <w:left w:val="single" w:color="000000" w:sz="4" w:space="0"/>
              <w:bottom w:val="single" w:color="000000" w:sz="4" w:space="0"/>
              <w:right w:val="single" w:color="000000" w:sz="4" w:space="0"/>
            </w:tcBorders>
            <w:noWrap w:val="0"/>
            <w:vAlign w:val="center"/>
          </w:tcPr>
          <w:p w14:paraId="070A78C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报价</w:t>
            </w:r>
          </w:p>
        </w:tc>
        <w:tc>
          <w:tcPr>
            <w:tcW w:w="1024" w:type="dxa"/>
            <w:tcBorders>
              <w:top w:val="single" w:color="000000" w:sz="4" w:space="0"/>
              <w:left w:val="single" w:color="000000" w:sz="4" w:space="0"/>
              <w:bottom w:val="single" w:color="000000" w:sz="4" w:space="0"/>
              <w:right w:val="single" w:color="000000" w:sz="4" w:space="0"/>
            </w:tcBorders>
            <w:noWrap w:val="0"/>
            <w:vAlign w:val="center"/>
          </w:tcPr>
          <w:p w14:paraId="34F9C4D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cs="宋体"/>
                <w:b/>
                <w:bCs/>
                <w:i w:val="0"/>
                <w:iCs w:val="0"/>
                <w:color w:val="000000"/>
                <w:kern w:val="0"/>
                <w:sz w:val="24"/>
                <w:szCs w:val="24"/>
                <w:u w:val="none"/>
                <w:lang w:val="en-US" w:eastAsia="zh-CN" w:bidi="ar"/>
              </w:rPr>
              <w:t>20</w:t>
            </w:r>
            <w:r>
              <w:rPr>
                <w:rFonts w:hint="eastAsia" w:ascii="宋体" w:hAnsi="宋体" w:eastAsia="宋体" w:cs="宋体"/>
                <w:b/>
                <w:bCs/>
                <w:i w:val="0"/>
                <w:iCs w:val="0"/>
                <w:color w:val="000000"/>
                <w:kern w:val="0"/>
                <w:sz w:val="24"/>
                <w:szCs w:val="24"/>
                <w:u w:val="none"/>
                <w:lang w:val="en-US" w:eastAsia="zh-CN" w:bidi="ar"/>
              </w:rPr>
              <w:t>分</w:t>
            </w:r>
          </w:p>
        </w:tc>
        <w:tc>
          <w:tcPr>
            <w:tcW w:w="4620" w:type="dxa"/>
            <w:tcBorders>
              <w:top w:val="single" w:color="000000" w:sz="4" w:space="0"/>
              <w:left w:val="single" w:color="000000" w:sz="4" w:space="0"/>
              <w:bottom w:val="single" w:color="000000" w:sz="4" w:space="0"/>
              <w:right w:val="single" w:color="000000" w:sz="4" w:space="0"/>
            </w:tcBorders>
            <w:noWrap w:val="0"/>
            <w:vAlign w:val="center"/>
          </w:tcPr>
          <w:p w14:paraId="4C3B31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1、价格分统一采用低价优先法计算，即满足招标文件要求且报价最低的供应商的价格为评审基准价，其价格分为满分。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2、其他竞</w:t>
            </w:r>
            <w:r>
              <w:rPr>
                <w:rFonts w:hint="eastAsia" w:ascii="宋体" w:hAnsi="宋体" w:cs="宋体"/>
                <w:i w:val="0"/>
                <w:iCs w:val="0"/>
                <w:color w:val="000000"/>
                <w:kern w:val="0"/>
                <w:sz w:val="22"/>
                <w:szCs w:val="22"/>
                <w:u w:val="none"/>
                <w:lang w:val="en-US" w:eastAsia="zh-CN" w:bidi="ar"/>
              </w:rPr>
              <w:t>商</w:t>
            </w:r>
            <w:r>
              <w:rPr>
                <w:rFonts w:hint="eastAsia" w:ascii="宋体" w:hAnsi="宋体" w:eastAsia="宋体" w:cs="宋体"/>
                <w:i w:val="0"/>
                <w:iCs w:val="0"/>
                <w:color w:val="000000"/>
                <w:kern w:val="0"/>
                <w:sz w:val="22"/>
                <w:szCs w:val="22"/>
                <w:u w:val="none"/>
                <w:lang w:val="en-US" w:eastAsia="zh-CN" w:bidi="ar"/>
              </w:rPr>
              <w:t>人的价格分统一按照下列公式计算：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竞</w:t>
            </w:r>
            <w:r>
              <w:rPr>
                <w:rFonts w:hint="eastAsia" w:ascii="宋体" w:hAnsi="宋体" w:cs="宋体"/>
                <w:i w:val="0"/>
                <w:iCs w:val="0"/>
                <w:color w:val="000000"/>
                <w:kern w:val="0"/>
                <w:sz w:val="22"/>
                <w:szCs w:val="22"/>
                <w:u w:val="none"/>
                <w:lang w:val="en-US" w:eastAsia="zh-CN" w:bidi="ar"/>
              </w:rPr>
              <w:t>商</w:t>
            </w:r>
            <w:r>
              <w:rPr>
                <w:rFonts w:hint="eastAsia" w:ascii="宋体" w:hAnsi="宋体" w:eastAsia="宋体" w:cs="宋体"/>
                <w:i w:val="0"/>
                <w:iCs w:val="0"/>
                <w:color w:val="000000"/>
                <w:kern w:val="0"/>
                <w:sz w:val="22"/>
                <w:szCs w:val="22"/>
                <w:u w:val="none"/>
                <w:lang w:val="en-US" w:eastAsia="zh-CN" w:bidi="ar"/>
              </w:rPr>
              <w:t>报价得分=（评审基准价/竞商报价）×</w:t>
            </w:r>
            <w:r>
              <w:rPr>
                <w:rFonts w:hint="eastAsia" w:ascii="宋体" w:hAnsi="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说明：报价不能超出最高限价，超出范围的按取消资格处理。需提供一份报价组成说明，并写出控制成本完成项目履约的具体措施。评审组有权对竞商报价成本说明论证，如未提供成本说明或成本说明无法说明情况，评审组有权按恶意竞争竞商以取消竞商资格处理。</w:t>
            </w:r>
          </w:p>
        </w:tc>
      </w:tr>
      <w:tr w14:paraId="24F44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2" w:hRule="atLeast"/>
        </w:trPr>
        <w:tc>
          <w:tcPr>
            <w:tcW w:w="10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C98D40">
            <w:pPr>
              <w:jc w:val="center"/>
              <w:rPr>
                <w:rFonts w:hint="eastAsia" w:ascii="宋体" w:hAnsi="宋体" w:eastAsia="宋体" w:cs="宋体"/>
                <w:b/>
                <w:bCs/>
                <w:i w:val="0"/>
                <w:iCs w:val="0"/>
                <w:color w:val="000000"/>
                <w:sz w:val="24"/>
                <w:szCs w:val="24"/>
                <w:u w:val="none"/>
              </w:rPr>
            </w:pPr>
          </w:p>
        </w:tc>
        <w:tc>
          <w:tcPr>
            <w:tcW w:w="1593" w:type="dxa"/>
            <w:tcBorders>
              <w:top w:val="single" w:color="000000" w:sz="4" w:space="0"/>
              <w:left w:val="single" w:color="000000" w:sz="4" w:space="0"/>
              <w:bottom w:val="single" w:color="000000" w:sz="4" w:space="0"/>
              <w:right w:val="single" w:color="000000" w:sz="4" w:space="0"/>
            </w:tcBorders>
            <w:noWrap w:val="0"/>
            <w:vAlign w:val="center"/>
          </w:tcPr>
          <w:p w14:paraId="6760B494">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rPr>
            </w:pPr>
            <w:r>
              <w:rPr>
                <w:rFonts w:hint="eastAsia" w:ascii="宋体" w:hAnsi="宋体" w:cs="宋体"/>
                <w:b/>
                <w:bCs/>
                <w:i w:val="0"/>
                <w:iCs w:val="0"/>
                <w:color w:val="000000"/>
                <w:kern w:val="0"/>
                <w:sz w:val="24"/>
                <w:szCs w:val="24"/>
                <w:u w:val="none"/>
                <w:lang w:val="en-US" w:eastAsia="zh-CN" w:bidi="ar"/>
              </w:rPr>
              <w:t>企业规模资质</w:t>
            </w:r>
          </w:p>
        </w:tc>
        <w:tc>
          <w:tcPr>
            <w:tcW w:w="1024" w:type="dxa"/>
            <w:tcBorders>
              <w:top w:val="single" w:color="000000" w:sz="4" w:space="0"/>
              <w:left w:val="single" w:color="000000" w:sz="4" w:space="0"/>
              <w:bottom w:val="single" w:color="000000" w:sz="4" w:space="0"/>
              <w:right w:val="single" w:color="000000" w:sz="4" w:space="0"/>
            </w:tcBorders>
            <w:noWrap w:val="0"/>
            <w:vAlign w:val="center"/>
          </w:tcPr>
          <w:p w14:paraId="1447E8A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cs="宋体"/>
                <w:b/>
                <w:bCs/>
                <w:i w:val="0"/>
                <w:iCs w:val="0"/>
                <w:color w:val="000000"/>
                <w:kern w:val="0"/>
                <w:sz w:val="24"/>
                <w:szCs w:val="24"/>
                <w:u w:val="none"/>
                <w:lang w:val="en-US" w:eastAsia="zh-CN" w:bidi="ar"/>
              </w:rPr>
              <w:t>20</w:t>
            </w:r>
            <w:r>
              <w:rPr>
                <w:rFonts w:hint="eastAsia" w:ascii="宋体" w:hAnsi="宋体" w:eastAsia="宋体" w:cs="宋体"/>
                <w:b/>
                <w:bCs/>
                <w:i w:val="0"/>
                <w:iCs w:val="0"/>
                <w:color w:val="000000"/>
                <w:kern w:val="0"/>
                <w:sz w:val="24"/>
                <w:szCs w:val="24"/>
                <w:u w:val="none"/>
                <w:lang w:val="en-US" w:eastAsia="zh-CN" w:bidi="ar"/>
              </w:rPr>
              <w:t>分</w:t>
            </w:r>
          </w:p>
        </w:tc>
        <w:tc>
          <w:tcPr>
            <w:tcW w:w="4620" w:type="dxa"/>
            <w:tcBorders>
              <w:top w:val="single" w:color="000000" w:sz="4" w:space="0"/>
              <w:left w:val="single" w:color="000000" w:sz="4" w:space="0"/>
              <w:bottom w:val="single" w:color="000000" w:sz="4" w:space="0"/>
              <w:right w:val="single" w:color="000000" w:sz="4" w:space="0"/>
            </w:tcBorders>
            <w:noWrap w:val="0"/>
            <w:vAlign w:val="center"/>
          </w:tcPr>
          <w:p w14:paraId="34FDCA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投标人在册注册会计师人数不少于</w:t>
            </w:r>
            <w:r>
              <w:rPr>
                <w:rFonts w:hint="eastAsia" w:ascii="宋体" w:hAnsi="宋体" w:cs="宋体"/>
                <w:i w:val="0"/>
                <w:iCs w:val="0"/>
                <w:color w:val="000000"/>
                <w:kern w:val="0"/>
                <w:sz w:val="22"/>
                <w:szCs w:val="22"/>
                <w:u w:val="none"/>
                <w:lang w:val="en-US" w:eastAsia="zh-CN" w:bidi="ar"/>
              </w:rPr>
              <w:t>5</w:t>
            </w:r>
            <w:r>
              <w:rPr>
                <w:rFonts w:hint="eastAsia" w:ascii="宋体" w:hAnsi="宋体" w:eastAsia="宋体" w:cs="宋体"/>
                <w:i w:val="0"/>
                <w:iCs w:val="0"/>
                <w:color w:val="000000"/>
                <w:kern w:val="0"/>
                <w:sz w:val="22"/>
                <w:szCs w:val="22"/>
                <w:u w:val="none"/>
                <w:lang w:val="en-US" w:eastAsia="zh-CN" w:bidi="ar"/>
              </w:rPr>
              <w:t>名，满</w:t>
            </w:r>
            <w:r>
              <w:rPr>
                <w:rFonts w:hint="eastAsia" w:ascii="宋体" w:hAnsi="宋体" w:cs="宋体"/>
                <w:i w:val="0"/>
                <w:iCs w:val="0"/>
                <w:color w:val="000000"/>
                <w:kern w:val="0"/>
                <w:sz w:val="22"/>
                <w:szCs w:val="22"/>
                <w:u w:val="none"/>
                <w:lang w:val="en-US" w:eastAsia="zh-CN" w:bidi="ar"/>
              </w:rPr>
              <w:t>5</w:t>
            </w:r>
            <w:r>
              <w:rPr>
                <w:rFonts w:hint="eastAsia" w:ascii="宋体" w:hAnsi="宋体" w:eastAsia="宋体" w:cs="宋体"/>
                <w:i w:val="0"/>
                <w:iCs w:val="0"/>
                <w:color w:val="000000"/>
                <w:kern w:val="0"/>
                <w:sz w:val="22"/>
                <w:szCs w:val="22"/>
                <w:u w:val="none"/>
                <w:lang w:val="en-US" w:eastAsia="zh-CN" w:bidi="ar"/>
              </w:rPr>
              <w:t>名得</w:t>
            </w:r>
            <w:r>
              <w:rPr>
                <w:rFonts w:hint="eastAsia" w:ascii="宋体" w:hAnsi="宋体" w:cs="宋体"/>
                <w:i w:val="0"/>
                <w:iCs w:val="0"/>
                <w:color w:val="000000"/>
                <w:kern w:val="0"/>
                <w:sz w:val="22"/>
                <w:szCs w:val="22"/>
                <w:u w:val="none"/>
                <w:lang w:val="en-US" w:eastAsia="zh-CN" w:bidi="ar"/>
              </w:rPr>
              <w:t>12</w:t>
            </w:r>
            <w:r>
              <w:rPr>
                <w:rFonts w:hint="eastAsia" w:ascii="宋体" w:hAnsi="宋体" w:eastAsia="宋体" w:cs="宋体"/>
                <w:i w:val="0"/>
                <w:iCs w:val="0"/>
                <w:color w:val="000000"/>
                <w:kern w:val="0"/>
                <w:sz w:val="22"/>
                <w:szCs w:val="22"/>
                <w:u w:val="none"/>
                <w:lang w:val="en-US" w:eastAsia="zh-CN" w:bidi="ar"/>
              </w:rPr>
              <w:t>分，在此基础上每增加一名得</w:t>
            </w:r>
            <w:r>
              <w:rPr>
                <w:rFonts w:hint="eastAsia" w:ascii="宋体" w:hAnsi="宋体" w:cs="宋体"/>
                <w:i w:val="0"/>
                <w:iCs w:val="0"/>
                <w:color w:val="000000"/>
                <w:kern w:val="0"/>
                <w:sz w:val="22"/>
                <w:szCs w:val="22"/>
                <w:u w:val="none"/>
                <w:lang w:val="en-US" w:eastAsia="zh-CN" w:bidi="ar"/>
              </w:rPr>
              <w:t>4</w:t>
            </w:r>
            <w:r>
              <w:rPr>
                <w:rFonts w:hint="eastAsia" w:ascii="宋体" w:hAnsi="宋体" w:eastAsia="宋体" w:cs="宋体"/>
                <w:i w:val="0"/>
                <w:iCs w:val="0"/>
                <w:color w:val="000000"/>
                <w:kern w:val="0"/>
                <w:sz w:val="22"/>
                <w:szCs w:val="22"/>
                <w:u w:val="none"/>
                <w:lang w:val="en-US" w:eastAsia="zh-CN" w:bidi="ar"/>
              </w:rPr>
              <w:t>分，最高加</w:t>
            </w:r>
            <w:r>
              <w:rPr>
                <w:rFonts w:hint="eastAsia" w:ascii="宋体" w:hAnsi="宋体" w:cs="宋体"/>
                <w:i w:val="0"/>
                <w:iCs w:val="0"/>
                <w:color w:val="000000"/>
                <w:kern w:val="0"/>
                <w:sz w:val="22"/>
                <w:szCs w:val="22"/>
                <w:u w:val="none"/>
                <w:lang w:val="en-US" w:eastAsia="zh-CN" w:bidi="ar"/>
              </w:rPr>
              <w:t>8</w:t>
            </w:r>
            <w:r>
              <w:rPr>
                <w:rFonts w:hint="eastAsia" w:ascii="宋体" w:hAnsi="宋体" w:eastAsia="宋体" w:cs="宋体"/>
                <w:i w:val="0"/>
                <w:iCs w:val="0"/>
                <w:color w:val="000000"/>
                <w:kern w:val="0"/>
                <w:sz w:val="22"/>
                <w:szCs w:val="22"/>
                <w:u w:val="none"/>
                <w:lang w:val="en-US" w:eastAsia="zh-CN" w:bidi="ar"/>
              </w:rPr>
              <w:t>分。（提供注册会计师证书复印件，加盖公章）此项满分20分。</w:t>
            </w:r>
          </w:p>
        </w:tc>
      </w:tr>
      <w:tr w14:paraId="52E00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10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FC6F01">
            <w:pPr>
              <w:jc w:val="center"/>
              <w:rPr>
                <w:rFonts w:hint="eastAsia" w:ascii="宋体" w:hAnsi="宋体" w:eastAsia="宋体" w:cs="宋体"/>
                <w:b/>
                <w:bCs/>
                <w:i w:val="0"/>
                <w:iCs w:val="0"/>
                <w:color w:val="000000"/>
                <w:sz w:val="24"/>
                <w:szCs w:val="24"/>
                <w:u w:val="none"/>
              </w:rPr>
            </w:pPr>
          </w:p>
        </w:tc>
        <w:tc>
          <w:tcPr>
            <w:tcW w:w="1593" w:type="dxa"/>
            <w:tcBorders>
              <w:top w:val="single" w:color="000000" w:sz="4" w:space="0"/>
              <w:left w:val="single" w:color="000000" w:sz="4" w:space="0"/>
              <w:bottom w:val="single" w:color="000000" w:sz="4" w:space="0"/>
              <w:right w:val="single" w:color="000000" w:sz="4" w:space="0"/>
            </w:tcBorders>
            <w:noWrap w:val="0"/>
            <w:vAlign w:val="center"/>
          </w:tcPr>
          <w:p w14:paraId="7056D624">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bidi="ar"/>
              </w:rPr>
              <w:t>企业业绩</w:t>
            </w:r>
          </w:p>
        </w:tc>
        <w:tc>
          <w:tcPr>
            <w:tcW w:w="1024" w:type="dxa"/>
            <w:tcBorders>
              <w:top w:val="single" w:color="000000" w:sz="4" w:space="0"/>
              <w:left w:val="single" w:color="000000" w:sz="4" w:space="0"/>
              <w:bottom w:val="single" w:color="000000" w:sz="4" w:space="0"/>
              <w:right w:val="single" w:color="000000" w:sz="4" w:space="0"/>
            </w:tcBorders>
            <w:noWrap w:val="0"/>
            <w:vAlign w:val="center"/>
          </w:tcPr>
          <w:p w14:paraId="6E4ACA1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20分</w:t>
            </w:r>
          </w:p>
        </w:tc>
        <w:tc>
          <w:tcPr>
            <w:tcW w:w="4620" w:type="dxa"/>
            <w:tcBorders>
              <w:top w:val="single" w:color="000000" w:sz="4" w:space="0"/>
              <w:left w:val="single" w:color="000000" w:sz="4" w:space="0"/>
              <w:bottom w:val="single" w:color="000000" w:sz="4" w:space="0"/>
              <w:right w:val="single" w:color="000000" w:sz="4" w:space="0"/>
            </w:tcBorders>
            <w:noWrap w:val="0"/>
            <w:vAlign w:val="center"/>
          </w:tcPr>
          <w:p w14:paraId="245B86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投标人202</w:t>
            </w:r>
            <w:r>
              <w:rPr>
                <w:rFonts w:hint="eastAsia" w:ascii="宋体" w:hAnsi="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-202</w:t>
            </w:r>
            <w:r>
              <w:rPr>
                <w:rFonts w:hint="eastAsia" w:ascii="宋体" w:hAnsi="宋体" w:cs="宋体"/>
                <w:i w:val="0"/>
                <w:iCs w:val="0"/>
                <w:color w:val="000000"/>
                <w:kern w:val="0"/>
                <w:sz w:val="22"/>
                <w:szCs w:val="22"/>
                <w:u w:val="none"/>
                <w:lang w:val="en-US" w:eastAsia="zh-CN" w:bidi="ar"/>
              </w:rPr>
              <w:t>4</w:t>
            </w:r>
            <w:r>
              <w:rPr>
                <w:rFonts w:hint="eastAsia" w:ascii="宋体" w:hAnsi="宋体" w:eastAsia="宋体" w:cs="宋体"/>
                <w:i w:val="0"/>
                <w:iCs w:val="0"/>
                <w:color w:val="000000"/>
                <w:kern w:val="0"/>
                <w:sz w:val="22"/>
                <w:szCs w:val="22"/>
                <w:u w:val="none"/>
                <w:lang w:val="en-US" w:eastAsia="zh-CN" w:bidi="ar"/>
              </w:rPr>
              <w:t>年完成国有企业年度财务报表审计：1.审计项目资产总额在10亿（含）元以上的每一个得5分，10~5亿（不含）每一个得4分，5~2亿（含）元每个得3分，（须提供审计业务约定书和审计报告正文及资产负债表复印件，加盖公章）此项满分</w:t>
            </w:r>
            <w:r>
              <w:rPr>
                <w:rFonts w:hint="eastAsia" w:ascii="宋体" w:hAnsi="宋体" w:cs="宋体"/>
                <w:i w:val="0"/>
                <w:iCs w:val="0"/>
                <w:color w:val="000000"/>
                <w:kern w:val="0"/>
                <w:sz w:val="22"/>
                <w:szCs w:val="22"/>
                <w:u w:val="none"/>
                <w:lang w:val="en-US" w:eastAsia="zh-CN" w:bidi="ar"/>
              </w:rPr>
              <w:t>20</w:t>
            </w:r>
            <w:r>
              <w:rPr>
                <w:rFonts w:hint="eastAsia" w:ascii="宋体" w:hAnsi="宋体" w:eastAsia="宋体" w:cs="宋体"/>
                <w:i w:val="0"/>
                <w:iCs w:val="0"/>
                <w:color w:val="000000"/>
                <w:kern w:val="0"/>
                <w:sz w:val="22"/>
                <w:szCs w:val="22"/>
                <w:u w:val="none"/>
                <w:lang w:val="en-US" w:eastAsia="zh-CN" w:bidi="ar"/>
              </w:rPr>
              <w:t xml:space="preserve">分。                                                                               </w:t>
            </w:r>
          </w:p>
        </w:tc>
      </w:tr>
      <w:tr w14:paraId="59BAD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0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6CBF9C">
            <w:pPr>
              <w:jc w:val="center"/>
              <w:rPr>
                <w:rFonts w:hint="eastAsia" w:ascii="宋体" w:hAnsi="宋体" w:eastAsia="宋体" w:cs="宋体"/>
                <w:b/>
                <w:bCs/>
                <w:i w:val="0"/>
                <w:iCs w:val="0"/>
                <w:color w:val="000000"/>
                <w:sz w:val="24"/>
                <w:szCs w:val="24"/>
                <w:u w:val="none"/>
              </w:rPr>
            </w:pPr>
          </w:p>
        </w:tc>
        <w:tc>
          <w:tcPr>
            <w:tcW w:w="1593" w:type="dxa"/>
            <w:tcBorders>
              <w:top w:val="single" w:color="000000" w:sz="4" w:space="0"/>
              <w:left w:val="single" w:color="000000" w:sz="4" w:space="0"/>
              <w:bottom w:val="single" w:color="000000" w:sz="4" w:space="0"/>
              <w:right w:val="single" w:color="000000" w:sz="4" w:space="0"/>
            </w:tcBorders>
            <w:noWrap w:val="0"/>
            <w:vAlign w:val="center"/>
          </w:tcPr>
          <w:p w14:paraId="0242AE2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项目服务实施方案</w:t>
            </w:r>
          </w:p>
        </w:tc>
        <w:tc>
          <w:tcPr>
            <w:tcW w:w="1024" w:type="dxa"/>
            <w:tcBorders>
              <w:top w:val="single" w:color="000000" w:sz="4" w:space="0"/>
              <w:left w:val="single" w:color="000000" w:sz="4" w:space="0"/>
              <w:bottom w:val="single" w:color="000000" w:sz="4" w:space="0"/>
              <w:right w:val="single" w:color="000000" w:sz="4" w:space="0"/>
            </w:tcBorders>
            <w:noWrap w:val="0"/>
            <w:vAlign w:val="center"/>
          </w:tcPr>
          <w:p w14:paraId="0E48DD18">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cs="宋体"/>
                <w:b/>
                <w:bCs/>
                <w:i w:val="0"/>
                <w:iCs w:val="0"/>
                <w:color w:val="000000"/>
                <w:kern w:val="0"/>
                <w:sz w:val="24"/>
                <w:szCs w:val="24"/>
                <w:u w:val="none"/>
                <w:lang w:val="en-US" w:eastAsia="zh-CN" w:bidi="ar"/>
              </w:rPr>
              <w:t>40分</w:t>
            </w:r>
          </w:p>
        </w:tc>
        <w:tc>
          <w:tcPr>
            <w:tcW w:w="4620" w:type="dxa"/>
            <w:tcBorders>
              <w:top w:val="single" w:color="000000" w:sz="4" w:space="0"/>
              <w:left w:val="single" w:color="000000" w:sz="4" w:space="0"/>
              <w:bottom w:val="single" w:color="000000" w:sz="4" w:space="0"/>
              <w:right w:val="single" w:color="000000" w:sz="4" w:space="0"/>
            </w:tcBorders>
            <w:noWrap w:val="0"/>
            <w:vAlign w:val="center"/>
          </w:tcPr>
          <w:p w14:paraId="1D8407B7">
            <w:pPr>
              <w:keepNext w:val="0"/>
              <w:keepLines w:val="0"/>
              <w:widowControl/>
              <w:suppressLineNumbers w:val="0"/>
              <w:ind w:firstLine="440" w:firstLineChars="20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1.工作方法和工作途径合理，工作流程内容全面、具体，审计方式方法可操作性强，工作实施对审计重点及难点的分析论述透彻，项目实施的可操作性强，提出的建议针对性强，</w:t>
            </w:r>
            <w:r>
              <w:rPr>
                <w:rFonts w:hint="eastAsia" w:ascii="宋体" w:hAnsi="宋体" w:cs="宋体"/>
                <w:i w:val="0"/>
                <w:iCs w:val="0"/>
                <w:color w:val="auto"/>
                <w:kern w:val="0"/>
                <w:sz w:val="22"/>
                <w:szCs w:val="22"/>
                <w:u w:val="none"/>
                <w:lang w:val="en-US" w:eastAsia="zh-CN" w:bidi="ar"/>
              </w:rPr>
              <w:t>时间安排效率高，得40</w:t>
            </w:r>
            <w:r>
              <w:rPr>
                <w:rFonts w:hint="eastAsia" w:ascii="宋体" w:hAnsi="宋体" w:eastAsia="宋体" w:cs="宋体"/>
                <w:i w:val="0"/>
                <w:iCs w:val="0"/>
                <w:color w:val="auto"/>
                <w:kern w:val="0"/>
                <w:sz w:val="22"/>
                <w:szCs w:val="22"/>
                <w:u w:val="none"/>
                <w:lang w:val="en-US" w:eastAsia="zh-CN" w:bidi="ar"/>
              </w:rPr>
              <w:t>分；</w:t>
            </w:r>
          </w:p>
          <w:p w14:paraId="2523795C">
            <w:pPr>
              <w:keepNext w:val="0"/>
              <w:keepLines w:val="0"/>
              <w:widowControl/>
              <w:suppressLineNumbers w:val="0"/>
              <w:ind w:firstLine="440" w:firstLineChars="20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2.工作方法和工作途径较为合理，工作流程内容较为全面、具体，审计方式方法可操作性较强，工作实施对审计重点及难点的分析论述较为透彻，项目实施的可操作性较强，提出的建议针对性较强，</w:t>
            </w:r>
            <w:r>
              <w:rPr>
                <w:rFonts w:hint="eastAsia" w:ascii="宋体" w:hAnsi="宋体" w:cs="宋体"/>
                <w:i w:val="0"/>
                <w:iCs w:val="0"/>
                <w:color w:val="auto"/>
                <w:kern w:val="0"/>
                <w:sz w:val="22"/>
                <w:szCs w:val="22"/>
                <w:u w:val="none"/>
                <w:lang w:val="en-US" w:eastAsia="zh-CN" w:bidi="ar"/>
              </w:rPr>
              <w:t>时间安排效率较高，</w:t>
            </w:r>
            <w:r>
              <w:rPr>
                <w:rFonts w:hint="eastAsia" w:ascii="宋体" w:hAnsi="宋体" w:eastAsia="宋体" w:cs="宋体"/>
                <w:i w:val="0"/>
                <w:iCs w:val="0"/>
                <w:color w:val="auto"/>
                <w:kern w:val="0"/>
                <w:sz w:val="22"/>
                <w:szCs w:val="22"/>
                <w:u w:val="none"/>
                <w:lang w:val="en-US" w:eastAsia="zh-CN" w:bidi="ar"/>
              </w:rPr>
              <w:t>得</w:t>
            </w:r>
            <w:r>
              <w:rPr>
                <w:rFonts w:hint="eastAsia" w:ascii="宋体" w:hAnsi="宋体" w:cs="宋体"/>
                <w:i w:val="0"/>
                <w:iCs w:val="0"/>
                <w:color w:val="auto"/>
                <w:kern w:val="0"/>
                <w:sz w:val="22"/>
                <w:szCs w:val="22"/>
                <w:u w:val="none"/>
                <w:lang w:val="en-US" w:eastAsia="zh-CN" w:bidi="ar"/>
              </w:rPr>
              <w:t>30</w:t>
            </w:r>
            <w:r>
              <w:rPr>
                <w:rFonts w:hint="eastAsia" w:ascii="宋体" w:hAnsi="宋体" w:eastAsia="宋体" w:cs="宋体"/>
                <w:i w:val="0"/>
                <w:iCs w:val="0"/>
                <w:color w:val="auto"/>
                <w:kern w:val="0"/>
                <w:sz w:val="22"/>
                <w:szCs w:val="22"/>
                <w:u w:val="none"/>
                <w:lang w:val="en-US" w:eastAsia="zh-CN" w:bidi="ar"/>
              </w:rPr>
              <w:t>分；</w:t>
            </w:r>
          </w:p>
          <w:p w14:paraId="20555685">
            <w:pPr>
              <w:keepNext w:val="0"/>
              <w:keepLines w:val="0"/>
              <w:widowControl/>
              <w:suppressLineNumbers w:val="0"/>
              <w:ind w:firstLine="440" w:firstLineChars="20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3.工作方法和工作途径较为合理，工作流程内容尚可，审计方式方法可操作性尚可，工作实施对审计重点及难点的分析论述尚可，项目实施的可操作性尚可，提出的建议针对性尚可，</w:t>
            </w:r>
            <w:r>
              <w:rPr>
                <w:rFonts w:hint="eastAsia" w:ascii="宋体" w:hAnsi="宋体" w:cs="宋体"/>
                <w:i w:val="0"/>
                <w:iCs w:val="0"/>
                <w:color w:val="auto"/>
                <w:kern w:val="0"/>
                <w:sz w:val="22"/>
                <w:szCs w:val="22"/>
                <w:u w:val="none"/>
                <w:lang w:val="en-US" w:eastAsia="zh-CN" w:bidi="ar"/>
              </w:rPr>
              <w:t>时间安排效率尚可，</w:t>
            </w:r>
            <w:r>
              <w:rPr>
                <w:rFonts w:hint="eastAsia" w:ascii="宋体" w:hAnsi="宋体" w:eastAsia="宋体" w:cs="宋体"/>
                <w:i w:val="0"/>
                <w:iCs w:val="0"/>
                <w:color w:val="auto"/>
                <w:kern w:val="0"/>
                <w:sz w:val="22"/>
                <w:szCs w:val="22"/>
                <w:u w:val="none"/>
                <w:lang w:val="en-US" w:eastAsia="zh-CN" w:bidi="ar"/>
              </w:rPr>
              <w:t>得</w:t>
            </w:r>
            <w:r>
              <w:rPr>
                <w:rFonts w:hint="eastAsia" w:ascii="宋体" w:hAnsi="宋体" w:cs="宋体"/>
                <w:i w:val="0"/>
                <w:iCs w:val="0"/>
                <w:color w:val="auto"/>
                <w:kern w:val="0"/>
                <w:sz w:val="22"/>
                <w:szCs w:val="22"/>
                <w:u w:val="none"/>
                <w:lang w:val="en-US" w:eastAsia="zh-CN" w:bidi="ar"/>
              </w:rPr>
              <w:t>20</w:t>
            </w:r>
            <w:r>
              <w:rPr>
                <w:rFonts w:hint="eastAsia" w:ascii="宋体" w:hAnsi="宋体" w:eastAsia="宋体" w:cs="宋体"/>
                <w:i w:val="0"/>
                <w:iCs w:val="0"/>
                <w:color w:val="auto"/>
                <w:kern w:val="0"/>
                <w:sz w:val="22"/>
                <w:szCs w:val="22"/>
                <w:u w:val="none"/>
                <w:lang w:val="en-US" w:eastAsia="zh-CN" w:bidi="ar"/>
              </w:rPr>
              <w:t>分；</w:t>
            </w:r>
          </w:p>
          <w:p w14:paraId="61E76C0D">
            <w:pPr>
              <w:keepNext w:val="0"/>
              <w:keepLines w:val="0"/>
              <w:widowControl/>
              <w:suppressLineNumbers w:val="0"/>
              <w:ind w:firstLine="440" w:firstLineChars="20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4.工作方法和工作途径一般，工作流程内容一般，审计方式方法可操作性一般，工作实施对审计重点及难点的分析论述一般，项目实施的可操作性一般，提出的建议针对性一般，</w:t>
            </w:r>
            <w:r>
              <w:rPr>
                <w:rFonts w:hint="eastAsia" w:ascii="宋体" w:hAnsi="宋体" w:cs="宋体"/>
                <w:i w:val="0"/>
                <w:iCs w:val="0"/>
                <w:color w:val="auto"/>
                <w:kern w:val="0"/>
                <w:sz w:val="22"/>
                <w:szCs w:val="22"/>
                <w:u w:val="none"/>
                <w:lang w:val="en-US" w:eastAsia="zh-CN" w:bidi="ar"/>
              </w:rPr>
              <w:t>时间安排效率一般；</w:t>
            </w:r>
            <w:r>
              <w:rPr>
                <w:rFonts w:hint="eastAsia" w:ascii="宋体" w:hAnsi="宋体" w:eastAsia="宋体" w:cs="宋体"/>
                <w:i w:val="0"/>
                <w:iCs w:val="0"/>
                <w:color w:val="auto"/>
                <w:kern w:val="0"/>
                <w:sz w:val="22"/>
                <w:szCs w:val="22"/>
                <w:u w:val="none"/>
                <w:lang w:val="en-US" w:eastAsia="zh-CN" w:bidi="ar"/>
              </w:rPr>
              <w:t>得1</w:t>
            </w:r>
            <w:r>
              <w:rPr>
                <w:rFonts w:hint="eastAsia" w:ascii="宋体" w:hAnsi="宋体" w:cs="宋体"/>
                <w:i w:val="0"/>
                <w:iCs w:val="0"/>
                <w:color w:val="auto"/>
                <w:kern w:val="0"/>
                <w:sz w:val="22"/>
                <w:szCs w:val="22"/>
                <w:u w:val="none"/>
                <w:lang w:val="en-US" w:eastAsia="zh-CN" w:bidi="ar"/>
              </w:rPr>
              <w:t>5</w:t>
            </w:r>
            <w:r>
              <w:rPr>
                <w:rFonts w:hint="eastAsia" w:ascii="宋体" w:hAnsi="宋体" w:eastAsia="宋体" w:cs="宋体"/>
                <w:i w:val="0"/>
                <w:iCs w:val="0"/>
                <w:color w:val="auto"/>
                <w:kern w:val="0"/>
                <w:sz w:val="22"/>
                <w:szCs w:val="22"/>
                <w:u w:val="none"/>
                <w:lang w:val="en-US" w:eastAsia="zh-CN" w:bidi="ar"/>
              </w:rPr>
              <w:t>分；</w:t>
            </w:r>
          </w:p>
          <w:p w14:paraId="7EEA3988">
            <w:pPr>
              <w:keepNext w:val="0"/>
              <w:keepLines w:val="0"/>
              <w:widowControl/>
              <w:suppressLineNumbers w:val="0"/>
              <w:ind w:firstLine="440" w:firstLineChars="20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5.工作方法和工作途径不够合理，工作流程内容差，审计方式方法的可操作性差，工作实施对审计重点及难点的分析不够到位，提出的建议针对性差，</w:t>
            </w:r>
            <w:r>
              <w:rPr>
                <w:rFonts w:hint="eastAsia" w:ascii="宋体" w:hAnsi="宋体" w:cs="宋体"/>
                <w:i w:val="0"/>
                <w:iCs w:val="0"/>
                <w:color w:val="auto"/>
                <w:kern w:val="0"/>
                <w:sz w:val="22"/>
                <w:szCs w:val="22"/>
                <w:u w:val="none"/>
                <w:lang w:val="en-US" w:eastAsia="zh-CN" w:bidi="ar"/>
              </w:rPr>
              <w:t>时间安排效率差，</w:t>
            </w:r>
            <w:r>
              <w:rPr>
                <w:rFonts w:hint="eastAsia" w:ascii="宋体" w:hAnsi="宋体" w:eastAsia="宋体" w:cs="宋体"/>
                <w:i w:val="0"/>
                <w:iCs w:val="0"/>
                <w:color w:val="auto"/>
                <w:kern w:val="0"/>
                <w:sz w:val="22"/>
                <w:szCs w:val="22"/>
                <w:u w:val="none"/>
                <w:lang w:val="en-US" w:eastAsia="zh-CN" w:bidi="ar"/>
              </w:rPr>
              <w:t>得</w:t>
            </w:r>
            <w:r>
              <w:rPr>
                <w:rFonts w:hint="eastAsia" w:ascii="宋体" w:hAnsi="宋体" w:cs="宋体"/>
                <w:i w:val="0"/>
                <w:iCs w:val="0"/>
                <w:color w:val="auto"/>
                <w:kern w:val="0"/>
                <w:sz w:val="22"/>
                <w:szCs w:val="22"/>
                <w:u w:val="none"/>
                <w:lang w:val="en-US" w:eastAsia="zh-CN" w:bidi="ar"/>
              </w:rPr>
              <w:t>10</w:t>
            </w:r>
            <w:r>
              <w:rPr>
                <w:rFonts w:hint="eastAsia" w:ascii="宋体" w:hAnsi="宋体" w:eastAsia="宋体" w:cs="宋体"/>
                <w:i w:val="0"/>
                <w:iCs w:val="0"/>
                <w:color w:val="auto"/>
                <w:kern w:val="0"/>
                <w:sz w:val="22"/>
                <w:szCs w:val="22"/>
                <w:u w:val="none"/>
                <w:lang w:val="en-US" w:eastAsia="zh-CN" w:bidi="ar"/>
              </w:rPr>
              <w:t>分</w:t>
            </w:r>
          </w:p>
          <w:p w14:paraId="38DB376D">
            <w:pPr>
              <w:keepNext w:val="0"/>
              <w:keepLines w:val="0"/>
              <w:widowControl/>
              <w:suppressLineNumbers w:val="0"/>
              <w:ind w:firstLine="440" w:firstLineChars="20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6.工作方法和工作途径</w:t>
            </w:r>
            <w:r>
              <w:rPr>
                <w:rFonts w:hint="eastAsia" w:ascii="宋体" w:hAnsi="宋体" w:cs="宋体"/>
                <w:i w:val="0"/>
                <w:iCs w:val="0"/>
                <w:color w:val="auto"/>
                <w:kern w:val="0"/>
                <w:sz w:val="22"/>
                <w:szCs w:val="22"/>
                <w:u w:val="none"/>
                <w:lang w:val="en-US" w:eastAsia="zh-CN" w:bidi="ar"/>
              </w:rPr>
              <w:t>较</w:t>
            </w:r>
            <w:r>
              <w:rPr>
                <w:rFonts w:hint="eastAsia" w:ascii="宋体" w:hAnsi="宋体" w:eastAsia="宋体" w:cs="宋体"/>
                <w:i w:val="0"/>
                <w:iCs w:val="0"/>
                <w:color w:val="auto"/>
                <w:kern w:val="0"/>
                <w:sz w:val="22"/>
                <w:szCs w:val="22"/>
                <w:u w:val="none"/>
                <w:lang w:val="en-US" w:eastAsia="zh-CN" w:bidi="ar"/>
              </w:rPr>
              <w:t>差且简单，工作流程内容</w:t>
            </w:r>
            <w:r>
              <w:rPr>
                <w:rFonts w:hint="eastAsia" w:ascii="宋体" w:hAnsi="宋体" w:cs="宋体"/>
                <w:i w:val="0"/>
                <w:iCs w:val="0"/>
                <w:color w:val="auto"/>
                <w:kern w:val="0"/>
                <w:sz w:val="22"/>
                <w:szCs w:val="22"/>
                <w:u w:val="none"/>
                <w:lang w:val="en-US" w:eastAsia="zh-CN" w:bidi="ar"/>
              </w:rPr>
              <w:t>较</w:t>
            </w:r>
            <w:r>
              <w:rPr>
                <w:rFonts w:hint="eastAsia" w:ascii="宋体" w:hAnsi="宋体" w:eastAsia="宋体" w:cs="宋体"/>
                <w:i w:val="0"/>
                <w:iCs w:val="0"/>
                <w:color w:val="auto"/>
                <w:kern w:val="0"/>
                <w:sz w:val="22"/>
                <w:szCs w:val="22"/>
                <w:u w:val="none"/>
                <w:lang w:val="en-US" w:eastAsia="zh-CN" w:bidi="ar"/>
              </w:rPr>
              <w:t>差，审计方式方法的可操作性较差，工作实施对审计重点及难点的分析</w:t>
            </w:r>
            <w:r>
              <w:rPr>
                <w:rFonts w:hint="eastAsia" w:ascii="宋体" w:hAnsi="宋体" w:cs="宋体"/>
                <w:i w:val="0"/>
                <w:iCs w:val="0"/>
                <w:color w:val="auto"/>
                <w:kern w:val="0"/>
                <w:sz w:val="22"/>
                <w:szCs w:val="22"/>
                <w:u w:val="none"/>
                <w:lang w:val="en-US" w:eastAsia="zh-CN" w:bidi="ar"/>
              </w:rPr>
              <w:t>较差</w:t>
            </w:r>
            <w:r>
              <w:rPr>
                <w:rFonts w:hint="eastAsia" w:ascii="宋体" w:hAnsi="宋体" w:eastAsia="宋体" w:cs="宋体"/>
                <w:i w:val="0"/>
                <w:iCs w:val="0"/>
                <w:color w:val="auto"/>
                <w:kern w:val="0"/>
                <w:sz w:val="22"/>
                <w:szCs w:val="22"/>
                <w:u w:val="none"/>
                <w:lang w:val="en-US" w:eastAsia="zh-CN" w:bidi="ar"/>
              </w:rPr>
              <w:t>，提出的建议无针对性，</w:t>
            </w:r>
            <w:r>
              <w:rPr>
                <w:rFonts w:hint="eastAsia" w:ascii="宋体" w:hAnsi="宋体" w:cs="宋体"/>
                <w:i w:val="0"/>
                <w:iCs w:val="0"/>
                <w:color w:val="auto"/>
                <w:kern w:val="0"/>
                <w:sz w:val="22"/>
                <w:szCs w:val="22"/>
                <w:u w:val="none"/>
                <w:lang w:val="en-US" w:eastAsia="zh-CN" w:bidi="ar"/>
              </w:rPr>
              <w:t>时间安排效率较差，</w:t>
            </w:r>
            <w:r>
              <w:rPr>
                <w:rFonts w:hint="eastAsia" w:ascii="宋体" w:hAnsi="宋体" w:eastAsia="宋体" w:cs="宋体"/>
                <w:i w:val="0"/>
                <w:iCs w:val="0"/>
                <w:color w:val="auto"/>
                <w:kern w:val="0"/>
                <w:sz w:val="22"/>
                <w:szCs w:val="22"/>
                <w:u w:val="none"/>
                <w:lang w:val="en-US" w:eastAsia="zh-CN" w:bidi="ar"/>
              </w:rPr>
              <w:t>得</w:t>
            </w:r>
            <w:r>
              <w:rPr>
                <w:rFonts w:hint="eastAsia" w:ascii="宋体" w:hAnsi="宋体" w:cs="宋体"/>
                <w:i w:val="0"/>
                <w:iCs w:val="0"/>
                <w:color w:val="auto"/>
                <w:kern w:val="0"/>
                <w:sz w:val="22"/>
                <w:szCs w:val="22"/>
                <w:u w:val="none"/>
                <w:lang w:val="en-US" w:eastAsia="zh-CN" w:bidi="ar"/>
              </w:rPr>
              <w:t>5</w:t>
            </w:r>
            <w:r>
              <w:rPr>
                <w:rFonts w:hint="eastAsia" w:ascii="宋体" w:hAnsi="宋体" w:eastAsia="宋体" w:cs="宋体"/>
                <w:i w:val="0"/>
                <w:iCs w:val="0"/>
                <w:color w:val="auto"/>
                <w:kern w:val="0"/>
                <w:sz w:val="22"/>
                <w:szCs w:val="22"/>
                <w:u w:val="none"/>
                <w:lang w:val="en-US" w:eastAsia="zh-CN" w:bidi="ar"/>
              </w:rPr>
              <w:t>分；</w:t>
            </w:r>
          </w:p>
          <w:p w14:paraId="00CD7217">
            <w:pPr>
              <w:keepNext w:val="0"/>
              <w:keepLines w:val="0"/>
              <w:widowControl/>
              <w:suppressLineNumbers w:val="0"/>
              <w:ind w:firstLine="440" w:firstLineChars="2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7.未提供不得分。此项满分</w:t>
            </w:r>
            <w:r>
              <w:rPr>
                <w:rFonts w:hint="eastAsia" w:ascii="宋体" w:hAnsi="宋体" w:cs="宋体"/>
                <w:i w:val="0"/>
                <w:iCs w:val="0"/>
                <w:color w:val="000000"/>
                <w:kern w:val="0"/>
                <w:sz w:val="22"/>
                <w:szCs w:val="22"/>
                <w:u w:val="none"/>
                <w:lang w:val="en-US" w:eastAsia="zh-CN" w:bidi="ar"/>
              </w:rPr>
              <w:t>40</w:t>
            </w:r>
            <w:r>
              <w:rPr>
                <w:rFonts w:hint="eastAsia" w:ascii="宋体" w:hAnsi="宋体" w:eastAsia="宋体" w:cs="宋体"/>
                <w:i w:val="0"/>
                <w:iCs w:val="0"/>
                <w:color w:val="000000"/>
                <w:kern w:val="0"/>
                <w:sz w:val="22"/>
                <w:szCs w:val="22"/>
                <w:u w:val="none"/>
                <w:lang w:val="en-US" w:eastAsia="zh-CN" w:bidi="ar"/>
              </w:rPr>
              <w:t>分</w:t>
            </w:r>
          </w:p>
        </w:tc>
      </w:tr>
    </w:tbl>
    <w:p w14:paraId="4D94A924">
      <w:pPr>
        <w:jc w:val="center"/>
        <w:outlineLvl w:val="1"/>
        <w:rPr>
          <w:rFonts w:ascii="仿宋" w:hAnsi="仿宋" w:eastAsia="仿宋" w:cs="仿宋"/>
          <w:b/>
          <w:bCs/>
          <w:sz w:val="28"/>
          <w:szCs w:val="28"/>
        </w:rPr>
      </w:pPr>
    </w:p>
    <w:p w14:paraId="53F09B20">
      <w:pPr>
        <w:jc w:val="center"/>
        <w:outlineLvl w:val="1"/>
        <w:rPr>
          <w:rFonts w:ascii="仿宋" w:hAnsi="仿宋" w:eastAsia="仿宋" w:cs="仿宋"/>
          <w:b/>
          <w:bCs/>
          <w:sz w:val="28"/>
          <w:szCs w:val="28"/>
        </w:rPr>
      </w:pPr>
    </w:p>
    <w:p w14:paraId="37B7D682">
      <w:pPr>
        <w:jc w:val="center"/>
        <w:outlineLvl w:val="1"/>
        <w:rPr>
          <w:rFonts w:ascii="仿宋" w:hAnsi="仿宋" w:eastAsia="仿宋" w:cs="仿宋"/>
          <w:b/>
          <w:bCs/>
          <w:sz w:val="28"/>
          <w:szCs w:val="28"/>
        </w:rPr>
      </w:pPr>
    </w:p>
    <w:p w14:paraId="04867D6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rPr>
      </w:pPr>
    </w:p>
    <w:p w14:paraId="523B887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rPr>
      </w:pPr>
    </w:p>
    <w:p w14:paraId="3EA18C1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rPr>
      </w:pPr>
    </w:p>
    <w:p w14:paraId="150B43A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rPr>
      </w:pPr>
    </w:p>
    <w:p w14:paraId="52EC2C7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rPr>
      </w:pPr>
    </w:p>
    <w:p w14:paraId="56B152E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rPr>
      </w:pPr>
    </w:p>
    <w:p w14:paraId="5DCE74D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rPr>
      </w:pPr>
    </w:p>
    <w:p w14:paraId="787B1D9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rPr>
      </w:pPr>
    </w:p>
    <w:p w14:paraId="436A288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rPr>
      </w:pPr>
    </w:p>
    <w:p w14:paraId="58453A9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rPr>
      </w:pPr>
    </w:p>
    <w:p w14:paraId="1FADF1E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rPr>
      </w:pPr>
    </w:p>
    <w:p w14:paraId="6D001EE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rPr>
      </w:pPr>
    </w:p>
    <w:p w14:paraId="1D54600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rPr>
      </w:pPr>
    </w:p>
    <w:p w14:paraId="3D9BA7B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rPr>
      </w:pPr>
    </w:p>
    <w:p w14:paraId="71F819E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rPr>
      </w:pPr>
    </w:p>
    <w:p w14:paraId="018B7CD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rPr>
      </w:pPr>
    </w:p>
    <w:p w14:paraId="621D3E0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rPr>
      </w:pPr>
    </w:p>
    <w:p w14:paraId="4DFDD55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rPr>
      </w:pPr>
    </w:p>
    <w:p w14:paraId="702288A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第三章 比选格式文件</w:t>
      </w:r>
    </w:p>
    <w:p w14:paraId="043C0506">
      <w:pPr>
        <w:pStyle w:val="6"/>
        <w:numPr>
          <w:ilvl w:val="0"/>
          <w:numId w:val="0"/>
        </w:numPr>
        <w:spacing w:line="240" w:lineRule="auto"/>
        <w:rPr>
          <w:rFonts w:hint="eastAsia" w:ascii="黑体" w:eastAsia="黑体"/>
        </w:rPr>
      </w:pPr>
    </w:p>
    <w:p w14:paraId="65E8D201">
      <w:pPr>
        <w:pStyle w:val="6"/>
        <w:numPr>
          <w:ilvl w:val="0"/>
          <w:numId w:val="0"/>
        </w:numPr>
        <w:spacing w:line="240" w:lineRule="auto"/>
        <w:rPr>
          <w:rFonts w:hint="eastAsia" w:ascii="黑体" w:eastAsia="黑体"/>
          <w:sz w:val="32"/>
          <w:szCs w:val="32"/>
        </w:rPr>
      </w:pPr>
    </w:p>
    <w:p w14:paraId="410DC8DD">
      <w:pPr>
        <w:spacing w:before="0"/>
        <w:ind w:left="220" w:right="0" w:firstLine="0"/>
        <w:jc w:val="left"/>
        <w:rPr>
          <w:rFonts w:hint="eastAsia" w:ascii="仿宋" w:eastAsia="仿宋"/>
          <w:b/>
          <w:sz w:val="32"/>
          <w:szCs w:val="32"/>
        </w:rPr>
      </w:pPr>
      <w:r>
        <w:rPr>
          <w:rFonts w:hint="eastAsia" w:ascii="仿宋" w:eastAsia="仿宋"/>
          <w:b/>
          <w:sz w:val="32"/>
          <w:szCs w:val="32"/>
        </w:rPr>
        <w:t>附件 1 ：承诺函(格式)</w:t>
      </w:r>
    </w:p>
    <w:p w14:paraId="10DA0EAA">
      <w:pPr>
        <w:keepNext w:val="0"/>
        <w:keepLines w:val="0"/>
        <w:pageBreakBefore w:val="0"/>
        <w:widowControl w:val="0"/>
        <w:kinsoku/>
        <w:wordWrap/>
        <w:overflowPunct/>
        <w:topLinePunct w:val="0"/>
        <w:autoSpaceDE/>
        <w:autoSpaceDN/>
        <w:bidi w:val="0"/>
        <w:adjustRightInd/>
        <w:snapToGrid/>
        <w:spacing w:before="245" w:line="560" w:lineRule="exact"/>
        <w:ind w:left="1935" w:right="2134" w:firstLine="0"/>
        <w:jc w:val="center"/>
        <w:textAlignment w:val="auto"/>
        <w:rPr>
          <w:rFonts w:hint="eastAsia" w:ascii="黑体" w:eastAsia="黑体"/>
          <w:b/>
          <w:sz w:val="31"/>
        </w:rPr>
      </w:pPr>
      <w:r>
        <w:rPr>
          <w:rFonts w:hint="eastAsia" w:ascii="黑体" w:eastAsia="黑体"/>
          <w:b/>
          <w:sz w:val="31"/>
        </w:rPr>
        <w:t>承诺函</w:t>
      </w:r>
    </w:p>
    <w:p w14:paraId="5BCD1016">
      <w:pPr>
        <w:keepNext w:val="0"/>
        <w:keepLines w:val="0"/>
        <w:pageBreakBefore w:val="0"/>
        <w:widowControl w:val="0"/>
        <w:kinsoku/>
        <w:wordWrap/>
        <w:overflowPunct/>
        <w:topLinePunct w:val="0"/>
        <w:autoSpaceDE/>
        <w:autoSpaceDN/>
        <w:bidi w:val="0"/>
        <w:adjustRightInd/>
        <w:snapToGrid/>
        <w:spacing w:before="247" w:line="560" w:lineRule="exact"/>
        <w:ind w:right="0"/>
        <w:jc w:val="left"/>
        <w:textAlignment w:val="auto"/>
        <w:rPr>
          <w:rFonts w:hint="eastAsia" w:ascii="仿宋" w:eastAsia="仿宋"/>
          <w:sz w:val="28"/>
        </w:rPr>
      </w:pPr>
      <w:r>
        <w:rPr>
          <w:rFonts w:hint="eastAsia" w:ascii="仿宋" w:eastAsia="仿宋"/>
          <w:sz w:val="28"/>
        </w:rPr>
        <w:t>海口市建工集团有限公司：</w:t>
      </w:r>
    </w:p>
    <w:p w14:paraId="0C8244AC">
      <w:pPr>
        <w:keepNext w:val="0"/>
        <w:keepLines w:val="0"/>
        <w:pageBreakBefore w:val="0"/>
        <w:widowControl w:val="0"/>
        <w:kinsoku/>
        <w:wordWrap/>
        <w:overflowPunct/>
        <w:topLinePunct w:val="0"/>
        <w:autoSpaceDE/>
        <w:autoSpaceDN/>
        <w:bidi w:val="0"/>
        <w:adjustRightInd/>
        <w:snapToGrid/>
        <w:spacing w:before="0" w:line="560" w:lineRule="exact"/>
        <w:ind w:right="417" w:firstLine="512" w:firstLineChars="200"/>
        <w:jc w:val="both"/>
        <w:textAlignment w:val="auto"/>
        <w:rPr>
          <w:rFonts w:hint="eastAsia" w:ascii="仿宋" w:eastAsia="仿宋"/>
          <w:spacing w:val="-12"/>
          <w:sz w:val="28"/>
        </w:rPr>
      </w:pPr>
      <w:r>
        <w:rPr>
          <w:rFonts w:hint="eastAsia" w:ascii="仿宋" w:eastAsia="仿宋"/>
          <w:spacing w:val="-12"/>
          <w:sz w:val="28"/>
        </w:rPr>
        <w:t>依据贵单位的招标文件，我方授权（姓名）（职务）为全权代表参加（项目名称）的投标，全权处理本次招投标的有关事宜。同时，我</w:t>
      </w:r>
      <w:r>
        <w:rPr>
          <w:rFonts w:hint="eastAsia" w:ascii="仿宋" w:eastAsia="仿宋"/>
          <w:spacing w:val="-12"/>
          <w:sz w:val="28"/>
          <w:lang w:val="en-US" w:eastAsia="zh-CN"/>
        </w:rPr>
        <w:t>单位</w:t>
      </w:r>
      <w:r>
        <w:rPr>
          <w:rFonts w:hint="eastAsia" w:ascii="仿宋" w:eastAsia="仿宋"/>
          <w:spacing w:val="-12"/>
          <w:sz w:val="28"/>
        </w:rPr>
        <w:t>承诺如下：</w:t>
      </w:r>
    </w:p>
    <w:p w14:paraId="1B3AF45B">
      <w:pPr>
        <w:keepNext w:val="0"/>
        <w:keepLines w:val="0"/>
        <w:pageBreakBefore w:val="0"/>
        <w:widowControl w:val="0"/>
        <w:kinsoku/>
        <w:wordWrap/>
        <w:overflowPunct/>
        <w:topLinePunct w:val="0"/>
        <w:autoSpaceDE/>
        <w:autoSpaceDN/>
        <w:bidi w:val="0"/>
        <w:adjustRightInd/>
        <w:snapToGrid/>
        <w:spacing w:before="0" w:line="560" w:lineRule="exact"/>
        <w:ind w:right="417" w:firstLine="512" w:firstLineChars="200"/>
        <w:jc w:val="both"/>
        <w:textAlignment w:val="auto"/>
        <w:rPr>
          <w:rFonts w:hint="eastAsia" w:ascii="仿宋" w:eastAsia="仿宋"/>
          <w:spacing w:val="-12"/>
          <w:sz w:val="28"/>
        </w:rPr>
      </w:pPr>
      <w:r>
        <w:rPr>
          <w:rFonts w:hint="eastAsia" w:ascii="仿宋" w:eastAsia="仿宋"/>
          <w:spacing w:val="-12"/>
          <w:sz w:val="28"/>
          <w:lang w:val="en-US" w:eastAsia="zh-CN"/>
        </w:rPr>
        <w:t>一、</w:t>
      </w:r>
      <w:r>
        <w:rPr>
          <w:rFonts w:hint="eastAsia" w:ascii="仿宋" w:eastAsia="仿宋"/>
          <w:spacing w:val="-12"/>
          <w:sz w:val="28"/>
        </w:rPr>
        <w:t>我单位愿意按照招标文件的一切要求提供服务，我方的投标报价包含为完成服务内容所需要的一切费用，包括但不限于成果文件编制及修改费用、人力物力成本、利润、税金等费用。</w:t>
      </w:r>
    </w:p>
    <w:p w14:paraId="2C14CBF7">
      <w:pPr>
        <w:keepNext w:val="0"/>
        <w:keepLines w:val="0"/>
        <w:pageBreakBefore w:val="0"/>
        <w:widowControl w:val="0"/>
        <w:kinsoku/>
        <w:wordWrap/>
        <w:overflowPunct/>
        <w:topLinePunct w:val="0"/>
        <w:autoSpaceDE/>
        <w:autoSpaceDN/>
        <w:bidi w:val="0"/>
        <w:adjustRightInd/>
        <w:snapToGrid/>
        <w:spacing w:before="0" w:line="560" w:lineRule="exact"/>
        <w:ind w:left="220" w:right="417" w:firstLine="256" w:firstLineChars="100"/>
        <w:jc w:val="both"/>
        <w:textAlignment w:val="auto"/>
        <w:rPr>
          <w:rFonts w:hint="eastAsia" w:ascii="仿宋" w:eastAsia="仿宋"/>
          <w:spacing w:val="-10"/>
          <w:sz w:val="28"/>
        </w:rPr>
      </w:pPr>
      <w:r>
        <w:rPr>
          <w:rFonts w:hint="eastAsia" w:ascii="仿宋" w:eastAsia="仿宋"/>
          <w:spacing w:val="-12"/>
          <w:sz w:val="28"/>
        </w:rPr>
        <w:t>二、我单位已经详细阅读了全部招标文件</w:t>
      </w:r>
      <w:r>
        <w:rPr>
          <w:rFonts w:hint="eastAsia" w:ascii="仿宋" w:eastAsia="仿宋"/>
          <w:spacing w:val="-10"/>
          <w:sz w:val="28"/>
        </w:rPr>
        <w:t>及其附件，我方已完全清晰理</w:t>
      </w:r>
    </w:p>
    <w:p w14:paraId="11700CDC">
      <w:pPr>
        <w:keepNext w:val="0"/>
        <w:keepLines w:val="0"/>
        <w:pageBreakBefore w:val="0"/>
        <w:widowControl w:val="0"/>
        <w:kinsoku/>
        <w:wordWrap/>
        <w:overflowPunct/>
        <w:topLinePunct w:val="0"/>
        <w:autoSpaceDE/>
        <w:autoSpaceDN/>
        <w:bidi w:val="0"/>
        <w:adjustRightInd/>
        <w:snapToGrid/>
        <w:spacing w:before="0" w:line="560" w:lineRule="exact"/>
        <w:ind w:right="417"/>
        <w:jc w:val="both"/>
        <w:textAlignment w:val="auto"/>
        <w:rPr>
          <w:rFonts w:hint="eastAsia" w:ascii="仿宋" w:eastAsia="仿宋"/>
          <w:sz w:val="28"/>
        </w:rPr>
      </w:pPr>
      <w:r>
        <w:rPr>
          <w:rFonts w:hint="eastAsia" w:ascii="仿宋" w:eastAsia="仿宋"/>
          <w:spacing w:val="-10"/>
          <w:sz w:val="28"/>
        </w:rPr>
        <w:t>解招标文件的要求，不存在任何含糊不清和误解之处，同意放弃对</w:t>
      </w:r>
      <w:r>
        <w:rPr>
          <w:rFonts w:hint="eastAsia" w:ascii="仿宋" w:eastAsia="仿宋"/>
          <w:spacing w:val="-4"/>
          <w:sz w:val="28"/>
        </w:rPr>
        <w:t>这些文件提出异议和质疑的权利。</w:t>
      </w:r>
    </w:p>
    <w:p w14:paraId="3C9E3BD8">
      <w:pPr>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right="417" w:rightChars="0" w:firstLine="516" w:firstLineChars="200"/>
        <w:jc w:val="both"/>
        <w:textAlignment w:val="auto"/>
        <w:rPr>
          <w:rFonts w:hint="eastAsia" w:ascii="仿宋" w:eastAsia="仿宋"/>
          <w:spacing w:val="-5"/>
          <w:sz w:val="28"/>
        </w:rPr>
      </w:pPr>
      <w:r>
        <w:rPr>
          <w:rFonts w:hint="eastAsia" w:ascii="仿宋" w:eastAsia="仿宋"/>
          <w:spacing w:val="-11"/>
          <w:sz w:val="28"/>
          <w:lang w:val="en-US" w:eastAsia="zh-CN"/>
        </w:rPr>
        <w:t>三、</w:t>
      </w:r>
      <w:r>
        <w:rPr>
          <w:rFonts w:hint="eastAsia" w:ascii="仿宋" w:eastAsia="仿宋"/>
          <w:spacing w:val="-11"/>
          <w:sz w:val="28"/>
        </w:rPr>
        <w:t>我单位承诺：绝不串通投标、围标，否则愿意接受采购单位所提</w:t>
      </w:r>
      <w:r>
        <w:rPr>
          <w:rFonts w:hint="eastAsia" w:ascii="仿宋" w:eastAsia="仿宋"/>
          <w:spacing w:val="-5"/>
          <w:sz w:val="28"/>
        </w:rPr>
        <w:t>出</w:t>
      </w:r>
    </w:p>
    <w:p w14:paraId="4B3ECBEC">
      <w:pPr>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right="417" w:rightChars="0"/>
        <w:jc w:val="both"/>
        <w:textAlignment w:val="auto"/>
        <w:rPr>
          <w:rFonts w:hint="eastAsia" w:ascii="仿宋" w:eastAsia="仿宋"/>
          <w:sz w:val="28"/>
        </w:rPr>
      </w:pPr>
      <w:r>
        <w:rPr>
          <w:rFonts w:hint="eastAsia" w:ascii="仿宋" w:eastAsia="仿宋"/>
          <w:spacing w:val="-5"/>
          <w:sz w:val="28"/>
        </w:rPr>
        <w:t>的任何处罚。</w:t>
      </w:r>
    </w:p>
    <w:p w14:paraId="126BE362">
      <w:pPr>
        <w:keepNext w:val="0"/>
        <w:keepLines w:val="0"/>
        <w:pageBreakBefore w:val="0"/>
        <w:widowControl w:val="0"/>
        <w:kinsoku/>
        <w:wordWrap/>
        <w:overflowPunct/>
        <w:topLinePunct w:val="0"/>
        <w:autoSpaceDE/>
        <w:autoSpaceDN/>
        <w:bidi w:val="0"/>
        <w:adjustRightInd/>
        <w:snapToGrid/>
        <w:spacing w:before="0" w:line="560" w:lineRule="exact"/>
        <w:ind w:right="417" w:firstLine="512" w:firstLineChars="200"/>
        <w:jc w:val="both"/>
        <w:textAlignment w:val="auto"/>
        <w:rPr>
          <w:rFonts w:hint="eastAsia" w:ascii="仿宋" w:eastAsia="仿宋"/>
          <w:sz w:val="28"/>
        </w:rPr>
      </w:pPr>
      <w:r>
        <w:rPr>
          <w:rFonts w:hint="eastAsia" w:ascii="仿宋" w:eastAsia="仿宋"/>
          <w:spacing w:val="-12"/>
          <w:sz w:val="28"/>
        </w:rPr>
        <w:t>四、我单位承诺：如果我单位中选，我单位保证按采购文件所规定的</w:t>
      </w:r>
      <w:r>
        <w:rPr>
          <w:rFonts w:hint="eastAsia" w:ascii="仿宋" w:eastAsia="仿宋"/>
          <w:spacing w:val="-9"/>
          <w:sz w:val="28"/>
        </w:rPr>
        <w:t>质量要求完成本次采购的工作质量要求，否则愿意接受采购单位所提</w:t>
      </w:r>
      <w:r>
        <w:rPr>
          <w:rFonts w:hint="eastAsia" w:ascii="仿宋" w:eastAsia="仿宋"/>
          <w:spacing w:val="-3"/>
          <w:sz w:val="28"/>
        </w:rPr>
        <w:t>出的任何处罚。</w:t>
      </w:r>
    </w:p>
    <w:p w14:paraId="387DFD34">
      <w:pPr>
        <w:keepNext w:val="0"/>
        <w:keepLines w:val="0"/>
        <w:pageBreakBefore w:val="0"/>
        <w:widowControl w:val="0"/>
        <w:kinsoku/>
        <w:wordWrap/>
        <w:overflowPunct/>
        <w:topLinePunct w:val="0"/>
        <w:autoSpaceDE/>
        <w:autoSpaceDN/>
        <w:bidi w:val="0"/>
        <w:adjustRightInd/>
        <w:snapToGrid/>
        <w:spacing w:before="0" w:line="560" w:lineRule="exact"/>
        <w:ind w:right="417" w:firstLine="512" w:firstLineChars="200"/>
        <w:jc w:val="both"/>
        <w:textAlignment w:val="auto"/>
        <w:rPr>
          <w:rFonts w:hint="eastAsia" w:ascii="仿宋" w:eastAsia="仿宋"/>
          <w:sz w:val="28"/>
        </w:rPr>
      </w:pPr>
      <w:r>
        <w:rPr>
          <w:rFonts w:hint="eastAsia" w:ascii="仿宋" w:eastAsia="仿宋"/>
          <w:spacing w:val="-12"/>
          <w:sz w:val="28"/>
        </w:rPr>
        <w:t>五、我单位承诺：如果我单位中选，我单位保证按合同的有关规定完</w:t>
      </w:r>
      <w:r>
        <w:rPr>
          <w:rFonts w:hint="eastAsia" w:ascii="仿宋" w:eastAsia="仿宋"/>
          <w:spacing w:val="-11"/>
          <w:sz w:val="28"/>
        </w:rPr>
        <w:t>成质量保证，否则采购单位可在本次采购签订合同款中扣款，采购单</w:t>
      </w:r>
      <w:r>
        <w:rPr>
          <w:rFonts w:hint="eastAsia" w:ascii="仿宋" w:eastAsia="仿宋"/>
          <w:spacing w:val="-5"/>
          <w:sz w:val="28"/>
        </w:rPr>
        <w:t>位也可在其与我单位的其他签订合同款直接扣除有关罚金。</w:t>
      </w:r>
      <w:r>
        <w:rPr>
          <w:rFonts w:hint="eastAsia" w:ascii="仿宋" w:eastAsia="仿宋"/>
          <w:spacing w:val="-5"/>
          <w:sz w:val="28"/>
        </w:rPr>
        <w:br w:type="textWrapping"/>
      </w:r>
      <w:r>
        <w:rPr>
          <w:rFonts w:hint="eastAsia" w:ascii="仿宋" w:eastAsia="仿宋"/>
          <w:spacing w:val="-5"/>
          <w:sz w:val="28"/>
          <w:lang w:val="en-US" w:eastAsia="zh-CN"/>
        </w:rPr>
        <w:t xml:space="preserve">    </w:t>
      </w:r>
      <w:r>
        <w:rPr>
          <w:rFonts w:hint="eastAsia" w:ascii="仿宋" w:eastAsia="仿宋"/>
          <w:spacing w:val="-11"/>
          <w:sz w:val="28"/>
        </w:rPr>
        <w:t>六、我单位承诺，我单位的报价是按照采购文件约定的付款方式进行</w:t>
      </w:r>
      <w:r>
        <w:rPr>
          <w:rFonts w:hint="eastAsia" w:ascii="仿宋" w:eastAsia="仿宋"/>
          <w:spacing w:val="-5"/>
          <w:sz w:val="28"/>
        </w:rPr>
        <w:t>报价，否则愿意接受采购单位按照废除情形处理。</w:t>
      </w:r>
    </w:p>
    <w:p w14:paraId="68012402">
      <w:pPr>
        <w:keepNext w:val="0"/>
        <w:keepLines w:val="0"/>
        <w:pageBreakBefore w:val="0"/>
        <w:widowControl w:val="0"/>
        <w:kinsoku/>
        <w:wordWrap/>
        <w:overflowPunct/>
        <w:topLinePunct w:val="0"/>
        <w:autoSpaceDE/>
        <w:autoSpaceDN/>
        <w:bidi w:val="0"/>
        <w:adjustRightInd/>
        <w:snapToGrid/>
        <w:spacing w:before="0" w:line="560" w:lineRule="exact"/>
        <w:ind w:left="220" w:right="417" w:firstLine="258" w:firstLineChars="100"/>
        <w:jc w:val="left"/>
        <w:textAlignment w:val="auto"/>
        <w:rPr>
          <w:rFonts w:hint="eastAsia" w:ascii="仿宋" w:eastAsia="仿宋"/>
          <w:sz w:val="28"/>
        </w:rPr>
      </w:pPr>
      <w:r>
        <w:rPr>
          <w:rFonts w:hint="eastAsia" w:ascii="仿宋" w:eastAsia="仿宋"/>
          <w:spacing w:val="-11"/>
          <w:sz w:val="28"/>
        </w:rPr>
        <w:t>七、在制定并签署及执行正式合同之前，本比选文件连同发出的采购</w:t>
      </w:r>
      <w:r>
        <w:rPr>
          <w:rFonts w:hint="eastAsia" w:ascii="仿宋" w:eastAsia="仿宋"/>
          <w:spacing w:val="-5"/>
          <w:sz w:val="28"/>
        </w:rPr>
        <w:t>文件、附件等有关文件将作为双方之间有约束力的法律文件。</w:t>
      </w:r>
    </w:p>
    <w:p w14:paraId="48721206">
      <w:pPr>
        <w:keepNext w:val="0"/>
        <w:keepLines w:val="0"/>
        <w:pageBreakBefore w:val="0"/>
        <w:widowControl w:val="0"/>
        <w:kinsoku/>
        <w:wordWrap/>
        <w:overflowPunct/>
        <w:topLinePunct w:val="0"/>
        <w:autoSpaceDE/>
        <w:autoSpaceDN/>
        <w:bidi w:val="0"/>
        <w:adjustRightInd/>
        <w:snapToGrid/>
        <w:spacing w:before="0" w:line="560" w:lineRule="exact"/>
        <w:ind w:left="220" w:right="417" w:firstLine="516" w:firstLineChars="200"/>
        <w:jc w:val="left"/>
        <w:textAlignment w:val="auto"/>
        <w:rPr>
          <w:rFonts w:hint="eastAsia" w:ascii="仿宋" w:eastAsia="仿宋"/>
          <w:sz w:val="28"/>
        </w:rPr>
      </w:pPr>
      <w:r>
        <w:rPr>
          <w:rFonts w:hint="eastAsia" w:ascii="仿宋" w:eastAsia="仿宋"/>
          <w:spacing w:val="-11"/>
          <w:sz w:val="28"/>
        </w:rPr>
        <w:t>八、我单位尊重评标小组所作的评定结果，同时清楚理解到报价最低</w:t>
      </w:r>
      <w:r>
        <w:rPr>
          <w:rFonts w:hint="eastAsia" w:ascii="仿宋" w:eastAsia="仿宋"/>
          <w:spacing w:val="-5"/>
          <w:sz w:val="28"/>
        </w:rPr>
        <w:t>并非意味着必定获得成交资格。</w:t>
      </w:r>
    </w:p>
    <w:p w14:paraId="202B5B15">
      <w:pPr>
        <w:keepNext w:val="0"/>
        <w:keepLines w:val="0"/>
        <w:pageBreakBefore w:val="0"/>
        <w:widowControl w:val="0"/>
        <w:kinsoku/>
        <w:wordWrap/>
        <w:overflowPunct/>
        <w:topLinePunct w:val="0"/>
        <w:autoSpaceDE/>
        <w:autoSpaceDN/>
        <w:bidi w:val="0"/>
        <w:adjustRightInd/>
        <w:snapToGrid/>
        <w:spacing w:before="0" w:line="560" w:lineRule="exact"/>
        <w:ind w:left="220" w:right="417" w:firstLine="520" w:firstLineChars="200"/>
        <w:jc w:val="left"/>
        <w:textAlignment w:val="auto"/>
        <w:rPr>
          <w:rFonts w:hint="eastAsia" w:ascii="仿宋" w:eastAsia="仿宋"/>
          <w:sz w:val="28"/>
        </w:rPr>
      </w:pPr>
      <w:r>
        <w:rPr>
          <w:rFonts w:hint="eastAsia" w:ascii="仿宋" w:eastAsia="仿宋"/>
          <w:spacing w:val="-10"/>
          <w:sz w:val="28"/>
        </w:rPr>
        <w:t>九、我单位同意若中标后无法按约定条款履行义务等行为，招标人有</w:t>
      </w:r>
      <w:r>
        <w:rPr>
          <w:rFonts w:hint="eastAsia" w:ascii="仿宋" w:eastAsia="仿宋"/>
          <w:spacing w:val="-4"/>
          <w:sz w:val="28"/>
        </w:rPr>
        <w:t>权取消其中标资格。</w:t>
      </w:r>
    </w:p>
    <w:p w14:paraId="47172791">
      <w:pPr>
        <w:keepNext w:val="0"/>
        <w:keepLines w:val="0"/>
        <w:pageBreakBefore w:val="0"/>
        <w:widowControl w:val="0"/>
        <w:kinsoku/>
        <w:wordWrap/>
        <w:overflowPunct/>
        <w:topLinePunct w:val="0"/>
        <w:autoSpaceDE/>
        <w:autoSpaceDN/>
        <w:bidi w:val="0"/>
        <w:adjustRightInd/>
        <w:snapToGrid/>
        <w:spacing w:before="0" w:line="560" w:lineRule="exact"/>
        <w:ind w:left="220" w:right="0" w:firstLine="560" w:firstLineChars="200"/>
        <w:jc w:val="left"/>
        <w:textAlignment w:val="auto"/>
        <w:rPr>
          <w:rFonts w:hint="eastAsia" w:ascii="仿宋" w:eastAsia="仿宋"/>
          <w:sz w:val="28"/>
        </w:rPr>
      </w:pPr>
      <w:r>
        <w:rPr>
          <w:rFonts w:hint="eastAsia" w:ascii="仿宋" w:eastAsia="仿宋"/>
          <w:sz w:val="28"/>
        </w:rPr>
        <w:t>十、我单位承诺提供的所有投标资料真实有效。</w:t>
      </w:r>
    </w:p>
    <w:p w14:paraId="3D61C293">
      <w:pPr>
        <w:pStyle w:val="6"/>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sz w:val="28"/>
        </w:rPr>
      </w:pPr>
    </w:p>
    <w:p w14:paraId="6AC92DF6">
      <w:pPr>
        <w:pStyle w:val="6"/>
        <w:rPr>
          <w:rFonts w:ascii="仿宋"/>
          <w:sz w:val="28"/>
        </w:rPr>
      </w:pPr>
    </w:p>
    <w:p w14:paraId="218D1BD4">
      <w:pPr>
        <w:pStyle w:val="6"/>
        <w:rPr>
          <w:rFonts w:ascii="仿宋"/>
          <w:sz w:val="28"/>
        </w:rPr>
      </w:pPr>
    </w:p>
    <w:p w14:paraId="1C13F641">
      <w:pPr>
        <w:pStyle w:val="6"/>
        <w:spacing w:before="7"/>
        <w:rPr>
          <w:rFonts w:ascii="仿宋"/>
          <w:sz w:val="26"/>
        </w:rPr>
      </w:pPr>
    </w:p>
    <w:p w14:paraId="10E73DF2">
      <w:pPr>
        <w:tabs>
          <w:tab w:val="left" w:pos="7079"/>
          <w:tab w:val="left" w:pos="7640"/>
          <w:tab w:val="left" w:pos="8199"/>
        </w:tabs>
        <w:spacing w:before="0" w:line="417" w:lineRule="auto"/>
        <w:ind w:right="464" w:firstLine="5320" w:firstLineChars="1900"/>
        <w:jc w:val="left"/>
        <w:rPr>
          <w:rFonts w:hint="eastAsia" w:ascii="仿宋" w:eastAsia="仿宋"/>
          <w:sz w:val="28"/>
        </w:rPr>
      </w:pPr>
      <w:r>
        <w:rPr>
          <w:rFonts w:hint="eastAsia" w:ascii="仿宋" w:eastAsia="仿宋"/>
          <w:sz w:val="28"/>
        </w:rPr>
        <w:t>投</w:t>
      </w:r>
      <w:r>
        <w:rPr>
          <w:rFonts w:hint="eastAsia" w:ascii="仿宋" w:eastAsia="仿宋"/>
          <w:spacing w:val="-3"/>
          <w:sz w:val="28"/>
        </w:rPr>
        <w:t>标</w:t>
      </w:r>
      <w:r>
        <w:rPr>
          <w:rFonts w:hint="eastAsia" w:ascii="仿宋" w:eastAsia="仿宋"/>
          <w:sz w:val="28"/>
        </w:rPr>
        <w:t>人(盖</w:t>
      </w:r>
      <w:r>
        <w:rPr>
          <w:rFonts w:hint="eastAsia" w:ascii="仿宋" w:eastAsia="仿宋"/>
          <w:spacing w:val="-3"/>
          <w:sz w:val="28"/>
        </w:rPr>
        <w:t>单</w:t>
      </w:r>
      <w:r>
        <w:rPr>
          <w:rFonts w:hint="eastAsia" w:ascii="仿宋" w:eastAsia="仿宋"/>
          <w:sz w:val="28"/>
        </w:rPr>
        <w:t xml:space="preserve">位章)： </w:t>
      </w:r>
    </w:p>
    <w:p w14:paraId="37FC84A2">
      <w:pPr>
        <w:tabs>
          <w:tab w:val="left" w:pos="7079"/>
          <w:tab w:val="left" w:pos="7640"/>
          <w:tab w:val="left" w:pos="8199"/>
        </w:tabs>
        <w:spacing w:before="0" w:line="417" w:lineRule="auto"/>
        <w:ind w:left="5819" w:right="464" w:firstLine="24"/>
        <w:jc w:val="left"/>
        <w:rPr>
          <w:rFonts w:hint="eastAsia" w:ascii="仿宋" w:eastAsia="仿宋"/>
          <w:sz w:val="28"/>
        </w:rPr>
      </w:pPr>
    </w:p>
    <w:p w14:paraId="666F0E01">
      <w:pPr>
        <w:tabs>
          <w:tab w:val="left" w:pos="7079"/>
          <w:tab w:val="left" w:pos="7640"/>
          <w:tab w:val="left" w:pos="8199"/>
        </w:tabs>
        <w:spacing w:before="0" w:line="417" w:lineRule="auto"/>
        <w:ind w:right="464" w:firstLine="5040" w:firstLineChars="1800"/>
        <w:jc w:val="left"/>
        <w:rPr>
          <w:rFonts w:hint="eastAsia" w:ascii="仿宋" w:eastAsia="仿宋"/>
          <w:sz w:val="28"/>
        </w:rPr>
      </w:pPr>
      <w:r>
        <w:rPr>
          <w:rFonts w:hint="eastAsia" w:ascii="仿宋" w:eastAsia="仿宋"/>
          <w:sz w:val="28"/>
        </w:rPr>
        <w:t>日</w:t>
      </w:r>
      <w:r>
        <w:rPr>
          <w:rFonts w:hint="eastAsia" w:ascii="仿宋" w:eastAsia="仿宋"/>
          <w:spacing w:val="-3"/>
          <w:sz w:val="28"/>
        </w:rPr>
        <w:t>期</w:t>
      </w:r>
      <w:r>
        <w:rPr>
          <w:rFonts w:hint="eastAsia" w:ascii="仿宋" w:eastAsia="仿宋"/>
          <w:sz w:val="28"/>
        </w:rPr>
        <w:t>：</w:t>
      </w:r>
      <w:r>
        <w:rPr>
          <w:rFonts w:hint="eastAsia" w:ascii="仿宋" w:eastAsia="仿宋"/>
          <w:sz w:val="28"/>
          <w:lang w:val="en-US" w:eastAsia="zh-CN"/>
        </w:rPr>
        <w:t xml:space="preserve">  </w:t>
      </w:r>
      <w:r>
        <w:rPr>
          <w:rFonts w:hint="eastAsia" w:ascii="仿宋" w:eastAsia="仿宋"/>
          <w:sz w:val="28"/>
        </w:rPr>
        <w:t>年</w:t>
      </w:r>
      <w:r>
        <w:rPr>
          <w:rFonts w:hint="eastAsia" w:ascii="仿宋" w:eastAsia="仿宋"/>
          <w:sz w:val="28"/>
          <w:lang w:val="en-US" w:eastAsia="zh-CN"/>
        </w:rPr>
        <w:t xml:space="preserve">  </w:t>
      </w:r>
      <w:r>
        <w:rPr>
          <w:rFonts w:hint="eastAsia" w:ascii="仿宋" w:eastAsia="仿宋"/>
          <w:sz w:val="28"/>
        </w:rPr>
        <w:t>月</w:t>
      </w:r>
      <w:r>
        <w:rPr>
          <w:rFonts w:hint="eastAsia" w:ascii="仿宋" w:eastAsia="仿宋"/>
          <w:sz w:val="28"/>
          <w:lang w:val="en-US" w:eastAsia="zh-CN"/>
        </w:rPr>
        <w:t xml:space="preserve">  </w:t>
      </w:r>
      <w:r>
        <w:rPr>
          <w:rFonts w:hint="eastAsia" w:ascii="仿宋" w:eastAsia="仿宋"/>
          <w:spacing w:val="-18"/>
          <w:sz w:val="28"/>
        </w:rPr>
        <w:t>日</w:t>
      </w:r>
    </w:p>
    <w:p w14:paraId="477403D0">
      <w:pPr>
        <w:spacing w:after="0" w:line="417" w:lineRule="auto"/>
        <w:jc w:val="left"/>
        <w:rPr>
          <w:rFonts w:hint="eastAsia" w:ascii="仿宋" w:eastAsia="仿宋"/>
          <w:sz w:val="28"/>
        </w:rPr>
        <w:sectPr>
          <w:footerReference r:id="rId3" w:type="default"/>
          <w:pgSz w:w="11910" w:h="16840"/>
          <w:pgMar w:top="1520" w:right="1380" w:bottom="1160" w:left="1580" w:header="0" w:footer="890" w:gutter="0"/>
          <w:pgNumType w:fmt="decimal" w:start="1"/>
          <w:cols w:space="720" w:num="1"/>
        </w:sectPr>
      </w:pPr>
    </w:p>
    <w:p w14:paraId="48CF7DB3">
      <w:pPr>
        <w:spacing w:before="0"/>
        <w:ind w:left="220" w:right="0" w:firstLine="0"/>
        <w:jc w:val="left"/>
        <w:rPr>
          <w:rFonts w:hint="eastAsia" w:ascii="仿宋" w:eastAsia="仿宋"/>
          <w:b/>
          <w:sz w:val="32"/>
          <w:szCs w:val="32"/>
        </w:rPr>
      </w:pPr>
      <w:r>
        <w:rPr>
          <w:rFonts w:hint="eastAsia" w:ascii="仿宋" w:eastAsia="仿宋"/>
          <w:b/>
          <w:sz w:val="32"/>
          <w:szCs w:val="32"/>
        </w:rPr>
        <w:t>附件 2：报价表(格式)</w:t>
      </w:r>
    </w:p>
    <w:p w14:paraId="20C5DD14">
      <w:pPr>
        <w:pStyle w:val="6"/>
        <w:rPr>
          <w:rFonts w:ascii="仿宋"/>
          <w:b/>
          <w:sz w:val="20"/>
        </w:rPr>
      </w:pPr>
    </w:p>
    <w:p w14:paraId="7EA7456F">
      <w:pPr>
        <w:pStyle w:val="6"/>
        <w:rPr>
          <w:rFonts w:ascii="仿宋"/>
          <w:b/>
          <w:sz w:val="20"/>
        </w:rPr>
      </w:pPr>
    </w:p>
    <w:p w14:paraId="1422658E">
      <w:pPr>
        <w:pStyle w:val="6"/>
        <w:rPr>
          <w:rFonts w:ascii="仿宋"/>
          <w:b/>
          <w:sz w:val="19"/>
        </w:rPr>
      </w:pPr>
    </w:p>
    <w:tbl>
      <w:tblPr>
        <w:tblStyle w:val="12"/>
        <w:tblW w:w="0" w:type="auto"/>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98"/>
        <w:gridCol w:w="4541"/>
        <w:gridCol w:w="1483"/>
      </w:tblGrid>
      <w:tr w14:paraId="1B4760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8522" w:type="dxa"/>
            <w:gridSpan w:val="3"/>
            <w:noWrap w:val="0"/>
            <w:vAlign w:val="top"/>
          </w:tcPr>
          <w:p w14:paraId="06EAF760">
            <w:pPr>
              <w:pStyle w:val="18"/>
              <w:spacing w:before="108"/>
              <w:ind w:left="3758" w:right="3749"/>
              <w:jc w:val="center"/>
              <w:rPr>
                <w:b/>
                <w:sz w:val="32"/>
              </w:rPr>
            </w:pPr>
            <w:r>
              <w:rPr>
                <w:b/>
                <w:sz w:val="32"/>
              </w:rPr>
              <w:t>报价表</w:t>
            </w:r>
          </w:p>
        </w:tc>
      </w:tr>
      <w:tr w14:paraId="009656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2498" w:type="dxa"/>
            <w:noWrap w:val="0"/>
            <w:vAlign w:val="top"/>
          </w:tcPr>
          <w:p w14:paraId="79EFFB06">
            <w:pPr>
              <w:pStyle w:val="18"/>
              <w:spacing w:before="166"/>
              <w:ind w:left="767"/>
              <w:rPr>
                <w:b/>
                <w:sz w:val="24"/>
              </w:rPr>
            </w:pPr>
            <w:r>
              <w:rPr>
                <w:b/>
                <w:sz w:val="24"/>
              </w:rPr>
              <w:t>单位名称</w:t>
            </w:r>
          </w:p>
        </w:tc>
        <w:tc>
          <w:tcPr>
            <w:tcW w:w="4541" w:type="dxa"/>
            <w:noWrap w:val="0"/>
            <w:vAlign w:val="top"/>
          </w:tcPr>
          <w:p w14:paraId="11B6516D">
            <w:pPr>
              <w:pStyle w:val="18"/>
              <w:spacing w:before="166"/>
              <w:ind w:left="1305"/>
              <w:rPr>
                <w:b/>
                <w:sz w:val="24"/>
              </w:rPr>
            </w:pPr>
            <w:r>
              <w:rPr>
                <w:b/>
                <w:sz w:val="24"/>
              </w:rPr>
              <w:t>报价（单位：元）</w:t>
            </w:r>
          </w:p>
        </w:tc>
        <w:tc>
          <w:tcPr>
            <w:tcW w:w="1483" w:type="dxa"/>
            <w:noWrap w:val="0"/>
            <w:vAlign w:val="top"/>
          </w:tcPr>
          <w:p w14:paraId="16444B8B">
            <w:pPr>
              <w:pStyle w:val="18"/>
              <w:spacing w:before="166"/>
              <w:ind w:left="478" w:right="473"/>
              <w:jc w:val="center"/>
              <w:rPr>
                <w:b/>
                <w:sz w:val="24"/>
              </w:rPr>
            </w:pPr>
            <w:r>
              <w:rPr>
                <w:b/>
                <w:sz w:val="24"/>
              </w:rPr>
              <w:t>备注</w:t>
            </w:r>
          </w:p>
        </w:tc>
      </w:tr>
      <w:tr w14:paraId="3E68FB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0" w:hRule="atLeast"/>
        </w:trPr>
        <w:tc>
          <w:tcPr>
            <w:tcW w:w="2498" w:type="dxa"/>
            <w:noWrap w:val="0"/>
            <w:vAlign w:val="top"/>
          </w:tcPr>
          <w:p w14:paraId="41EA5B1B">
            <w:pPr>
              <w:pStyle w:val="18"/>
              <w:rPr>
                <w:rFonts w:ascii="Times New Roman"/>
                <w:sz w:val="24"/>
              </w:rPr>
            </w:pPr>
          </w:p>
        </w:tc>
        <w:tc>
          <w:tcPr>
            <w:tcW w:w="4541" w:type="dxa"/>
            <w:noWrap w:val="0"/>
            <w:vAlign w:val="top"/>
          </w:tcPr>
          <w:p w14:paraId="7E93D3A8">
            <w:pPr>
              <w:pStyle w:val="18"/>
              <w:rPr>
                <w:rFonts w:ascii="Times New Roman"/>
                <w:sz w:val="24"/>
              </w:rPr>
            </w:pPr>
          </w:p>
        </w:tc>
        <w:tc>
          <w:tcPr>
            <w:tcW w:w="1483" w:type="dxa"/>
            <w:noWrap w:val="0"/>
            <w:vAlign w:val="top"/>
          </w:tcPr>
          <w:p w14:paraId="19CE2F0C">
            <w:pPr>
              <w:pStyle w:val="18"/>
              <w:rPr>
                <w:rFonts w:ascii="Times New Roman"/>
                <w:sz w:val="24"/>
              </w:rPr>
            </w:pPr>
          </w:p>
        </w:tc>
      </w:tr>
      <w:tr w14:paraId="22F8CA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0" w:hRule="atLeast"/>
        </w:trPr>
        <w:tc>
          <w:tcPr>
            <w:tcW w:w="8522" w:type="dxa"/>
            <w:gridSpan w:val="3"/>
            <w:noWrap w:val="0"/>
            <w:vAlign w:val="top"/>
          </w:tcPr>
          <w:p w14:paraId="3415F6B4">
            <w:pPr>
              <w:pStyle w:val="18"/>
              <w:spacing w:before="9"/>
              <w:rPr>
                <w:rFonts w:ascii="仿宋"/>
                <w:b/>
                <w:sz w:val="25"/>
              </w:rPr>
            </w:pPr>
          </w:p>
          <w:p w14:paraId="678A2C19">
            <w:pPr>
              <w:pStyle w:val="18"/>
              <w:spacing w:line="242" w:lineRule="auto"/>
              <w:ind w:left="2155" w:leftChars="261" w:right="95" w:hanging="1607" w:hangingChars="705"/>
              <w:jc w:val="both"/>
              <w:rPr>
                <w:rFonts w:hint="eastAsia" w:eastAsia="宋体"/>
                <w:sz w:val="24"/>
                <w:lang w:eastAsia="zh-CN"/>
              </w:rPr>
            </w:pPr>
            <w:r>
              <w:rPr>
                <w:spacing w:val="-6"/>
                <w:sz w:val="24"/>
              </w:rPr>
              <w:t>本报价为完成服务内容所需要的一切费用，包括但不限于成果文件编制及修改费</w:t>
            </w:r>
            <w:r>
              <w:rPr>
                <w:sz w:val="24"/>
              </w:rPr>
              <w:t>用、人力物力成本、利润、税金等费用</w:t>
            </w:r>
            <w:r>
              <w:rPr>
                <w:rFonts w:hint="eastAsia"/>
                <w:sz w:val="24"/>
                <w:lang w:eastAsia="zh-CN"/>
              </w:rPr>
              <w:t>。</w:t>
            </w:r>
          </w:p>
        </w:tc>
      </w:tr>
    </w:tbl>
    <w:p w14:paraId="736A6B81">
      <w:pPr>
        <w:pStyle w:val="6"/>
        <w:rPr>
          <w:rFonts w:ascii="仿宋"/>
          <w:b/>
          <w:sz w:val="20"/>
        </w:rPr>
      </w:pPr>
    </w:p>
    <w:p w14:paraId="5FB010C2">
      <w:pPr>
        <w:pStyle w:val="6"/>
        <w:rPr>
          <w:rFonts w:ascii="仿宋"/>
          <w:b/>
          <w:sz w:val="20"/>
        </w:rPr>
      </w:pPr>
    </w:p>
    <w:p w14:paraId="18386EA4">
      <w:pPr>
        <w:pStyle w:val="6"/>
        <w:rPr>
          <w:rFonts w:ascii="仿宋"/>
          <w:b/>
          <w:sz w:val="20"/>
        </w:rPr>
      </w:pPr>
    </w:p>
    <w:p w14:paraId="33D8EE02">
      <w:pPr>
        <w:pStyle w:val="6"/>
        <w:rPr>
          <w:rFonts w:ascii="仿宋"/>
          <w:b/>
          <w:sz w:val="20"/>
        </w:rPr>
      </w:pPr>
    </w:p>
    <w:p w14:paraId="5935BBBD">
      <w:pPr>
        <w:pStyle w:val="6"/>
        <w:rPr>
          <w:rFonts w:ascii="仿宋"/>
          <w:b/>
          <w:sz w:val="20"/>
        </w:rPr>
      </w:pPr>
    </w:p>
    <w:p w14:paraId="2506C98D">
      <w:pPr>
        <w:pStyle w:val="6"/>
        <w:rPr>
          <w:rFonts w:ascii="仿宋"/>
          <w:b/>
          <w:sz w:val="20"/>
        </w:rPr>
      </w:pPr>
    </w:p>
    <w:p w14:paraId="7ABA2191">
      <w:pPr>
        <w:pStyle w:val="6"/>
        <w:rPr>
          <w:rFonts w:ascii="仿宋"/>
          <w:b/>
          <w:sz w:val="20"/>
        </w:rPr>
      </w:pPr>
    </w:p>
    <w:p w14:paraId="74D3F8D7">
      <w:pPr>
        <w:spacing w:before="211" w:line="417" w:lineRule="auto"/>
        <w:ind w:left="3952" w:right="417" w:hanging="2146"/>
        <w:jc w:val="left"/>
        <w:rPr>
          <w:rFonts w:hint="eastAsia" w:ascii="仿宋" w:eastAsia="仿宋"/>
          <w:sz w:val="28"/>
        </w:rPr>
      </w:pPr>
      <w:r>
        <w:rPr>
          <w:rFonts w:hint="eastAsia" w:ascii="仿宋" w:eastAsia="仿宋"/>
          <w:sz w:val="28"/>
        </w:rPr>
        <w:t>法定代表人或法定代表人授权代表人（签字或签章）：</w:t>
      </w:r>
    </w:p>
    <w:p w14:paraId="24F3B734">
      <w:pPr>
        <w:spacing w:before="211" w:line="417" w:lineRule="auto"/>
        <w:ind w:left="3952" w:right="417" w:hanging="2146"/>
        <w:jc w:val="left"/>
        <w:rPr>
          <w:rFonts w:hint="eastAsia" w:ascii="仿宋" w:eastAsia="仿宋"/>
          <w:sz w:val="28"/>
        </w:rPr>
      </w:pPr>
      <w:r>
        <w:rPr>
          <w:rFonts w:hint="eastAsia" w:ascii="仿宋" w:eastAsia="仿宋"/>
          <w:sz w:val="28"/>
        </w:rPr>
        <w:t xml:space="preserve"> 单位名称（公章）：</w:t>
      </w:r>
    </w:p>
    <w:p w14:paraId="00C845D2">
      <w:pPr>
        <w:tabs>
          <w:tab w:val="left" w:pos="5631"/>
        </w:tabs>
        <w:spacing w:before="0" w:line="358" w:lineRule="exact"/>
        <w:ind w:left="3952" w:right="0" w:firstLine="0"/>
        <w:jc w:val="left"/>
        <w:rPr>
          <w:rFonts w:hint="eastAsia" w:ascii="仿宋" w:eastAsia="仿宋"/>
          <w:sz w:val="28"/>
        </w:rPr>
      </w:pPr>
    </w:p>
    <w:p w14:paraId="5FE30CAB">
      <w:pPr>
        <w:tabs>
          <w:tab w:val="left" w:pos="5631"/>
        </w:tabs>
        <w:spacing w:before="0" w:line="358" w:lineRule="exact"/>
        <w:ind w:left="3952" w:right="0" w:firstLine="0"/>
        <w:jc w:val="left"/>
        <w:rPr>
          <w:rFonts w:hint="eastAsia" w:ascii="仿宋" w:eastAsia="仿宋"/>
          <w:sz w:val="28"/>
        </w:rPr>
      </w:pPr>
    </w:p>
    <w:p w14:paraId="59F3146E">
      <w:pPr>
        <w:tabs>
          <w:tab w:val="left" w:pos="5631"/>
        </w:tabs>
        <w:spacing w:before="0" w:line="358" w:lineRule="exact"/>
        <w:ind w:left="3952" w:right="0" w:firstLine="0"/>
        <w:jc w:val="left"/>
        <w:rPr>
          <w:rFonts w:hint="eastAsia" w:ascii="仿宋" w:eastAsia="仿宋"/>
          <w:sz w:val="28"/>
        </w:rPr>
      </w:pPr>
      <w:r>
        <w:rPr>
          <w:rFonts w:hint="eastAsia" w:ascii="仿宋" w:eastAsia="仿宋"/>
          <w:sz w:val="28"/>
        </w:rPr>
        <w:t>报</w:t>
      </w:r>
      <w:r>
        <w:rPr>
          <w:rFonts w:hint="eastAsia" w:ascii="仿宋" w:eastAsia="仿宋"/>
          <w:spacing w:val="-3"/>
          <w:sz w:val="28"/>
        </w:rPr>
        <w:t>价</w:t>
      </w:r>
      <w:r>
        <w:rPr>
          <w:rFonts w:hint="eastAsia" w:ascii="仿宋" w:eastAsia="仿宋"/>
          <w:sz w:val="28"/>
        </w:rPr>
        <w:t>时间：</w:t>
      </w:r>
      <w:r>
        <w:rPr>
          <w:rFonts w:hint="eastAsia" w:ascii="仿宋" w:eastAsia="仿宋"/>
          <w:sz w:val="28"/>
        </w:rPr>
        <w:tab/>
      </w:r>
      <w:r>
        <w:rPr>
          <w:rFonts w:hint="eastAsia" w:ascii="仿宋" w:eastAsia="仿宋"/>
          <w:sz w:val="28"/>
        </w:rPr>
        <w:t xml:space="preserve">年 </w:t>
      </w:r>
      <w:r>
        <w:rPr>
          <w:rFonts w:hint="eastAsia" w:ascii="仿宋" w:eastAsia="仿宋"/>
          <w:sz w:val="28"/>
          <w:lang w:val="en-US" w:eastAsia="zh-CN"/>
        </w:rPr>
        <w:t xml:space="preserve"> </w:t>
      </w:r>
      <w:r>
        <w:rPr>
          <w:rFonts w:hint="eastAsia" w:ascii="仿宋" w:eastAsia="仿宋"/>
          <w:sz w:val="28"/>
        </w:rPr>
        <w:t>月</w:t>
      </w:r>
      <w:r>
        <w:rPr>
          <w:rFonts w:hint="eastAsia" w:ascii="仿宋" w:eastAsia="仿宋"/>
          <w:sz w:val="28"/>
          <w:lang w:val="en-US" w:eastAsia="zh-CN"/>
        </w:rPr>
        <w:t xml:space="preserve"> </w:t>
      </w:r>
      <w:r>
        <w:rPr>
          <w:rFonts w:hint="eastAsia" w:ascii="仿宋" w:eastAsia="仿宋"/>
          <w:spacing w:val="-2"/>
          <w:sz w:val="28"/>
        </w:rPr>
        <w:t xml:space="preserve"> </w:t>
      </w:r>
      <w:r>
        <w:rPr>
          <w:rFonts w:hint="eastAsia" w:ascii="仿宋" w:eastAsia="仿宋"/>
          <w:sz w:val="28"/>
        </w:rPr>
        <w:t>日</w:t>
      </w:r>
    </w:p>
    <w:p w14:paraId="7E62C0C5">
      <w:pPr>
        <w:spacing w:after="0" w:line="358" w:lineRule="exact"/>
        <w:jc w:val="left"/>
        <w:rPr>
          <w:rFonts w:hint="eastAsia" w:ascii="仿宋" w:eastAsia="仿宋"/>
          <w:sz w:val="28"/>
        </w:rPr>
        <w:sectPr>
          <w:footerReference r:id="rId4" w:type="default"/>
          <w:pgSz w:w="11910" w:h="16840"/>
          <w:pgMar w:top="1520" w:right="1380" w:bottom="1160" w:left="1580" w:header="0" w:footer="970" w:gutter="0"/>
          <w:pgNumType w:fmt="decimal"/>
          <w:cols w:space="720" w:num="1"/>
        </w:sectPr>
      </w:pPr>
    </w:p>
    <w:p w14:paraId="28E3CA88">
      <w:pPr>
        <w:spacing w:before="0"/>
        <w:ind w:left="220" w:right="0" w:firstLine="0"/>
        <w:jc w:val="left"/>
        <w:rPr>
          <w:rFonts w:hint="eastAsia" w:ascii="仿宋" w:eastAsia="仿宋"/>
          <w:b/>
          <w:sz w:val="32"/>
          <w:szCs w:val="32"/>
        </w:rPr>
      </w:pPr>
      <w:r>
        <w:rPr>
          <w:rFonts w:hint="eastAsia" w:ascii="仿宋" w:eastAsia="仿宋"/>
          <w:b/>
          <w:sz w:val="32"/>
          <w:szCs w:val="32"/>
        </w:rPr>
        <w:t>附件 3： 法定代表人身份证明书(格式)</w:t>
      </w:r>
    </w:p>
    <w:p w14:paraId="4FC41FC4">
      <w:pPr>
        <w:pStyle w:val="6"/>
        <w:rPr>
          <w:rFonts w:ascii="仿宋"/>
          <w:b/>
          <w:sz w:val="28"/>
        </w:rPr>
      </w:pPr>
    </w:p>
    <w:p w14:paraId="4EC1346C">
      <w:pPr>
        <w:pStyle w:val="6"/>
        <w:spacing w:before="11"/>
        <w:rPr>
          <w:rFonts w:ascii="仿宋"/>
          <w:b/>
          <w:sz w:val="39"/>
        </w:rPr>
      </w:pPr>
    </w:p>
    <w:p w14:paraId="56743FA1">
      <w:pPr>
        <w:spacing w:before="0"/>
        <w:ind w:left="1935" w:right="2134" w:firstLine="0"/>
        <w:jc w:val="center"/>
        <w:rPr>
          <w:rFonts w:hint="eastAsia" w:ascii="黑体" w:eastAsia="黑体"/>
          <w:b/>
          <w:sz w:val="31"/>
        </w:rPr>
      </w:pPr>
      <w:r>
        <w:rPr>
          <w:rFonts w:hint="eastAsia" w:ascii="黑体" w:eastAsia="黑体"/>
          <w:b/>
          <w:sz w:val="31"/>
        </w:rPr>
        <w:t>法定代表人身份证明书</w:t>
      </w:r>
    </w:p>
    <w:p w14:paraId="3ECA910A">
      <w:pPr>
        <w:tabs>
          <w:tab w:val="left" w:pos="6449"/>
        </w:tabs>
        <w:spacing w:before="247"/>
        <w:ind w:left="220" w:right="0" w:firstLine="0"/>
        <w:jc w:val="left"/>
        <w:rPr>
          <w:rFonts w:ascii="Times New Roman" w:eastAsia="Times New Roman"/>
          <w:sz w:val="28"/>
        </w:rPr>
      </w:pPr>
      <w:r>
        <w:rPr>
          <w:rFonts w:hint="eastAsia" w:ascii="仿宋" w:eastAsia="仿宋"/>
          <w:spacing w:val="-1"/>
          <w:sz w:val="28"/>
        </w:rPr>
        <w:t>投</w:t>
      </w:r>
      <w:r>
        <w:rPr>
          <w:rFonts w:hint="eastAsia" w:ascii="仿宋" w:eastAsia="仿宋"/>
          <w:spacing w:val="-3"/>
          <w:sz w:val="28"/>
        </w:rPr>
        <w:t>标</w:t>
      </w:r>
      <w:r>
        <w:rPr>
          <w:rFonts w:hint="eastAsia" w:ascii="仿宋" w:eastAsia="仿宋"/>
          <w:spacing w:val="-1"/>
          <w:sz w:val="28"/>
        </w:rPr>
        <w:t>人单</w:t>
      </w:r>
      <w:r>
        <w:rPr>
          <w:rFonts w:hint="eastAsia" w:ascii="仿宋" w:eastAsia="仿宋"/>
          <w:spacing w:val="-3"/>
          <w:sz w:val="28"/>
        </w:rPr>
        <w:t>位</w:t>
      </w:r>
      <w:r>
        <w:rPr>
          <w:rFonts w:hint="eastAsia" w:ascii="仿宋" w:eastAsia="仿宋"/>
          <w:spacing w:val="-1"/>
          <w:sz w:val="28"/>
        </w:rPr>
        <w:t>名称</w:t>
      </w:r>
      <w:r>
        <w:rPr>
          <w:rFonts w:hint="eastAsia" w:ascii="仿宋" w:eastAsia="仿宋"/>
          <w:spacing w:val="-3"/>
          <w:sz w:val="28"/>
        </w:rPr>
        <w:t>：</w:t>
      </w:r>
      <w:r>
        <w:rPr>
          <w:rFonts w:ascii="Times New Roman" w:eastAsia="Times New Roman"/>
          <w:sz w:val="28"/>
          <w:u w:val="single"/>
        </w:rPr>
        <w:t xml:space="preserve"> </w:t>
      </w:r>
      <w:r>
        <w:rPr>
          <w:rFonts w:ascii="Times New Roman" w:eastAsia="Times New Roman"/>
          <w:sz w:val="28"/>
          <w:u w:val="single"/>
        </w:rPr>
        <w:tab/>
      </w:r>
    </w:p>
    <w:p w14:paraId="42B98CAC">
      <w:pPr>
        <w:pStyle w:val="6"/>
        <w:spacing w:before="11"/>
        <w:rPr>
          <w:rFonts w:ascii="Times New Roman"/>
          <w:sz w:val="16"/>
        </w:rPr>
      </w:pPr>
    </w:p>
    <w:p w14:paraId="695E9889">
      <w:pPr>
        <w:tabs>
          <w:tab w:val="left" w:pos="6449"/>
        </w:tabs>
        <w:spacing w:before="70"/>
        <w:ind w:left="220" w:right="0" w:firstLine="0"/>
        <w:jc w:val="left"/>
        <w:rPr>
          <w:rFonts w:ascii="Times New Roman" w:eastAsia="Times New Roman"/>
          <w:sz w:val="28"/>
        </w:rPr>
      </w:pPr>
      <w:r>
        <w:rPr>
          <w:rFonts w:hint="eastAsia" w:ascii="仿宋" w:eastAsia="仿宋"/>
          <w:spacing w:val="-1"/>
          <w:sz w:val="28"/>
        </w:rPr>
        <w:t>投</w:t>
      </w:r>
      <w:r>
        <w:rPr>
          <w:rFonts w:hint="eastAsia" w:ascii="仿宋" w:eastAsia="仿宋"/>
          <w:spacing w:val="-3"/>
          <w:sz w:val="28"/>
        </w:rPr>
        <w:t>标</w:t>
      </w:r>
      <w:r>
        <w:rPr>
          <w:rFonts w:hint="eastAsia" w:ascii="仿宋" w:eastAsia="仿宋"/>
          <w:spacing w:val="-1"/>
          <w:sz w:val="28"/>
        </w:rPr>
        <w:t>人单</w:t>
      </w:r>
      <w:r>
        <w:rPr>
          <w:rFonts w:hint="eastAsia" w:ascii="仿宋" w:eastAsia="仿宋"/>
          <w:spacing w:val="-3"/>
          <w:sz w:val="28"/>
        </w:rPr>
        <w:t>位</w:t>
      </w:r>
      <w:r>
        <w:rPr>
          <w:rFonts w:hint="eastAsia" w:ascii="仿宋" w:eastAsia="仿宋"/>
          <w:spacing w:val="-1"/>
          <w:sz w:val="28"/>
        </w:rPr>
        <w:t>地址</w:t>
      </w:r>
      <w:r>
        <w:rPr>
          <w:rFonts w:hint="eastAsia" w:ascii="仿宋" w:eastAsia="仿宋"/>
          <w:spacing w:val="-3"/>
          <w:sz w:val="28"/>
        </w:rPr>
        <w:t>：</w:t>
      </w:r>
      <w:r>
        <w:rPr>
          <w:rFonts w:ascii="Times New Roman" w:eastAsia="Times New Roman"/>
          <w:sz w:val="28"/>
          <w:u w:val="single"/>
        </w:rPr>
        <w:t xml:space="preserve"> </w:t>
      </w:r>
      <w:r>
        <w:rPr>
          <w:rFonts w:ascii="Times New Roman" w:eastAsia="Times New Roman"/>
          <w:sz w:val="28"/>
          <w:u w:val="single"/>
        </w:rPr>
        <w:tab/>
      </w:r>
    </w:p>
    <w:p w14:paraId="0784924D">
      <w:pPr>
        <w:pStyle w:val="6"/>
        <w:rPr>
          <w:rFonts w:ascii="Times New Roman"/>
          <w:sz w:val="17"/>
        </w:rPr>
      </w:pPr>
    </w:p>
    <w:p w14:paraId="6B7933F9">
      <w:pPr>
        <w:tabs>
          <w:tab w:val="left" w:pos="3089"/>
          <w:tab w:val="left" w:pos="4419"/>
          <w:tab w:val="left" w:pos="7429"/>
        </w:tabs>
        <w:spacing w:before="70"/>
        <w:ind w:left="220" w:right="0" w:firstLine="0"/>
        <w:jc w:val="left"/>
        <w:rPr>
          <w:rFonts w:ascii="Times New Roman" w:eastAsia="Times New Roman"/>
          <w:sz w:val="28"/>
        </w:rPr>
      </w:pPr>
      <w:r>
        <w:rPr>
          <w:rFonts w:hint="eastAsia" w:ascii="仿宋" w:eastAsia="仿宋"/>
          <w:sz w:val="28"/>
        </w:rPr>
        <w:t>姓</w:t>
      </w:r>
      <w:r>
        <w:rPr>
          <w:rFonts w:hint="eastAsia" w:ascii="仿宋" w:eastAsia="仿宋"/>
          <w:spacing w:val="-3"/>
          <w:sz w:val="28"/>
        </w:rPr>
        <w:t>名</w:t>
      </w:r>
      <w:r>
        <w:rPr>
          <w:rFonts w:hint="eastAsia" w:ascii="仿宋" w:eastAsia="仿宋"/>
          <w:sz w:val="28"/>
        </w:rPr>
        <w:t>：</w:t>
      </w:r>
      <w:r>
        <w:rPr>
          <w:rFonts w:hint="eastAsia" w:ascii="仿宋" w:eastAsia="仿宋"/>
          <w:sz w:val="28"/>
          <w:u w:val="single"/>
        </w:rPr>
        <w:t xml:space="preserve"> </w:t>
      </w:r>
      <w:r>
        <w:rPr>
          <w:rFonts w:hint="eastAsia" w:ascii="仿宋" w:eastAsia="仿宋"/>
          <w:sz w:val="28"/>
          <w:u w:val="single"/>
        </w:rPr>
        <w:tab/>
      </w:r>
      <w:r>
        <w:rPr>
          <w:rFonts w:hint="eastAsia" w:ascii="仿宋" w:eastAsia="仿宋"/>
          <w:sz w:val="28"/>
        </w:rPr>
        <w:tab/>
      </w:r>
      <w:r>
        <w:rPr>
          <w:rFonts w:hint="eastAsia" w:ascii="仿宋" w:eastAsia="仿宋"/>
          <w:spacing w:val="-1"/>
          <w:sz w:val="28"/>
        </w:rPr>
        <w:t>性</w:t>
      </w:r>
      <w:r>
        <w:rPr>
          <w:rFonts w:hint="eastAsia" w:ascii="仿宋" w:eastAsia="仿宋"/>
          <w:spacing w:val="-3"/>
          <w:sz w:val="28"/>
        </w:rPr>
        <w:t>别</w:t>
      </w:r>
      <w:r>
        <w:rPr>
          <w:rFonts w:hint="eastAsia" w:ascii="仿宋" w:eastAsia="仿宋"/>
          <w:spacing w:val="-1"/>
          <w:sz w:val="28"/>
        </w:rPr>
        <w:t>：</w:t>
      </w:r>
      <w:r>
        <w:rPr>
          <w:rFonts w:ascii="Times New Roman" w:eastAsia="Times New Roman"/>
          <w:sz w:val="28"/>
          <w:u w:val="single"/>
        </w:rPr>
        <w:t xml:space="preserve"> </w:t>
      </w:r>
      <w:r>
        <w:rPr>
          <w:rFonts w:ascii="Times New Roman" w:eastAsia="Times New Roman"/>
          <w:sz w:val="28"/>
          <w:u w:val="single"/>
        </w:rPr>
        <w:tab/>
      </w:r>
    </w:p>
    <w:p w14:paraId="43C72B7B">
      <w:pPr>
        <w:pStyle w:val="6"/>
        <w:spacing w:before="11"/>
        <w:rPr>
          <w:rFonts w:ascii="Times New Roman"/>
          <w:sz w:val="16"/>
        </w:rPr>
      </w:pPr>
    </w:p>
    <w:p w14:paraId="06684B4E">
      <w:pPr>
        <w:tabs>
          <w:tab w:val="left" w:pos="3089"/>
          <w:tab w:val="left" w:pos="4419"/>
          <w:tab w:val="left" w:pos="7429"/>
        </w:tabs>
        <w:spacing w:before="70"/>
        <w:ind w:left="220" w:right="0" w:firstLine="0"/>
        <w:jc w:val="left"/>
        <w:rPr>
          <w:rFonts w:ascii="Times New Roman" w:eastAsia="Times New Roman"/>
          <w:sz w:val="28"/>
        </w:rPr>
      </w:pPr>
      <w:r>
        <w:rPr>
          <w:rFonts w:hint="eastAsia" w:ascii="仿宋" w:eastAsia="仿宋"/>
          <w:sz w:val="28"/>
        </w:rPr>
        <w:t>年</w:t>
      </w:r>
      <w:r>
        <w:rPr>
          <w:rFonts w:hint="eastAsia" w:ascii="仿宋" w:eastAsia="仿宋"/>
          <w:spacing w:val="-3"/>
          <w:sz w:val="28"/>
        </w:rPr>
        <w:t>龄</w:t>
      </w:r>
      <w:r>
        <w:rPr>
          <w:rFonts w:hint="eastAsia" w:ascii="仿宋" w:eastAsia="仿宋"/>
          <w:sz w:val="28"/>
        </w:rPr>
        <w:t>：</w:t>
      </w:r>
      <w:r>
        <w:rPr>
          <w:rFonts w:hint="eastAsia" w:ascii="仿宋" w:eastAsia="仿宋"/>
          <w:sz w:val="28"/>
          <w:u w:val="single"/>
        </w:rPr>
        <w:t xml:space="preserve"> </w:t>
      </w:r>
      <w:r>
        <w:rPr>
          <w:rFonts w:hint="eastAsia" w:ascii="仿宋" w:eastAsia="仿宋"/>
          <w:sz w:val="28"/>
          <w:u w:val="single"/>
        </w:rPr>
        <w:tab/>
      </w:r>
      <w:r>
        <w:rPr>
          <w:rFonts w:hint="eastAsia" w:ascii="仿宋" w:eastAsia="仿宋"/>
          <w:sz w:val="28"/>
        </w:rPr>
        <w:tab/>
      </w:r>
      <w:r>
        <w:rPr>
          <w:rFonts w:hint="eastAsia" w:ascii="仿宋" w:eastAsia="仿宋"/>
          <w:spacing w:val="-1"/>
          <w:sz w:val="28"/>
        </w:rPr>
        <w:t>职</w:t>
      </w:r>
      <w:r>
        <w:rPr>
          <w:rFonts w:hint="eastAsia" w:ascii="仿宋" w:eastAsia="仿宋"/>
          <w:spacing w:val="-3"/>
          <w:sz w:val="28"/>
        </w:rPr>
        <w:t>务</w:t>
      </w:r>
      <w:r>
        <w:rPr>
          <w:rFonts w:hint="eastAsia" w:ascii="仿宋" w:eastAsia="仿宋"/>
          <w:sz w:val="28"/>
        </w:rPr>
        <w:t>：</w:t>
      </w:r>
      <w:r>
        <w:rPr>
          <w:rFonts w:hint="eastAsia" w:ascii="仿宋" w:eastAsia="仿宋"/>
          <w:spacing w:val="-2"/>
          <w:sz w:val="28"/>
        </w:rPr>
        <w:t xml:space="preserve"> </w:t>
      </w:r>
      <w:r>
        <w:rPr>
          <w:rFonts w:ascii="Times New Roman" w:eastAsia="Times New Roman"/>
          <w:w w:val="100"/>
          <w:sz w:val="28"/>
          <w:u w:val="single"/>
        </w:rPr>
        <w:t xml:space="preserve"> </w:t>
      </w:r>
      <w:r>
        <w:rPr>
          <w:rFonts w:ascii="Times New Roman" w:eastAsia="Times New Roman"/>
          <w:sz w:val="28"/>
          <w:u w:val="single"/>
        </w:rPr>
        <w:tab/>
      </w:r>
    </w:p>
    <w:p w14:paraId="23D627EE">
      <w:pPr>
        <w:pStyle w:val="6"/>
        <w:spacing w:before="9"/>
        <w:rPr>
          <w:rFonts w:ascii="Times New Roman"/>
          <w:sz w:val="17"/>
        </w:rPr>
      </w:pPr>
    </w:p>
    <w:p w14:paraId="1F9D9D27">
      <w:pPr>
        <w:tabs>
          <w:tab w:val="left" w:pos="5259"/>
        </w:tabs>
        <w:spacing w:before="61" w:line="417" w:lineRule="auto"/>
        <w:ind w:left="220" w:right="1723" w:firstLine="0"/>
        <w:jc w:val="left"/>
        <w:rPr>
          <w:rFonts w:hint="eastAsia" w:ascii="仿宋" w:eastAsia="仿宋"/>
          <w:sz w:val="28"/>
        </w:rPr>
      </w:pPr>
      <w:r>
        <w:rPr>
          <w:rFonts w:hint="eastAsia" w:ascii="仿宋" w:eastAsia="仿宋"/>
          <w:sz w:val="28"/>
        </w:rPr>
        <w:t>系：</w:t>
      </w:r>
      <w:r>
        <w:rPr>
          <w:rFonts w:hint="eastAsia" w:ascii="仿宋" w:eastAsia="仿宋"/>
          <w:spacing w:val="-1"/>
          <w:sz w:val="28"/>
        </w:rPr>
        <w:t xml:space="preserve"> </w:t>
      </w:r>
      <w:r>
        <w:rPr>
          <w:rFonts w:hint="eastAsia" w:ascii="仿宋" w:eastAsia="仿宋"/>
          <w:sz w:val="28"/>
          <w:u w:val="single"/>
        </w:rPr>
        <w:t>(投</w:t>
      </w:r>
      <w:r>
        <w:rPr>
          <w:rFonts w:hint="eastAsia" w:ascii="仿宋" w:eastAsia="仿宋"/>
          <w:spacing w:val="-3"/>
          <w:sz w:val="28"/>
          <w:u w:val="single"/>
        </w:rPr>
        <w:t>标</w:t>
      </w:r>
      <w:r>
        <w:rPr>
          <w:rFonts w:hint="eastAsia" w:ascii="仿宋" w:eastAsia="仿宋"/>
          <w:sz w:val="28"/>
          <w:u w:val="single"/>
        </w:rPr>
        <w:t>人单</w:t>
      </w:r>
      <w:r>
        <w:rPr>
          <w:rFonts w:hint="eastAsia" w:ascii="仿宋" w:eastAsia="仿宋"/>
          <w:spacing w:val="-3"/>
          <w:sz w:val="28"/>
          <w:u w:val="single"/>
        </w:rPr>
        <w:t>位</w:t>
      </w:r>
      <w:r>
        <w:rPr>
          <w:rFonts w:hint="eastAsia" w:ascii="仿宋" w:eastAsia="仿宋"/>
          <w:sz w:val="28"/>
          <w:u w:val="single"/>
        </w:rPr>
        <w:t>名称)</w:t>
      </w:r>
      <w:r>
        <w:rPr>
          <w:rFonts w:hint="eastAsia" w:ascii="仿宋" w:eastAsia="仿宋"/>
          <w:sz w:val="28"/>
          <w:u w:val="single"/>
        </w:rPr>
        <w:tab/>
      </w:r>
      <w:r>
        <w:rPr>
          <w:rFonts w:hint="eastAsia" w:ascii="仿宋" w:eastAsia="仿宋"/>
          <w:sz w:val="28"/>
        </w:rPr>
        <w:t>的</w:t>
      </w:r>
      <w:r>
        <w:rPr>
          <w:rFonts w:hint="eastAsia" w:ascii="仿宋" w:eastAsia="仿宋"/>
          <w:spacing w:val="-3"/>
          <w:sz w:val="28"/>
        </w:rPr>
        <w:t>法</w:t>
      </w:r>
      <w:r>
        <w:rPr>
          <w:rFonts w:hint="eastAsia" w:ascii="仿宋" w:eastAsia="仿宋"/>
          <w:sz w:val="28"/>
        </w:rPr>
        <w:t>定代</w:t>
      </w:r>
      <w:r>
        <w:rPr>
          <w:rFonts w:hint="eastAsia" w:ascii="仿宋" w:eastAsia="仿宋"/>
          <w:spacing w:val="-3"/>
          <w:sz w:val="28"/>
        </w:rPr>
        <w:t>表</w:t>
      </w:r>
      <w:r>
        <w:rPr>
          <w:rFonts w:hint="eastAsia" w:ascii="仿宋" w:eastAsia="仿宋"/>
          <w:sz w:val="28"/>
        </w:rPr>
        <w:t>人</w:t>
      </w:r>
      <w:r>
        <w:rPr>
          <w:rFonts w:hint="eastAsia" w:ascii="仿宋" w:eastAsia="仿宋"/>
          <w:spacing w:val="-13"/>
          <w:sz w:val="28"/>
        </w:rPr>
        <w:t>。</w:t>
      </w:r>
      <w:r>
        <w:rPr>
          <w:rFonts w:hint="eastAsia" w:ascii="仿宋" w:eastAsia="仿宋"/>
          <w:sz w:val="28"/>
        </w:rPr>
        <w:t>特</w:t>
      </w:r>
      <w:r>
        <w:rPr>
          <w:rFonts w:hint="eastAsia" w:ascii="仿宋" w:eastAsia="仿宋"/>
          <w:spacing w:val="-3"/>
          <w:sz w:val="28"/>
        </w:rPr>
        <w:t>此</w:t>
      </w:r>
      <w:r>
        <w:rPr>
          <w:rFonts w:hint="eastAsia" w:ascii="仿宋" w:eastAsia="仿宋"/>
          <w:sz w:val="28"/>
        </w:rPr>
        <w:t>证明</w:t>
      </w:r>
    </w:p>
    <w:p w14:paraId="1BD51550">
      <w:pPr>
        <w:pStyle w:val="6"/>
        <w:rPr>
          <w:rFonts w:ascii="仿宋"/>
          <w:sz w:val="20"/>
        </w:rPr>
      </w:pPr>
    </w:p>
    <w:p w14:paraId="6AE902FB">
      <w:pPr>
        <w:pStyle w:val="6"/>
        <w:rPr>
          <w:rFonts w:ascii="仿宋"/>
          <w:sz w:val="20"/>
        </w:rPr>
      </w:pPr>
    </w:p>
    <w:p w14:paraId="1168FE8B">
      <w:pPr>
        <w:pStyle w:val="6"/>
        <w:rPr>
          <w:rFonts w:ascii="仿宋"/>
          <w:sz w:val="20"/>
        </w:rPr>
      </w:pPr>
    </w:p>
    <w:p w14:paraId="6AB97C36">
      <w:pPr>
        <w:pStyle w:val="6"/>
        <w:spacing w:before="7"/>
        <w:rPr>
          <w:rFonts w:ascii="仿宋"/>
          <w:sz w:val="26"/>
        </w:rPr>
      </w:pPr>
    </w:p>
    <w:p w14:paraId="72257C9C">
      <w:pPr>
        <w:spacing w:after="0"/>
        <w:rPr>
          <w:rFonts w:ascii="仿宋"/>
          <w:sz w:val="26"/>
        </w:rPr>
        <w:sectPr>
          <w:footerReference r:id="rId5" w:type="default"/>
          <w:pgSz w:w="11910" w:h="16840"/>
          <w:pgMar w:top="1520" w:right="1380" w:bottom="1160" w:left="1580" w:header="0" w:footer="970" w:gutter="0"/>
          <w:pgNumType w:fmt="decimal"/>
          <w:cols w:space="720" w:num="1"/>
        </w:sectPr>
      </w:pPr>
    </w:p>
    <w:p w14:paraId="464922D6">
      <w:pPr>
        <w:pStyle w:val="6"/>
        <w:spacing w:before="2"/>
        <w:rPr>
          <w:rFonts w:ascii="仿宋"/>
          <w:sz w:val="19"/>
        </w:rPr>
      </w:pPr>
    </w:p>
    <w:p w14:paraId="79CE55D7">
      <w:pPr>
        <w:spacing w:before="1"/>
        <w:ind w:left="625" w:right="0" w:firstLine="0"/>
        <w:jc w:val="left"/>
        <w:rPr>
          <w:sz w:val="24"/>
        </w:rPr>
      </w:pPr>
      <w:r>
        <w:rPr>
          <w:sz w:val="24"/>
        </w:rPr>
        <w:t>（法人代表身份证复印件正面）</w:t>
      </w:r>
    </w:p>
    <w:p w14:paraId="7380FBC4">
      <w:pPr>
        <w:spacing w:before="66"/>
        <w:ind w:left="625" w:right="0" w:firstLine="0"/>
        <w:jc w:val="left"/>
        <w:rPr>
          <w:sz w:val="24"/>
        </w:rPr>
      </w:pPr>
      <w:r>
        <w:br w:type="column"/>
      </w:r>
      <w:r>
        <w:rPr>
          <w:sz w:val="24"/>
        </w:rPr>
        <w:t>（法人代表身份证复印件反面）</w:t>
      </w:r>
    </w:p>
    <w:p w14:paraId="026A03A3">
      <w:pPr>
        <w:pStyle w:val="6"/>
        <w:rPr>
          <w:sz w:val="24"/>
        </w:rPr>
      </w:pPr>
    </w:p>
    <w:p w14:paraId="5192915C">
      <w:pPr>
        <w:pStyle w:val="6"/>
        <w:rPr>
          <w:sz w:val="24"/>
        </w:rPr>
      </w:pPr>
    </w:p>
    <w:p w14:paraId="6B97AEA0">
      <w:pPr>
        <w:pStyle w:val="6"/>
        <w:rPr>
          <w:sz w:val="24"/>
        </w:rPr>
      </w:pPr>
    </w:p>
    <w:p w14:paraId="3A487895">
      <w:pPr>
        <w:pStyle w:val="6"/>
        <w:rPr>
          <w:sz w:val="24"/>
        </w:rPr>
      </w:pPr>
    </w:p>
    <w:p w14:paraId="76C32471">
      <w:pPr>
        <w:pStyle w:val="6"/>
        <w:rPr>
          <w:sz w:val="24"/>
        </w:rPr>
      </w:pPr>
    </w:p>
    <w:p w14:paraId="78B626B7">
      <w:pPr>
        <w:pStyle w:val="6"/>
        <w:rPr>
          <w:sz w:val="24"/>
        </w:rPr>
      </w:pPr>
    </w:p>
    <w:p w14:paraId="06683EBC">
      <w:pPr>
        <w:pStyle w:val="6"/>
        <w:rPr>
          <w:sz w:val="24"/>
        </w:rPr>
      </w:pPr>
    </w:p>
    <w:p w14:paraId="19CA66EC">
      <w:pPr>
        <w:pStyle w:val="6"/>
        <w:rPr>
          <w:sz w:val="24"/>
        </w:rPr>
      </w:pPr>
    </w:p>
    <w:p w14:paraId="3E4AD7C4">
      <w:pPr>
        <w:pStyle w:val="6"/>
        <w:rPr>
          <w:sz w:val="24"/>
        </w:rPr>
      </w:pPr>
    </w:p>
    <w:p w14:paraId="1BCB769F">
      <w:pPr>
        <w:pStyle w:val="6"/>
        <w:spacing w:before="8"/>
        <w:rPr>
          <w:sz w:val="35"/>
        </w:rPr>
      </w:pPr>
    </w:p>
    <w:p w14:paraId="2DB050E4">
      <w:pPr>
        <w:tabs>
          <w:tab w:val="left" w:pos="2809"/>
          <w:tab w:val="left" w:pos="3371"/>
          <w:tab w:val="left" w:pos="3930"/>
        </w:tabs>
        <w:spacing w:before="0" w:line="417" w:lineRule="auto"/>
        <w:ind w:left="1549" w:right="464" w:hanging="46"/>
        <w:jc w:val="left"/>
        <w:rPr>
          <w:rFonts w:hint="eastAsia" w:ascii="仿宋" w:eastAsia="仿宋"/>
          <w:sz w:val="28"/>
        </w:rPr>
      </w:pPr>
      <w:r>
        <w:rPr>
          <w:rFonts w:hint="eastAsia" w:ascii="仿宋" w:eastAsia="仿宋"/>
          <w:sz w:val="28"/>
        </w:rPr>
        <w:t>投</w:t>
      </w:r>
      <w:r>
        <w:rPr>
          <w:rFonts w:hint="eastAsia" w:ascii="仿宋" w:eastAsia="仿宋"/>
          <w:spacing w:val="-3"/>
          <w:sz w:val="28"/>
        </w:rPr>
        <w:t>标</w:t>
      </w:r>
      <w:r>
        <w:rPr>
          <w:rFonts w:hint="eastAsia" w:ascii="仿宋" w:eastAsia="仿宋"/>
          <w:sz w:val="28"/>
        </w:rPr>
        <w:t>人(盖</w:t>
      </w:r>
      <w:r>
        <w:rPr>
          <w:rFonts w:hint="eastAsia" w:ascii="仿宋" w:eastAsia="仿宋"/>
          <w:spacing w:val="-3"/>
          <w:sz w:val="28"/>
        </w:rPr>
        <w:t>单</w:t>
      </w:r>
      <w:r>
        <w:rPr>
          <w:rFonts w:hint="eastAsia" w:ascii="仿宋" w:eastAsia="仿宋"/>
          <w:sz w:val="28"/>
        </w:rPr>
        <w:t>位章)： 日</w:t>
      </w:r>
      <w:r>
        <w:rPr>
          <w:rFonts w:hint="eastAsia" w:ascii="仿宋" w:eastAsia="仿宋"/>
          <w:spacing w:val="-3"/>
          <w:sz w:val="28"/>
        </w:rPr>
        <w:t>期</w:t>
      </w:r>
      <w:r>
        <w:rPr>
          <w:rFonts w:hint="eastAsia" w:ascii="仿宋" w:eastAsia="仿宋"/>
          <w:sz w:val="28"/>
        </w:rPr>
        <w:t>：</w:t>
      </w:r>
      <w:r>
        <w:rPr>
          <w:rFonts w:hint="eastAsia" w:ascii="仿宋" w:eastAsia="仿宋"/>
          <w:sz w:val="28"/>
        </w:rPr>
        <w:tab/>
      </w:r>
      <w:r>
        <w:rPr>
          <w:rFonts w:hint="eastAsia" w:ascii="仿宋" w:eastAsia="仿宋"/>
          <w:sz w:val="28"/>
        </w:rPr>
        <w:t>年</w:t>
      </w:r>
      <w:r>
        <w:rPr>
          <w:rFonts w:hint="eastAsia" w:ascii="仿宋" w:eastAsia="仿宋"/>
          <w:sz w:val="28"/>
        </w:rPr>
        <w:tab/>
      </w:r>
      <w:r>
        <w:rPr>
          <w:rFonts w:hint="eastAsia" w:ascii="仿宋" w:eastAsia="仿宋"/>
          <w:sz w:val="28"/>
        </w:rPr>
        <w:t>月</w:t>
      </w:r>
      <w:r>
        <w:rPr>
          <w:rFonts w:hint="eastAsia" w:ascii="仿宋" w:eastAsia="仿宋"/>
          <w:sz w:val="28"/>
        </w:rPr>
        <w:tab/>
      </w:r>
      <w:r>
        <w:rPr>
          <w:rFonts w:hint="eastAsia" w:ascii="仿宋" w:eastAsia="仿宋"/>
          <w:spacing w:val="-19"/>
          <w:sz w:val="28"/>
        </w:rPr>
        <w:t>日</w:t>
      </w:r>
    </w:p>
    <w:p w14:paraId="50667568">
      <w:pPr>
        <w:spacing w:after="0" w:line="417" w:lineRule="auto"/>
        <w:jc w:val="left"/>
        <w:rPr>
          <w:rFonts w:hint="eastAsia" w:ascii="仿宋" w:eastAsia="仿宋"/>
          <w:sz w:val="28"/>
        </w:rPr>
        <w:sectPr>
          <w:type w:val="continuous"/>
          <w:pgSz w:w="11910" w:h="16840"/>
          <w:pgMar w:top="1440" w:right="1380" w:bottom="280" w:left="1580" w:header="720" w:footer="720" w:gutter="0"/>
          <w:pgNumType w:fmt="decimal"/>
          <w:cols w:equalWidth="0" w:num="2">
            <w:col w:w="4026" w:space="243"/>
            <w:col w:w="4681"/>
          </w:cols>
        </w:sectPr>
      </w:pPr>
    </w:p>
    <w:p w14:paraId="53E3B574">
      <w:pPr>
        <w:spacing w:before="0"/>
        <w:ind w:left="220" w:right="0" w:firstLine="0"/>
        <w:jc w:val="left"/>
        <w:rPr>
          <w:rFonts w:hint="eastAsia" w:ascii="仿宋" w:eastAsia="仿宋"/>
          <w:b/>
          <w:sz w:val="32"/>
          <w:szCs w:val="32"/>
        </w:rPr>
      </w:pPr>
      <w:r>
        <w:rPr>
          <w:rFonts w:hint="eastAsia" w:ascii="仿宋" w:eastAsia="仿宋"/>
          <w:b/>
          <w:sz w:val="32"/>
          <w:szCs w:val="32"/>
        </w:rPr>
        <w:t>附件 4：授权委托书(格式)</w:t>
      </w:r>
    </w:p>
    <w:p w14:paraId="1728CD15">
      <w:pPr>
        <w:pStyle w:val="6"/>
        <w:spacing w:before="9"/>
        <w:rPr>
          <w:rFonts w:ascii="仿宋"/>
          <w:b/>
          <w:sz w:val="14"/>
        </w:rPr>
      </w:pPr>
    </w:p>
    <w:p w14:paraId="0D1E9BC6">
      <w:pPr>
        <w:spacing w:before="57"/>
        <w:ind w:left="1935" w:right="2134" w:firstLine="0"/>
        <w:jc w:val="center"/>
        <w:rPr>
          <w:rFonts w:hint="eastAsia" w:ascii="黑体" w:eastAsia="黑体"/>
          <w:b/>
          <w:sz w:val="31"/>
        </w:rPr>
      </w:pPr>
      <w:r>
        <w:rPr>
          <w:rFonts w:hint="eastAsia" w:ascii="黑体" w:eastAsia="黑体"/>
          <w:b/>
          <w:sz w:val="31"/>
        </w:rPr>
        <w:t>授权委托书</w:t>
      </w:r>
    </w:p>
    <w:p w14:paraId="65AC2EC5">
      <w:pPr>
        <w:tabs>
          <w:tab w:val="left" w:pos="2847"/>
          <w:tab w:val="left" w:pos="2943"/>
          <w:tab w:val="left" w:pos="4839"/>
          <w:tab w:val="left" w:pos="6099"/>
          <w:tab w:val="left" w:pos="6704"/>
          <w:tab w:val="left" w:pos="6846"/>
        </w:tabs>
        <w:spacing w:before="247" w:line="417" w:lineRule="auto"/>
        <w:ind w:right="278" w:firstLine="560" w:firstLineChars="200"/>
        <w:jc w:val="left"/>
        <w:rPr>
          <w:rFonts w:hint="eastAsia" w:ascii="仿宋" w:eastAsia="仿宋"/>
          <w:sz w:val="28"/>
        </w:rPr>
      </w:pPr>
      <w:r>
        <w:rPr>
          <w:rFonts w:hint="eastAsia" w:ascii="仿宋" w:eastAsia="仿宋"/>
          <w:sz w:val="28"/>
        </w:rPr>
        <w:t>本</w:t>
      </w:r>
      <w:r>
        <w:rPr>
          <w:rFonts w:hint="eastAsia" w:ascii="仿宋" w:eastAsia="仿宋"/>
          <w:spacing w:val="-3"/>
          <w:sz w:val="28"/>
        </w:rPr>
        <w:t>授</w:t>
      </w:r>
      <w:r>
        <w:rPr>
          <w:rFonts w:hint="eastAsia" w:ascii="仿宋" w:eastAsia="仿宋"/>
          <w:sz w:val="28"/>
        </w:rPr>
        <w:t>权书</w:t>
      </w:r>
      <w:r>
        <w:rPr>
          <w:rFonts w:hint="eastAsia" w:ascii="仿宋" w:eastAsia="仿宋"/>
          <w:spacing w:val="-3"/>
          <w:sz w:val="28"/>
        </w:rPr>
        <w:t>声</w:t>
      </w:r>
      <w:r>
        <w:rPr>
          <w:rFonts w:hint="eastAsia" w:ascii="仿宋" w:eastAsia="仿宋"/>
          <w:sz w:val="28"/>
        </w:rPr>
        <w:t>明：</w:t>
      </w:r>
      <w:r>
        <w:rPr>
          <w:rFonts w:hint="eastAsia" w:ascii="仿宋" w:eastAsia="仿宋"/>
          <w:spacing w:val="-3"/>
          <w:sz w:val="28"/>
        </w:rPr>
        <w:t>注</w:t>
      </w:r>
      <w:r>
        <w:rPr>
          <w:rFonts w:hint="eastAsia" w:ascii="仿宋" w:eastAsia="仿宋"/>
          <w:sz w:val="28"/>
        </w:rPr>
        <w:t>册于</w:t>
      </w:r>
      <w:r>
        <w:rPr>
          <w:rFonts w:hint="eastAsia" w:ascii="仿宋" w:eastAsia="仿宋"/>
          <w:spacing w:val="-3"/>
          <w:sz w:val="28"/>
        </w:rPr>
        <w:t>中</w:t>
      </w:r>
      <w:r>
        <w:rPr>
          <w:rFonts w:hint="eastAsia" w:ascii="仿宋" w:eastAsia="仿宋"/>
          <w:sz w:val="28"/>
        </w:rPr>
        <w:t>华人</w:t>
      </w:r>
      <w:r>
        <w:rPr>
          <w:rFonts w:hint="eastAsia" w:ascii="仿宋" w:eastAsia="仿宋"/>
          <w:spacing w:val="-3"/>
          <w:sz w:val="28"/>
        </w:rPr>
        <w:t>民</w:t>
      </w:r>
      <w:r>
        <w:rPr>
          <w:rFonts w:hint="eastAsia" w:ascii="仿宋" w:eastAsia="仿宋"/>
          <w:sz w:val="28"/>
        </w:rPr>
        <w:t>共和</w:t>
      </w:r>
      <w:r>
        <w:rPr>
          <w:rFonts w:hint="eastAsia" w:ascii="仿宋" w:eastAsia="仿宋"/>
          <w:spacing w:val="-3"/>
          <w:sz w:val="28"/>
        </w:rPr>
        <w:t>国</w:t>
      </w:r>
      <w:r>
        <w:rPr>
          <w:rFonts w:hint="eastAsia" w:ascii="仿宋" w:eastAsia="仿宋"/>
          <w:sz w:val="28"/>
        </w:rPr>
        <w:t>的</w:t>
      </w:r>
      <w:r>
        <w:rPr>
          <w:rFonts w:hint="eastAsia" w:ascii="仿宋" w:eastAsia="仿宋"/>
          <w:sz w:val="28"/>
        </w:rPr>
        <w:tab/>
      </w:r>
      <w:r>
        <w:rPr>
          <w:rFonts w:hint="eastAsia" w:ascii="仿宋" w:eastAsia="仿宋"/>
          <w:sz w:val="28"/>
        </w:rPr>
        <w:t>（</w:t>
      </w:r>
      <w:r>
        <w:rPr>
          <w:rFonts w:hint="eastAsia" w:ascii="仿宋" w:eastAsia="仿宋"/>
          <w:spacing w:val="-3"/>
          <w:sz w:val="28"/>
        </w:rPr>
        <w:t>竞</w:t>
      </w:r>
      <w:r>
        <w:rPr>
          <w:rFonts w:hint="eastAsia" w:ascii="仿宋" w:eastAsia="仿宋"/>
          <w:sz w:val="28"/>
        </w:rPr>
        <w:t>选单</w:t>
      </w:r>
      <w:r>
        <w:rPr>
          <w:rFonts w:hint="eastAsia" w:ascii="仿宋" w:eastAsia="仿宋"/>
          <w:spacing w:val="-3"/>
          <w:sz w:val="28"/>
        </w:rPr>
        <w:t>位</w:t>
      </w:r>
      <w:r>
        <w:rPr>
          <w:rFonts w:hint="eastAsia" w:ascii="仿宋" w:eastAsia="仿宋"/>
          <w:sz w:val="28"/>
        </w:rPr>
        <w:t>名称） 的</w:t>
      </w:r>
      <w:r>
        <w:rPr>
          <w:rFonts w:hint="eastAsia" w:ascii="仿宋" w:eastAsia="仿宋"/>
          <w:spacing w:val="-3"/>
          <w:sz w:val="28"/>
        </w:rPr>
        <w:t>在</w:t>
      </w:r>
      <w:r>
        <w:rPr>
          <w:rFonts w:hint="eastAsia" w:ascii="仿宋" w:eastAsia="仿宋"/>
          <w:sz w:val="28"/>
        </w:rPr>
        <w:t>下面</w:t>
      </w:r>
      <w:r>
        <w:rPr>
          <w:rFonts w:hint="eastAsia" w:ascii="仿宋" w:eastAsia="仿宋"/>
          <w:spacing w:val="-3"/>
          <w:sz w:val="28"/>
        </w:rPr>
        <w:t>签</w:t>
      </w:r>
      <w:r>
        <w:rPr>
          <w:rFonts w:hint="eastAsia" w:ascii="仿宋" w:eastAsia="仿宋"/>
          <w:sz w:val="28"/>
        </w:rPr>
        <w:t>字的</w:t>
      </w:r>
      <w:r>
        <w:rPr>
          <w:rFonts w:hint="eastAsia" w:ascii="仿宋" w:eastAsia="仿宋"/>
          <w:sz w:val="28"/>
        </w:rPr>
        <w:tab/>
      </w:r>
      <w:r>
        <w:rPr>
          <w:rFonts w:hint="eastAsia" w:ascii="仿宋" w:eastAsia="仿宋"/>
          <w:sz w:val="28"/>
        </w:rPr>
        <w:t>（法</w:t>
      </w:r>
      <w:r>
        <w:rPr>
          <w:rFonts w:hint="eastAsia" w:ascii="仿宋" w:eastAsia="仿宋"/>
          <w:spacing w:val="-3"/>
          <w:sz w:val="28"/>
        </w:rPr>
        <w:t>定</w:t>
      </w:r>
      <w:r>
        <w:rPr>
          <w:rFonts w:hint="eastAsia" w:ascii="仿宋" w:eastAsia="仿宋"/>
          <w:sz w:val="28"/>
        </w:rPr>
        <w:t>代表</w:t>
      </w:r>
      <w:r>
        <w:rPr>
          <w:rFonts w:hint="eastAsia" w:ascii="仿宋" w:eastAsia="仿宋"/>
          <w:spacing w:val="-3"/>
          <w:sz w:val="28"/>
        </w:rPr>
        <w:t>人</w:t>
      </w:r>
      <w:r>
        <w:rPr>
          <w:rFonts w:hint="eastAsia" w:ascii="仿宋" w:eastAsia="仿宋"/>
          <w:sz w:val="28"/>
        </w:rPr>
        <w:t>姓</w:t>
      </w:r>
      <w:r>
        <w:rPr>
          <w:rFonts w:hint="eastAsia" w:ascii="仿宋" w:eastAsia="仿宋"/>
          <w:spacing w:val="-3"/>
          <w:sz w:val="28"/>
        </w:rPr>
        <w:t>名</w:t>
      </w:r>
      <w:r>
        <w:rPr>
          <w:rFonts w:hint="eastAsia" w:ascii="仿宋" w:eastAsia="仿宋"/>
          <w:spacing w:val="-32"/>
          <w:sz w:val="28"/>
        </w:rPr>
        <w:t>、</w:t>
      </w:r>
      <w:r>
        <w:rPr>
          <w:rFonts w:hint="eastAsia" w:ascii="仿宋" w:eastAsia="仿宋"/>
          <w:sz w:val="28"/>
        </w:rPr>
        <w:t>职</w:t>
      </w:r>
      <w:r>
        <w:rPr>
          <w:rFonts w:hint="eastAsia" w:ascii="仿宋" w:eastAsia="仿宋"/>
          <w:spacing w:val="-3"/>
          <w:sz w:val="28"/>
        </w:rPr>
        <w:t>务</w:t>
      </w:r>
      <w:r>
        <w:rPr>
          <w:rFonts w:hint="eastAsia" w:ascii="仿宋" w:eastAsia="仿宋"/>
          <w:sz w:val="28"/>
        </w:rPr>
        <w:t>）</w:t>
      </w:r>
      <w:r>
        <w:rPr>
          <w:rFonts w:hint="eastAsia" w:ascii="仿宋" w:eastAsia="仿宋"/>
          <w:sz w:val="28"/>
        </w:rPr>
        <w:tab/>
      </w:r>
      <w:r>
        <w:rPr>
          <w:rFonts w:hint="eastAsia" w:ascii="仿宋" w:eastAsia="仿宋"/>
          <w:sz w:val="28"/>
        </w:rPr>
        <w:tab/>
      </w:r>
      <w:r>
        <w:rPr>
          <w:rFonts w:hint="eastAsia" w:ascii="仿宋" w:eastAsia="仿宋"/>
          <w:sz w:val="28"/>
        </w:rPr>
        <w:t>代</w:t>
      </w:r>
      <w:r>
        <w:rPr>
          <w:rFonts w:hint="eastAsia" w:ascii="仿宋" w:eastAsia="仿宋"/>
          <w:spacing w:val="-3"/>
          <w:sz w:val="28"/>
        </w:rPr>
        <w:t>表</w:t>
      </w:r>
      <w:r>
        <w:rPr>
          <w:rFonts w:hint="eastAsia" w:ascii="仿宋" w:eastAsia="仿宋"/>
          <w:sz w:val="28"/>
        </w:rPr>
        <w:t>本公</w:t>
      </w:r>
      <w:r>
        <w:rPr>
          <w:rFonts w:hint="eastAsia" w:ascii="仿宋" w:eastAsia="仿宋"/>
          <w:spacing w:val="-3"/>
          <w:sz w:val="28"/>
        </w:rPr>
        <w:t>司</w:t>
      </w:r>
      <w:r>
        <w:rPr>
          <w:rFonts w:hint="eastAsia" w:ascii="仿宋" w:eastAsia="仿宋"/>
          <w:sz w:val="28"/>
        </w:rPr>
        <w:t>授权</w:t>
      </w:r>
      <w:r>
        <w:rPr>
          <w:rFonts w:hint="eastAsia" w:ascii="仿宋" w:eastAsia="仿宋"/>
          <w:spacing w:val="-3"/>
          <w:sz w:val="28"/>
        </w:rPr>
        <w:t>的</w:t>
      </w:r>
      <w:r>
        <w:rPr>
          <w:rFonts w:hint="eastAsia" w:ascii="仿宋" w:eastAsia="仿宋"/>
          <w:sz w:val="28"/>
        </w:rPr>
        <w:t>在下</w:t>
      </w:r>
      <w:r>
        <w:rPr>
          <w:rFonts w:hint="eastAsia" w:ascii="仿宋" w:eastAsia="仿宋"/>
          <w:spacing w:val="-3"/>
          <w:sz w:val="28"/>
        </w:rPr>
        <w:t>面</w:t>
      </w:r>
      <w:r>
        <w:rPr>
          <w:rFonts w:hint="eastAsia" w:ascii="仿宋" w:eastAsia="仿宋"/>
          <w:sz w:val="28"/>
        </w:rPr>
        <w:t>签字的</w:t>
      </w:r>
      <w:r>
        <w:rPr>
          <w:rFonts w:hint="eastAsia" w:ascii="仿宋" w:eastAsia="仿宋"/>
          <w:sz w:val="28"/>
        </w:rPr>
        <w:tab/>
      </w:r>
      <w:r>
        <w:rPr>
          <w:rFonts w:hint="eastAsia" w:ascii="仿宋" w:eastAsia="仿宋"/>
          <w:sz w:val="28"/>
        </w:rPr>
        <w:tab/>
      </w:r>
      <w:r>
        <w:rPr>
          <w:rFonts w:hint="eastAsia" w:ascii="仿宋" w:eastAsia="仿宋"/>
          <w:spacing w:val="-3"/>
          <w:sz w:val="28"/>
        </w:rPr>
        <w:t>（</w:t>
      </w:r>
      <w:r>
        <w:rPr>
          <w:rFonts w:hint="eastAsia" w:ascii="仿宋" w:eastAsia="仿宋"/>
          <w:sz w:val="28"/>
        </w:rPr>
        <w:t>被</w:t>
      </w:r>
      <w:r>
        <w:rPr>
          <w:rFonts w:hint="eastAsia" w:ascii="仿宋" w:eastAsia="仿宋"/>
          <w:spacing w:val="-3"/>
          <w:sz w:val="28"/>
        </w:rPr>
        <w:t>授</w:t>
      </w:r>
      <w:r>
        <w:rPr>
          <w:rFonts w:hint="eastAsia" w:ascii="仿宋" w:eastAsia="仿宋"/>
          <w:sz w:val="28"/>
        </w:rPr>
        <w:t>权人</w:t>
      </w:r>
      <w:r>
        <w:rPr>
          <w:rFonts w:hint="eastAsia" w:ascii="仿宋" w:eastAsia="仿宋"/>
          <w:spacing w:val="-3"/>
          <w:sz w:val="28"/>
        </w:rPr>
        <w:t>的</w:t>
      </w:r>
      <w:r>
        <w:rPr>
          <w:rFonts w:hint="eastAsia" w:ascii="仿宋" w:eastAsia="仿宋"/>
          <w:sz w:val="28"/>
        </w:rPr>
        <w:t>姓</w:t>
      </w:r>
      <w:r>
        <w:rPr>
          <w:rFonts w:hint="eastAsia" w:ascii="仿宋" w:eastAsia="仿宋"/>
          <w:spacing w:val="-3"/>
          <w:sz w:val="28"/>
        </w:rPr>
        <w:t>名</w:t>
      </w:r>
      <w:r>
        <w:rPr>
          <w:rFonts w:hint="eastAsia" w:ascii="仿宋" w:eastAsia="仿宋"/>
          <w:spacing w:val="-77"/>
          <w:sz w:val="28"/>
        </w:rPr>
        <w:t>、</w:t>
      </w:r>
      <w:r>
        <w:rPr>
          <w:rFonts w:hint="eastAsia" w:ascii="仿宋" w:eastAsia="仿宋"/>
          <w:sz w:val="28"/>
        </w:rPr>
        <w:t>职</w:t>
      </w:r>
      <w:r>
        <w:rPr>
          <w:rFonts w:hint="eastAsia" w:ascii="仿宋" w:eastAsia="仿宋"/>
          <w:spacing w:val="-3"/>
          <w:sz w:val="28"/>
        </w:rPr>
        <w:t>务</w:t>
      </w:r>
      <w:r>
        <w:rPr>
          <w:rFonts w:hint="eastAsia" w:ascii="仿宋" w:eastAsia="仿宋"/>
          <w:sz w:val="28"/>
        </w:rPr>
        <w:t>）</w:t>
      </w:r>
      <w:r>
        <w:rPr>
          <w:rFonts w:hint="eastAsia" w:ascii="仿宋" w:eastAsia="仿宋"/>
          <w:sz w:val="28"/>
        </w:rPr>
        <w:tab/>
      </w:r>
      <w:r>
        <w:rPr>
          <w:rFonts w:hint="eastAsia" w:ascii="仿宋" w:eastAsia="仿宋"/>
          <w:sz w:val="28"/>
        </w:rPr>
        <w:t>为</w:t>
      </w:r>
      <w:r>
        <w:rPr>
          <w:rFonts w:hint="eastAsia" w:ascii="仿宋" w:eastAsia="仿宋"/>
          <w:spacing w:val="-3"/>
          <w:sz w:val="28"/>
        </w:rPr>
        <w:t>本</w:t>
      </w:r>
      <w:r>
        <w:rPr>
          <w:rFonts w:hint="eastAsia" w:ascii="仿宋" w:eastAsia="仿宋"/>
          <w:sz w:val="28"/>
        </w:rPr>
        <w:t>公司</w:t>
      </w:r>
      <w:r>
        <w:rPr>
          <w:rFonts w:hint="eastAsia" w:ascii="仿宋" w:eastAsia="仿宋"/>
          <w:spacing w:val="-3"/>
          <w:sz w:val="28"/>
        </w:rPr>
        <w:t>签</w:t>
      </w:r>
      <w:r>
        <w:rPr>
          <w:rFonts w:hint="eastAsia" w:ascii="仿宋" w:eastAsia="仿宋"/>
          <w:sz w:val="28"/>
        </w:rPr>
        <w:t>署</w:t>
      </w:r>
      <w:r>
        <w:rPr>
          <w:rFonts w:hint="eastAsia" w:ascii="仿宋" w:eastAsia="仿宋"/>
          <w:spacing w:val="-13"/>
          <w:sz w:val="28"/>
        </w:rPr>
        <w:t xml:space="preserve">， </w:t>
      </w:r>
      <w:r>
        <w:rPr>
          <w:rFonts w:hint="eastAsia" w:ascii="仿宋" w:eastAsia="仿宋"/>
          <w:sz w:val="28"/>
        </w:rPr>
        <w:t>就</w:t>
      </w:r>
      <w:r>
        <w:rPr>
          <w:rFonts w:hint="eastAsia" w:ascii="仿宋" w:eastAsia="仿宋"/>
          <w:sz w:val="28"/>
          <w:u w:val="single"/>
        </w:rPr>
        <w:t>（</w:t>
      </w:r>
      <w:r>
        <w:rPr>
          <w:rFonts w:hint="eastAsia" w:ascii="仿宋" w:eastAsia="仿宋"/>
          <w:spacing w:val="-3"/>
          <w:sz w:val="28"/>
          <w:u w:val="single"/>
        </w:rPr>
        <w:t>项</w:t>
      </w:r>
      <w:r>
        <w:rPr>
          <w:rFonts w:hint="eastAsia" w:ascii="仿宋" w:eastAsia="仿宋"/>
          <w:sz w:val="28"/>
          <w:u w:val="single"/>
        </w:rPr>
        <w:t>目名</w:t>
      </w:r>
      <w:r>
        <w:rPr>
          <w:rFonts w:hint="eastAsia" w:ascii="仿宋" w:eastAsia="仿宋"/>
          <w:spacing w:val="-3"/>
          <w:sz w:val="28"/>
          <w:u w:val="single"/>
        </w:rPr>
        <w:t>称</w:t>
      </w:r>
      <w:r>
        <w:rPr>
          <w:rFonts w:hint="eastAsia" w:ascii="仿宋" w:eastAsia="仿宋"/>
          <w:sz w:val="28"/>
          <w:u w:val="single"/>
        </w:rPr>
        <w:t>）</w:t>
      </w:r>
      <w:r>
        <w:rPr>
          <w:rFonts w:hint="eastAsia" w:ascii="仿宋" w:eastAsia="仿宋"/>
          <w:sz w:val="28"/>
          <w:u w:val="single"/>
        </w:rPr>
        <w:tab/>
      </w:r>
      <w:r>
        <w:rPr>
          <w:rFonts w:hint="eastAsia" w:ascii="仿宋" w:eastAsia="仿宋"/>
          <w:sz w:val="28"/>
          <w:u w:val="single"/>
        </w:rPr>
        <w:tab/>
      </w:r>
      <w:r>
        <w:rPr>
          <w:rFonts w:hint="eastAsia" w:ascii="仿宋" w:eastAsia="仿宋"/>
          <w:sz w:val="28"/>
          <w:u w:val="single"/>
        </w:rPr>
        <w:tab/>
      </w:r>
      <w:r>
        <w:rPr>
          <w:rFonts w:hint="eastAsia" w:ascii="仿宋" w:eastAsia="仿宋"/>
          <w:sz w:val="28"/>
        </w:rPr>
        <w:t>竞</w:t>
      </w:r>
      <w:r>
        <w:rPr>
          <w:rFonts w:hint="eastAsia" w:ascii="仿宋" w:eastAsia="仿宋"/>
          <w:spacing w:val="-3"/>
          <w:sz w:val="28"/>
        </w:rPr>
        <w:t>选</w:t>
      </w:r>
      <w:r>
        <w:rPr>
          <w:rFonts w:hint="eastAsia" w:ascii="仿宋" w:eastAsia="仿宋"/>
          <w:sz w:val="28"/>
        </w:rPr>
        <w:t>响应</w:t>
      </w:r>
      <w:r>
        <w:rPr>
          <w:rFonts w:hint="eastAsia" w:ascii="仿宋" w:eastAsia="仿宋"/>
          <w:spacing w:val="-3"/>
          <w:sz w:val="28"/>
        </w:rPr>
        <w:t>文</w:t>
      </w:r>
      <w:r>
        <w:rPr>
          <w:rFonts w:hint="eastAsia" w:ascii="仿宋" w:eastAsia="仿宋"/>
          <w:sz w:val="28"/>
        </w:rPr>
        <w:t>件的</w:t>
      </w:r>
      <w:r>
        <w:rPr>
          <w:rFonts w:hint="eastAsia" w:ascii="仿宋" w:eastAsia="仿宋"/>
          <w:spacing w:val="-3"/>
          <w:sz w:val="28"/>
        </w:rPr>
        <w:t>合</w:t>
      </w:r>
      <w:r>
        <w:rPr>
          <w:rFonts w:hint="eastAsia" w:ascii="仿宋" w:eastAsia="仿宋"/>
          <w:sz w:val="28"/>
        </w:rPr>
        <w:t>法代</w:t>
      </w:r>
      <w:r>
        <w:rPr>
          <w:rFonts w:hint="eastAsia" w:ascii="仿宋" w:eastAsia="仿宋"/>
          <w:spacing w:val="-3"/>
          <w:sz w:val="28"/>
        </w:rPr>
        <w:t>理</w:t>
      </w:r>
      <w:r>
        <w:rPr>
          <w:rFonts w:hint="eastAsia" w:ascii="仿宋" w:eastAsia="仿宋"/>
          <w:sz w:val="28"/>
        </w:rPr>
        <w:t>人， 以</w:t>
      </w:r>
      <w:r>
        <w:rPr>
          <w:rFonts w:hint="eastAsia" w:ascii="仿宋" w:eastAsia="仿宋"/>
          <w:spacing w:val="-3"/>
          <w:sz w:val="28"/>
        </w:rPr>
        <w:t>本</w:t>
      </w:r>
      <w:r>
        <w:rPr>
          <w:rFonts w:hint="eastAsia" w:ascii="仿宋" w:eastAsia="仿宋"/>
          <w:sz w:val="28"/>
        </w:rPr>
        <w:t>公司</w:t>
      </w:r>
      <w:r>
        <w:rPr>
          <w:rFonts w:hint="eastAsia" w:ascii="仿宋" w:eastAsia="仿宋"/>
          <w:spacing w:val="-3"/>
          <w:sz w:val="28"/>
        </w:rPr>
        <w:t>名</w:t>
      </w:r>
      <w:r>
        <w:rPr>
          <w:rFonts w:hint="eastAsia" w:ascii="仿宋" w:eastAsia="仿宋"/>
          <w:sz w:val="28"/>
        </w:rPr>
        <w:t>义处</w:t>
      </w:r>
      <w:r>
        <w:rPr>
          <w:rFonts w:hint="eastAsia" w:ascii="仿宋" w:eastAsia="仿宋"/>
          <w:spacing w:val="-3"/>
          <w:sz w:val="28"/>
        </w:rPr>
        <w:t>理</w:t>
      </w:r>
      <w:r>
        <w:rPr>
          <w:rFonts w:hint="eastAsia" w:ascii="仿宋" w:eastAsia="仿宋"/>
          <w:sz w:val="28"/>
        </w:rPr>
        <w:t>一切</w:t>
      </w:r>
      <w:r>
        <w:rPr>
          <w:rFonts w:hint="eastAsia" w:ascii="仿宋" w:eastAsia="仿宋"/>
          <w:spacing w:val="-3"/>
          <w:sz w:val="28"/>
        </w:rPr>
        <w:t>与</w:t>
      </w:r>
      <w:r>
        <w:rPr>
          <w:rFonts w:hint="eastAsia" w:ascii="仿宋" w:eastAsia="仿宋"/>
          <w:sz w:val="28"/>
        </w:rPr>
        <w:t>之有</w:t>
      </w:r>
      <w:r>
        <w:rPr>
          <w:rFonts w:hint="eastAsia" w:ascii="仿宋" w:eastAsia="仿宋"/>
          <w:spacing w:val="-3"/>
          <w:sz w:val="28"/>
        </w:rPr>
        <w:t>关</w:t>
      </w:r>
      <w:r>
        <w:rPr>
          <w:rFonts w:hint="eastAsia" w:ascii="仿宋" w:eastAsia="仿宋"/>
          <w:sz w:val="28"/>
        </w:rPr>
        <w:t>的事</w:t>
      </w:r>
      <w:r>
        <w:rPr>
          <w:rFonts w:hint="eastAsia" w:ascii="仿宋" w:eastAsia="仿宋"/>
          <w:spacing w:val="-3"/>
          <w:sz w:val="28"/>
        </w:rPr>
        <w:t>务</w:t>
      </w:r>
      <w:r>
        <w:rPr>
          <w:rFonts w:hint="eastAsia" w:ascii="仿宋" w:eastAsia="仿宋"/>
          <w:sz w:val="28"/>
        </w:rPr>
        <w:t>。</w:t>
      </w:r>
    </w:p>
    <w:p w14:paraId="0DE257A2">
      <w:pPr>
        <w:tabs>
          <w:tab w:val="left" w:pos="2600"/>
          <w:tab w:val="left" w:pos="3299"/>
          <w:tab w:val="left" w:pos="3999"/>
        </w:tabs>
        <w:spacing w:before="0" w:line="358" w:lineRule="exact"/>
        <w:ind w:left="220" w:right="0" w:firstLine="280" w:firstLineChars="100"/>
        <w:jc w:val="left"/>
        <w:rPr>
          <w:rFonts w:hint="eastAsia" w:ascii="仿宋" w:eastAsia="仿宋"/>
          <w:sz w:val="28"/>
        </w:rPr>
      </w:pPr>
      <w:r>
        <w:rPr>
          <w:rFonts w:hint="eastAsia" w:ascii="仿宋" w:eastAsia="仿宋"/>
          <w:sz w:val="28"/>
        </w:rPr>
        <w:t>本</w:t>
      </w:r>
      <w:r>
        <w:rPr>
          <w:rFonts w:hint="eastAsia" w:ascii="仿宋" w:eastAsia="仿宋"/>
          <w:spacing w:val="-3"/>
          <w:sz w:val="28"/>
        </w:rPr>
        <w:t>授</w:t>
      </w:r>
      <w:r>
        <w:rPr>
          <w:rFonts w:hint="eastAsia" w:ascii="仿宋" w:eastAsia="仿宋"/>
          <w:sz w:val="28"/>
        </w:rPr>
        <w:t>权书于</w:t>
      </w:r>
      <w:r>
        <w:rPr>
          <w:rFonts w:hint="eastAsia" w:ascii="仿宋" w:eastAsia="仿宋"/>
          <w:sz w:val="28"/>
        </w:rPr>
        <w:tab/>
      </w:r>
      <w:r>
        <w:rPr>
          <w:rFonts w:hint="eastAsia" w:ascii="仿宋" w:eastAsia="仿宋"/>
          <w:sz w:val="28"/>
        </w:rPr>
        <w:t>年</w:t>
      </w:r>
      <w:r>
        <w:rPr>
          <w:rFonts w:hint="eastAsia" w:ascii="仿宋" w:eastAsia="仿宋"/>
          <w:sz w:val="28"/>
        </w:rPr>
        <w:tab/>
      </w:r>
      <w:r>
        <w:rPr>
          <w:rFonts w:hint="eastAsia" w:ascii="仿宋" w:eastAsia="仿宋"/>
          <w:sz w:val="28"/>
        </w:rPr>
        <w:t>月</w:t>
      </w:r>
      <w:r>
        <w:rPr>
          <w:rFonts w:hint="eastAsia" w:ascii="仿宋" w:eastAsia="仿宋"/>
          <w:sz w:val="28"/>
        </w:rPr>
        <w:tab/>
      </w:r>
      <w:r>
        <w:rPr>
          <w:rFonts w:hint="eastAsia" w:ascii="仿宋" w:eastAsia="仿宋"/>
          <w:sz w:val="28"/>
        </w:rPr>
        <w:t>日</w:t>
      </w:r>
      <w:r>
        <w:rPr>
          <w:rFonts w:hint="eastAsia" w:ascii="仿宋" w:eastAsia="仿宋"/>
          <w:spacing w:val="-3"/>
          <w:sz w:val="28"/>
        </w:rPr>
        <w:t>签</w:t>
      </w:r>
      <w:r>
        <w:rPr>
          <w:rFonts w:hint="eastAsia" w:ascii="仿宋" w:eastAsia="仿宋"/>
          <w:sz w:val="28"/>
        </w:rPr>
        <w:t>字生</w:t>
      </w:r>
      <w:r>
        <w:rPr>
          <w:rFonts w:hint="eastAsia" w:ascii="仿宋" w:eastAsia="仿宋"/>
          <w:spacing w:val="-3"/>
          <w:sz w:val="28"/>
        </w:rPr>
        <w:t>效</w:t>
      </w:r>
      <w:r>
        <w:rPr>
          <w:rFonts w:hint="eastAsia" w:ascii="仿宋" w:eastAsia="仿宋"/>
          <w:sz w:val="28"/>
        </w:rPr>
        <w:t>，特</w:t>
      </w:r>
      <w:r>
        <w:rPr>
          <w:rFonts w:hint="eastAsia" w:ascii="仿宋" w:eastAsia="仿宋"/>
          <w:spacing w:val="-3"/>
          <w:sz w:val="28"/>
        </w:rPr>
        <w:t>此</w:t>
      </w:r>
      <w:r>
        <w:rPr>
          <w:rFonts w:hint="eastAsia" w:ascii="仿宋" w:eastAsia="仿宋"/>
          <w:sz w:val="28"/>
        </w:rPr>
        <w:t>声明。</w:t>
      </w:r>
    </w:p>
    <w:p w14:paraId="30387913">
      <w:pPr>
        <w:pStyle w:val="6"/>
        <w:rPr>
          <w:rFonts w:ascii="仿宋"/>
          <w:sz w:val="28"/>
        </w:rPr>
      </w:pPr>
    </w:p>
    <w:p w14:paraId="5F1E7D9B">
      <w:pPr>
        <w:tabs>
          <w:tab w:val="left" w:pos="4313"/>
        </w:tabs>
        <w:spacing w:before="0"/>
        <w:ind w:left="121" w:right="0" w:firstLine="0"/>
        <w:jc w:val="left"/>
        <w:rPr>
          <w:rFonts w:ascii="Times New Roman" w:eastAsia="Times New Roman"/>
          <w:sz w:val="24"/>
          <w:u w:val="single"/>
        </w:rPr>
      </w:pPr>
      <w:r>
        <w:rPr>
          <w:spacing w:val="-1"/>
          <w:sz w:val="24"/>
        </w:rPr>
        <w:t>法</w:t>
      </w:r>
      <w:r>
        <w:rPr>
          <w:sz w:val="24"/>
        </w:rPr>
        <w:t>人代表签名：</w:t>
      </w:r>
      <w:r>
        <w:rPr>
          <w:rFonts w:ascii="Times New Roman" w:eastAsia="Times New Roman"/>
          <w:sz w:val="24"/>
          <w:u w:val="single"/>
        </w:rPr>
        <w:t xml:space="preserve"> </w:t>
      </w:r>
      <w:r>
        <w:rPr>
          <w:rFonts w:ascii="Times New Roman" w:eastAsia="Times New Roman"/>
          <w:sz w:val="24"/>
          <w:u w:val="single"/>
        </w:rPr>
        <w:tab/>
      </w:r>
    </w:p>
    <w:p w14:paraId="276BBA5A">
      <w:pPr>
        <w:tabs>
          <w:tab w:val="left" w:pos="4313"/>
        </w:tabs>
        <w:spacing w:before="0"/>
        <w:ind w:left="121" w:right="0" w:firstLine="0"/>
        <w:jc w:val="left"/>
        <w:rPr>
          <w:rFonts w:ascii="Times New Roman" w:eastAsia="Times New Roman"/>
          <w:sz w:val="24"/>
          <w:u w:val="single"/>
        </w:rPr>
      </w:pPr>
    </w:p>
    <w:p w14:paraId="62A9AFFE">
      <w:pPr>
        <w:spacing w:before="67"/>
        <w:ind w:left="121" w:right="0" w:firstLine="0"/>
        <w:jc w:val="left"/>
        <w:rPr>
          <w:sz w:val="24"/>
        </w:rPr>
      </w:pPr>
      <w:r>
        <w:rPr>
          <w:sz w:val="24"/>
        </w:rPr>
        <w:t>（公章）：</w:t>
      </w:r>
    </w:p>
    <w:p w14:paraId="2F94F768">
      <w:pPr>
        <w:pStyle w:val="6"/>
        <w:rPr>
          <w:sz w:val="20"/>
        </w:rPr>
      </w:pPr>
    </w:p>
    <w:p w14:paraId="2D8A04D0">
      <w:pPr>
        <w:pStyle w:val="6"/>
        <w:spacing w:before="4"/>
        <w:rPr>
          <w:sz w:val="19"/>
        </w:rPr>
      </w:pPr>
    </w:p>
    <w:p w14:paraId="199B0F7D">
      <w:pPr>
        <w:tabs>
          <w:tab w:val="left" w:pos="3001"/>
          <w:tab w:val="left" w:pos="3601"/>
        </w:tabs>
        <w:spacing w:before="67"/>
        <w:ind w:left="2401" w:right="0" w:firstLine="2640" w:firstLineChars="1100"/>
        <w:jc w:val="left"/>
        <w:rPr>
          <w:sz w:val="24"/>
        </w:rPr>
      </w:pPr>
      <w:r>
        <w:rPr>
          <w:sz w:val="24"/>
        </w:rPr>
        <w:t>年</w:t>
      </w:r>
      <w:r>
        <w:rPr>
          <w:sz w:val="24"/>
        </w:rPr>
        <w:tab/>
      </w:r>
      <w:r>
        <w:rPr>
          <w:sz w:val="24"/>
        </w:rPr>
        <w:t>月</w:t>
      </w:r>
      <w:r>
        <w:rPr>
          <w:sz w:val="24"/>
        </w:rPr>
        <w:tab/>
      </w:r>
      <w:r>
        <w:rPr>
          <w:sz w:val="24"/>
        </w:rPr>
        <w:t>日</w:t>
      </w:r>
    </w:p>
    <w:p w14:paraId="2559C028">
      <w:pPr>
        <w:tabs>
          <w:tab w:val="left" w:pos="3001"/>
          <w:tab w:val="left" w:pos="3601"/>
        </w:tabs>
        <w:spacing w:before="67"/>
        <w:ind w:left="2401" w:right="0" w:firstLine="0"/>
        <w:jc w:val="left"/>
        <w:rPr>
          <w:sz w:val="24"/>
        </w:rPr>
      </w:pPr>
      <w:r>
        <mc:AlternateContent>
          <mc:Choice Requires="wps">
            <w:drawing>
              <wp:anchor distT="0" distB="0" distL="114300" distR="114300" simplePos="0" relativeHeight="251660288" behindDoc="0" locked="0" layoutInCell="1" allowOverlap="1">
                <wp:simplePos x="0" y="0"/>
                <wp:positionH relativeFrom="page">
                  <wp:posOffset>1134110</wp:posOffset>
                </wp:positionH>
                <wp:positionV relativeFrom="paragraph">
                  <wp:posOffset>219075</wp:posOffset>
                </wp:positionV>
                <wp:extent cx="5281295" cy="3190240"/>
                <wp:effectExtent l="5080" t="5080" r="9525" b="5080"/>
                <wp:wrapNone/>
                <wp:docPr id="4" name="文本框 4"/>
                <wp:cNvGraphicFramePr/>
                <a:graphic xmlns:a="http://schemas.openxmlformats.org/drawingml/2006/main">
                  <a:graphicData uri="http://schemas.microsoft.com/office/word/2010/wordprocessingShape">
                    <wps:wsp>
                      <wps:cNvSpPr txBox="1"/>
                      <wps:spPr>
                        <a:xfrm>
                          <a:off x="0" y="0"/>
                          <a:ext cx="2775585" cy="1800225"/>
                        </a:xfrm>
                        <a:prstGeom prst="rect">
                          <a:avLst/>
                        </a:prstGeom>
                        <a:noFill/>
                        <a:ln w="6096" cap="flat" cmpd="sng">
                          <a:solidFill>
                            <a:srgbClr val="000000"/>
                          </a:solidFill>
                          <a:prstDash val="solid"/>
                          <a:miter/>
                          <a:headEnd type="none" w="med" len="med"/>
                          <a:tailEnd type="none" w="med" len="med"/>
                        </a:ln>
                        <a:effectLst/>
                      </wps:spPr>
                      <wps:txbx>
                        <w:txbxContent>
                          <w:p w14:paraId="5448891B">
                            <w:pPr>
                              <w:pStyle w:val="6"/>
                              <w:rPr>
                                <w:rFonts w:ascii="仿宋"/>
                                <w:sz w:val="24"/>
                              </w:rPr>
                            </w:pPr>
                          </w:p>
                          <w:p w14:paraId="12FE6671">
                            <w:pPr>
                              <w:pStyle w:val="6"/>
                              <w:rPr>
                                <w:rFonts w:ascii="仿宋"/>
                                <w:sz w:val="24"/>
                              </w:rPr>
                            </w:pPr>
                          </w:p>
                          <w:p w14:paraId="246BD3F5">
                            <w:pPr>
                              <w:pStyle w:val="6"/>
                              <w:rPr>
                                <w:rFonts w:ascii="仿宋"/>
                                <w:sz w:val="24"/>
                              </w:rPr>
                            </w:pPr>
                          </w:p>
                          <w:p w14:paraId="775BF61F">
                            <w:pPr>
                              <w:pStyle w:val="6"/>
                              <w:spacing w:before="10"/>
                              <w:rPr>
                                <w:rFonts w:ascii="仿宋"/>
                                <w:sz w:val="29"/>
                              </w:rPr>
                            </w:pPr>
                          </w:p>
                          <w:p w14:paraId="0BE5F701">
                            <w:pPr>
                              <w:spacing w:before="0"/>
                              <w:ind w:left="259" w:right="0" w:firstLine="0"/>
                              <w:jc w:val="left"/>
                              <w:rPr>
                                <w:sz w:val="24"/>
                              </w:rPr>
                            </w:pPr>
                            <w:r>
                              <w:rPr>
                                <w:sz w:val="24"/>
                              </w:rPr>
                              <w:t>（法人代表身份证复印件正、反面）</w:t>
                            </w:r>
                          </w:p>
                        </w:txbxContent>
                      </wps:txbx>
                      <wps:bodyPr lIns="0" tIns="0" rIns="0" bIns="0" upright="1"/>
                    </wps:wsp>
                  </a:graphicData>
                </a:graphic>
              </wp:anchor>
            </w:drawing>
          </mc:Choice>
          <mc:Fallback>
            <w:pict>
              <v:shape id="_x0000_s1026" o:spid="_x0000_s1026" o:spt="202" type="#_x0000_t202" style="position:absolute;left:0pt;margin-left:89.3pt;margin-top:17.25pt;height:251.2pt;width:415.85pt;mso-position-horizontal-relative:page;z-index:251660288;mso-width-relative:page;mso-height-relative:page;" filled="f" stroked="t" coordsize="21600,21600" o:gfxdata="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JXolAzYAAAACwEA&#10;AA8AAAAAAAAAAQAgAAAAIgAAAGRycy9kb3ducmV2LnhtbFBLAQIUABQAAAAIAIdO4kDM+ntEGgIA&#10;AEAEAAAOAAAAAAAAAAEAIAAAACcBAABkcnMvZTJvRG9jLnhtbFBLBQYAAAAABgAGAFkBAACzBQAA&#10;AAA=&#10;">
                <v:fill on="f" focussize="0,0"/>
                <v:stroke weight="0.48pt" color="#000000" joinstyle="miter"/>
                <v:imagedata o:title=""/>
                <o:lock v:ext="edit" aspectratio="f"/>
                <v:textbox inset="0mm,0mm,0mm,0mm">
                  <w:txbxContent>
                    <w:p w14:paraId="5448891B">
                      <w:pPr>
                        <w:pStyle w:val="6"/>
                        <w:rPr>
                          <w:rFonts w:ascii="仿宋"/>
                          <w:sz w:val="24"/>
                        </w:rPr>
                      </w:pPr>
                    </w:p>
                    <w:p w14:paraId="12FE6671">
                      <w:pPr>
                        <w:pStyle w:val="6"/>
                        <w:rPr>
                          <w:rFonts w:ascii="仿宋"/>
                          <w:sz w:val="24"/>
                        </w:rPr>
                      </w:pPr>
                    </w:p>
                    <w:p w14:paraId="246BD3F5">
                      <w:pPr>
                        <w:pStyle w:val="6"/>
                        <w:rPr>
                          <w:rFonts w:ascii="仿宋"/>
                          <w:sz w:val="24"/>
                        </w:rPr>
                      </w:pPr>
                    </w:p>
                    <w:p w14:paraId="775BF61F">
                      <w:pPr>
                        <w:pStyle w:val="6"/>
                        <w:spacing w:before="10"/>
                        <w:rPr>
                          <w:rFonts w:ascii="仿宋"/>
                          <w:sz w:val="29"/>
                        </w:rPr>
                      </w:pPr>
                    </w:p>
                    <w:p w14:paraId="0BE5F701">
                      <w:pPr>
                        <w:spacing w:before="0"/>
                        <w:ind w:left="259" w:right="0" w:firstLine="0"/>
                        <w:jc w:val="left"/>
                        <w:rPr>
                          <w:sz w:val="24"/>
                        </w:rPr>
                      </w:pPr>
                      <w:r>
                        <w:rPr>
                          <w:sz w:val="24"/>
                        </w:rPr>
                        <w:t>（法人代表身份证复印件正、反面）</w:t>
                      </w:r>
                    </w:p>
                  </w:txbxContent>
                </v:textbox>
              </v:shape>
            </w:pict>
          </mc:Fallback>
        </mc:AlternateContent>
      </w:r>
    </w:p>
    <w:p w14:paraId="3F097080">
      <w:pPr>
        <w:tabs>
          <w:tab w:val="left" w:pos="3001"/>
          <w:tab w:val="left" w:pos="3601"/>
        </w:tabs>
        <w:spacing w:before="67"/>
        <w:ind w:left="2401" w:right="0" w:firstLine="0"/>
        <w:jc w:val="left"/>
        <w:rPr>
          <w:sz w:val="24"/>
        </w:rPr>
      </w:pPr>
    </w:p>
    <w:p w14:paraId="55B75361">
      <w:pPr>
        <w:tabs>
          <w:tab w:val="left" w:pos="3001"/>
          <w:tab w:val="left" w:pos="3601"/>
        </w:tabs>
        <w:spacing w:before="67"/>
        <w:ind w:left="2401" w:right="0" w:firstLine="0"/>
        <w:jc w:val="left"/>
        <w:rPr>
          <w:sz w:val="24"/>
        </w:rPr>
      </w:pPr>
    </w:p>
    <w:p w14:paraId="6C561962">
      <w:pPr>
        <w:tabs>
          <w:tab w:val="left" w:pos="3001"/>
          <w:tab w:val="left" w:pos="3601"/>
        </w:tabs>
        <w:spacing w:before="67"/>
        <w:ind w:left="2401" w:right="0" w:firstLine="0"/>
        <w:jc w:val="left"/>
        <w:rPr>
          <w:sz w:val="24"/>
        </w:rPr>
      </w:pPr>
    </w:p>
    <w:p w14:paraId="633798AE">
      <w:pPr>
        <w:tabs>
          <w:tab w:val="left" w:pos="3001"/>
          <w:tab w:val="left" w:pos="3601"/>
        </w:tabs>
        <w:spacing w:before="67"/>
        <w:ind w:left="2401" w:right="0" w:firstLine="0"/>
        <w:jc w:val="left"/>
        <w:rPr>
          <w:sz w:val="24"/>
        </w:rPr>
      </w:pPr>
    </w:p>
    <w:p w14:paraId="16C9D12B">
      <w:pPr>
        <w:tabs>
          <w:tab w:val="left" w:pos="3001"/>
          <w:tab w:val="left" w:pos="3601"/>
        </w:tabs>
        <w:spacing w:before="67"/>
        <w:ind w:left="2401" w:right="0" w:firstLine="0"/>
        <w:jc w:val="left"/>
        <w:rPr>
          <w:sz w:val="24"/>
        </w:rPr>
      </w:pPr>
    </w:p>
    <w:p w14:paraId="192AD6D6">
      <w:pPr>
        <w:tabs>
          <w:tab w:val="left" w:pos="3001"/>
          <w:tab w:val="left" w:pos="3601"/>
        </w:tabs>
        <w:spacing w:before="67"/>
        <w:ind w:left="2401" w:right="0" w:firstLine="240" w:firstLineChars="100"/>
        <w:jc w:val="left"/>
        <w:rPr>
          <w:sz w:val="24"/>
        </w:rPr>
      </w:pPr>
    </w:p>
    <w:p w14:paraId="42E8613F">
      <w:pPr>
        <w:pStyle w:val="6"/>
        <w:rPr>
          <w:sz w:val="20"/>
        </w:rPr>
      </w:pPr>
    </w:p>
    <w:p w14:paraId="031F5E6B">
      <w:pPr>
        <w:pStyle w:val="6"/>
        <w:rPr>
          <w:sz w:val="20"/>
        </w:rPr>
      </w:pPr>
    </w:p>
    <w:p w14:paraId="55735AA9">
      <w:pPr>
        <w:pStyle w:val="6"/>
        <w:rPr>
          <w:sz w:val="20"/>
        </w:rPr>
      </w:pPr>
    </w:p>
    <w:p w14:paraId="69F9A94D">
      <w:pPr>
        <w:pStyle w:val="6"/>
        <w:rPr>
          <w:sz w:val="20"/>
        </w:rPr>
      </w:pPr>
    </w:p>
    <w:p w14:paraId="65D84165">
      <w:pPr>
        <w:pStyle w:val="6"/>
        <w:rPr>
          <w:sz w:val="20"/>
        </w:rPr>
      </w:pPr>
    </w:p>
    <w:p w14:paraId="0BB07D8A">
      <w:pPr>
        <w:pStyle w:val="6"/>
        <w:rPr>
          <w:sz w:val="20"/>
        </w:rPr>
      </w:pPr>
    </w:p>
    <w:p w14:paraId="3C9219C1">
      <w:pPr>
        <w:pStyle w:val="6"/>
        <w:rPr>
          <w:sz w:val="20"/>
        </w:rPr>
      </w:pPr>
    </w:p>
    <w:p w14:paraId="0DC36EA1">
      <w:pPr>
        <w:pStyle w:val="6"/>
        <w:rPr>
          <w:sz w:val="20"/>
        </w:rPr>
      </w:pPr>
    </w:p>
    <w:p w14:paraId="2A98AB56">
      <w:pPr>
        <w:pStyle w:val="6"/>
        <w:rPr>
          <w:sz w:val="20"/>
        </w:rPr>
      </w:pPr>
    </w:p>
    <w:p w14:paraId="189E5743">
      <w:pPr>
        <w:pStyle w:val="6"/>
        <w:rPr>
          <w:sz w:val="20"/>
        </w:rPr>
      </w:pPr>
    </w:p>
    <w:p w14:paraId="25682D5D">
      <w:pPr>
        <w:pStyle w:val="6"/>
        <w:spacing w:before="5"/>
        <w:rPr>
          <w:sz w:val="19"/>
        </w:rPr>
      </w:pPr>
    </w:p>
    <w:p w14:paraId="4FBA9A6D">
      <w:pPr>
        <w:tabs>
          <w:tab w:val="left" w:pos="4313"/>
        </w:tabs>
        <w:spacing w:before="74"/>
        <w:ind w:left="121" w:right="0" w:firstLine="0"/>
        <w:jc w:val="left"/>
        <w:rPr>
          <w:rFonts w:ascii="Times New Roman" w:eastAsia="Times New Roman"/>
          <w:sz w:val="24"/>
        </w:rPr>
      </w:pPr>
      <w:r>
        <w:rPr>
          <w:spacing w:val="-1"/>
          <w:sz w:val="24"/>
        </w:rPr>
        <w:t>代</w:t>
      </w:r>
      <w:r>
        <w:rPr>
          <w:sz w:val="24"/>
        </w:rPr>
        <w:t>理人（被授权人）签字：</w:t>
      </w:r>
      <w:r>
        <w:rPr>
          <w:rFonts w:ascii="Times New Roman" w:eastAsia="Times New Roman"/>
          <w:sz w:val="24"/>
          <w:u w:val="single"/>
        </w:rPr>
        <w:t xml:space="preserve"> </w:t>
      </w:r>
      <w:r>
        <w:rPr>
          <w:rFonts w:ascii="Times New Roman" w:eastAsia="Times New Roman"/>
          <w:sz w:val="24"/>
          <w:u w:val="single"/>
        </w:rPr>
        <w:tab/>
      </w:r>
    </w:p>
    <w:p w14:paraId="00849277">
      <w:pPr>
        <w:pStyle w:val="6"/>
        <w:rPr>
          <w:rFonts w:ascii="Times New Roman"/>
          <w:sz w:val="20"/>
        </w:rPr>
      </w:pPr>
    </w:p>
    <w:p w14:paraId="60BE8404">
      <w:pPr>
        <w:pStyle w:val="6"/>
        <w:spacing w:before="3"/>
        <w:rPr>
          <w:rFonts w:ascii="Times New Roman"/>
          <w:sz w:val="23"/>
        </w:rPr>
      </w:pPr>
    </w:p>
    <w:p w14:paraId="069D633F">
      <w:pPr>
        <w:tabs>
          <w:tab w:val="left" w:pos="4313"/>
        </w:tabs>
        <w:spacing w:before="74"/>
        <w:ind w:left="121" w:right="0" w:firstLine="0"/>
        <w:jc w:val="left"/>
        <w:rPr>
          <w:rFonts w:ascii="Times New Roman" w:eastAsia="Times New Roman"/>
          <w:sz w:val="24"/>
        </w:rPr>
      </w:pPr>
      <w:r>
        <w:rPr>
          <w:spacing w:val="-1"/>
          <w:sz w:val="24"/>
        </w:rPr>
        <w:t>职</w:t>
      </w:r>
      <w:r>
        <w:rPr>
          <w:sz w:val="24"/>
        </w:rPr>
        <w:t>务：</w:t>
      </w:r>
      <w:r>
        <w:rPr>
          <w:rFonts w:ascii="Times New Roman" w:eastAsia="Times New Roman"/>
          <w:sz w:val="24"/>
          <w:u w:val="single"/>
        </w:rPr>
        <w:t xml:space="preserve"> </w:t>
      </w:r>
      <w:r>
        <w:rPr>
          <w:rFonts w:ascii="Times New Roman" w:eastAsia="Times New Roman"/>
          <w:sz w:val="24"/>
          <w:u w:val="single"/>
        </w:rPr>
        <w:tab/>
      </w:r>
    </w:p>
    <w:p w14:paraId="18B38C6D">
      <w:pPr>
        <w:pStyle w:val="6"/>
        <w:rPr>
          <w:rFonts w:ascii="Times New Roman"/>
          <w:sz w:val="20"/>
        </w:rPr>
      </w:pPr>
    </w:p>
    <w:p w14:paraId="5A9FE26A">
      <w:pPr>
        <w:pStyle w:val="6"/>
        <w:spacing w:before="1"/>
        <w:rPr>
          <w:rFonts w:ascii="Times New Roman"/>
          <w:sz w:val="24"/>
        </w:rPr>
      </w:pPr>
    </w:p>
    <w:p w14:paraId="0D0E8E1E">
      <w:pPr>
        <w:tabs>
          <w:tab w:val="left" w:pos="3001"/>
          <w:tab w:val="left" w:pos="3601"/>
        </w:tabs>
        <w:spacing w:before="66"/>
        <w:ind w:left="2401" w:right="0" w:firstLine="0"/>
        <w:jc w:val="left"/>
        <w:rPr>
          <w:sz w:val="24"/>
        </w:rPr>
      </w:pPr>
      <w:r>
        <w:rPr>
          <w:sz w:val="24"/>
        </w:rPr>
        <w:t>年</w:t>
      </w:r>
      <w:r>
        <w:rPr>
          <w:sz w:val="24"/>
        </w:rPr>
        <w:tab/>
      </w:r>
      <w:r>
        <w:rPr>
          <w:sz w:val="24"/>
        </w:rPr>
        <w:t>月</w:t>
      </w:r>
      <w:r>
        <w:rPr>
          <w:sz w:val="24"/>
        </w:rPr>
        <w:tab/>
      </w:r>
      <w:r>
        <w:rPr>
          <w:sz w:val="24"/>
        </w:rPr>
        <w:t>日</w:t>
      </w:r>
    </w:p>
    <w:p w14:paraId="622B1D6F">
      <w:pPr>
        <w:pStyle w:val="6"/>
        <w:rPr>
          <w:sz w:val="20"/>
        </w:rPr>
      </w:pPr>
      <w:r>
        <mc:AlternateContent>
          <mc:Choice Requires="wps">
            <w:drawing>
              <wp:anchor distT="0" distB="0" distL="114300" distR="114300" simplePos="0" relativeHeight="251659264" behindDoc="0" locked="0" layoutInCell="1" allowOverlap="1">
                <wp:simplePos x="0" y="0"/>
                <wp:positionH relativeFrom="page">
                  <wp:posOffset>1363345</wp:posOffset>
                </wp:positionH>
                <wp:positionV relativeFrom="paragraph">
                  <wp:posOffset>157480</wp:posOffset>
                </wp:positionV>
                <wp:extent cx="4794885" cy="3029585"/>
                <wp:effectExtent l="5080" t="4445" r="19685" b="13970"/>
                <wp:wrapNone/>
                <wp:docPr id="2" name="文本框 2"/>
                <wp:cNvGraphicFramePr/>
                <a:graphic xmlns:a="http://schemas.openxmlformats.org/drawingml/2006/main">
                  <a:graphicData uri="http://schemas.microsoft.com/office/word/2010/wordprocessingShape">
                    <wps:wsp>
                      <wps:cNvSpPr txBox="1"/>
                      <wps:spPr>
                        <a:xfrm>
                          <a:off x="0" y="0"/>
                          <a:ext cx="2775585" cy="1800225"/>
                        </a:xfrm>
                        <a:prstGeom prst="rect">
                          <a:avLst/>
                        </a:prstGeom>
                        <a:noFill/>
                        <a:ln w="6096" cap="flat" cmpd="sng">
                          <a:solidFill>
                            <a:srgbClr val="000000"/>
                          </a:solidFill>
                          <a:prstDash val="solid"/>
                          <a:miter/>
                          <a:headEnd type="none" w="med" len="med"/>
                          <a:tailEnd type="none" w="med" len="med"/>
                        </a:ln>
                        <a:effectLst/>
                      </wps:spPr>
                      <wps:txbx>
                        <w:txbxContent>
                          <w:p w14:paraId="6BC4381D">
                            <w:pPr>
                              <w:pStyle w:val="6"/>
                              <w:rPr>
                                <w:rFonts w:ascii="仿宋"/>
                                <w:sz w:val="24"/>
                              </w:rPr>
                            </w:pPr>
                          </w:p>
                          <w:p w14:paraId="597D2273">
                            <w:pPr>
                              <w:pStyle w:val="6"/>
                              <w:rPr>
                                <w:rFonts w:ascii="仿宋"/>
                                <w:sz w:val="24"/>
                              </w:rPr>
                            </w:pPr>
                          </w:p>
                          <w:p w14:paraId="558767EA">
                            <w:pPr>
                              <w:pStyle w:val="6"/>
                              <w:rPr>
                                <w:rFonts w:ascii="仿宋"/>
                                <w:sz w:val="24"/>
                              </w:rPr>
                            </w:pPr>
                          </w:p>
                          <w:p w14:paraId="19833D9C">
                            <w:pPr>
                              <w:pStyle w:val="6"/>
                              <w:spacing w:before="11"/>
                              <w:rPr>
                                <w:rFonts w:ascii="仿宋"/>
                                <w:sz w:val="29"/>
                              </w:rPr>
                            </w:pPr>
                          </w:p>
                          <w:p w14:paraId="7DD2C518">
                            <w:pPr>
                              <w:spacing w:before="0"/>
                              <w:ind w:left="259" w:right="0" w:firstLine="0"/>
                              <w:jc w:val="left"/>
                              <w:rPr>
                                <w:sz w:val="24"/>
                              </w:rPr>
                            </w:pPr>
                            <w:r>
                              <w:rPr>
                                <w:sz w:val="24"/>
                              </w:rPr>
                              <w:t>（被授权人身份证复印件正、反面）</w:t>
                            </w:r>
                          </w:p>
                        </w:txbxContent>
                      </wps:txbx>
                      <wps:bodyPr lIns="0" tIns="0" rIns="0" bIns="0" upright="1"/>
                    </wps:wsp>
                  </a:graphicData>
                </a:graphic>
              </wp:anchor>
            </w:drawing>
          </mc:Choice>
          <mc:Fallback>
            <w:pict>
              <v:shape id="_x0000_s1026" o:spid="_x0000_s1026" o:spt="202" type="#_x0000_t202" style="position:absolute;left:0pt;margin-left:107.35pt;margin-top:12.4pt;height:238.55pt;width:377.55pt;mso-position-horizontal-relative:page;z-index:251659264;mso-width-relative:page;mso-height-relative:page;" filled="f" stroked="t" coordsize="21600,21600" o:gfxdata="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omGg91wAAAAoBAAAP&#10;AAAAAAAAAAEAIAAAACIAAABkcnMvZG93bnJldi54bWxQSwECFAAUAAAACACHTuJARbK48hkCAABA&#10;BAAADgAAAAAAAAABACAAAAAmAQAAZHJzL2Uyb0RvYy54bWxQSwUGAAAAAAYABgBZAQAAsQUAAAAA&#10;">
                <v:fill on="f" focussize="0,0"/>
                <v:stroke weight="0.48pt" color="#000000" joinstyle="miter"/>
                <v:imagedata o:title=""/>
                <o:lock v:ext="edit" aspectratio="f"/>
                <v:textbox inset="0mm,0mm,0mm,0mm">
                  <w:txbxContent>
                    <w:p w14:paraId="6BC4381D">
                      <w:pPr>
                        <w:pStyle w:val="6"/>
                        <w:rPr>
                          <w:rFonts w:ascii="仿宋"/>
                          <w:sz w:val="24"/>
                        </w:rPr>
                      </w:pPr>
                    </w:p>
                    <w:p w14:paraId="597D2273">
                      <w:pPr>
                        <w:pStyle w:val="6"/>
                        <w:rPr>
                          <w:rFonts w:ascii="仿宋"/>
                          <w:sz w:val="24"/>
                        </w:rPr>
                      </w:pPr>
                    </w:p>
                    <w:p w14:paraId="558767EA">
                      <w:pPr>
                        <w:pStyle w:val="6"/>
                        <w:rPr>
                          <w:rFonts w:ascii="仿宋"/>
                          <w:sz w:val="24"/>
                        </w:rPr>
                      </w:pPr>
                    </w:p>
                    <w:p w14:paraId="19833D9C">
                      <w:pPr>
                        <w:pStyle w:val="6"/>
                        <w:spacing w:before="11"/>
                        <w:rPr>
                          <w:rFonts w:ascii="仿宋"/>
                          <w:sz w:val="29"/>
                        </w:rPr>
                      </w:pPr>
                    </w:p>
                    <w:p w14:paraId="7DD2C518">
                      <w:pPr>
                        <w:spacing w:before="0"/>
                        <w:ind w:left="259" w:right="0" w:firstLine="0"/>
                        <w:jc w:val="left"/>
                        <w:rPr>
                          <w:sz w:val="24"/>
                        </w:rPr>
                      </w:pPr>
                      <w:r>
                        <w:rPr>
                          <w:sz w:val="24"/>
                        </w:rPr>
                        <w:t>（被授权人身份证复印件正、反面）</w:t>
                      </w:r>
                    </w:p>
                  </w:txbxContent>
                </v:textbox>
              </v:shape>
            </w:pict>
          </mc:Fallback>
        </mc:AlternateContent>
      </w:r>
    </w:p>
    <w:p w14:paraId="7D92166D">
      <w:pPr>
        <w:pStyle w:val="6"/>
        <w:rPr>
          <w:sz w:val="20"/>
        </w:rPr>
      </w:pPr>
    </w:p>
    <w:p w14:paraId="2A74BC54">
      <w:pPr>
        <w:pStyle w:val="6"/>
        <w:rPr>
          <w:sz w:val="20"/>
        </w:rPr>
      </w:pPr>
    </w:p>
    <w:p w14:paraId="4C7F071A">
      <w:pPr>
        <w:spacing w:before="202"/>
        <w:ind w:left="4700" w:right="0" w:firstLine="0"/>
        <w:jc w:val="left"/>
        <w:rPr>
          <w:rFonts w:hint="eastAsia" w:ascii="仿宋" w:eastAsia="仿宋"/>
          <w:sz w:val="28"/>
        </w:rPr>
      </w:pPr>
    </w:p>
    <w:p w14:paraId="2C9DCE3D">
      <w:pPr>
        <w:spacing w:before="202"/>
        <w:ind w:left="4700" w:right="0" w:firstLine="0"/>
        <w:jc w:val="left"/>
        <w:rPr>
          <w:rFonts w:hint="eastAsia" w:ascii="仿宋" w:eastAsia="仿宋"/>
          <w:sz w:val="28"/>
        </w:rPr>
      </w:pPr>
    </w:p>
    <w:p w14:paraId="63643D6C">
      <w:pPr>
        <w:spacing w:before="202"/>
        <w:ind w:left="4700" w:right="0" w:firstLine="0"/>
        <w:jc w:val="left"/>
        <w:rPr>
          <w:rFonts w:hint="eastAsia" w:ascii="仿宋" w:eastAsia="仿宋"/>
          <w:sz w:val="28"/>
        </w:rPr>
      </w:pPr>
    </w:p>
    <w:p w14:paraId="165AA775">
      <w:pPr>
        <w:spacing w:before="202"/>
        <w:ind w:left="4700" w:right="0" w:firstLine="0"/>
        <w:jc w:val="left"/>
        <w:rPr>
          <w:rFonts w:hint="eastAsia" w:ascii="仿宋" w:eastAsia="仿宋"/>
          <w:sz w:val="28"/>
        </w:rPr>
      </w:pPr>
    </w:p>
    <w:p w14:paraId="0BB1896E">
      <w:pPr>
        <w:spacing w:before="202"/>
        <w:ind w:left="4700" w:right="0" w:firstLine="0"/>
        <w:jc w:val="left"/>
        <w:rPr>
          <w:rFonts w:hint="eastAsia" w:ascii="仿宋" w:eastAsia="仿宋"/>
          <w:sz w:val="28"/>
        </w:rPr>
      </w:pPr>
    </w:p>
    <w:p w14:paraId="535BF090">
      <w:pPr>
        <w:spacing w:before="202"/>
        <w:ind w:left="4700" w:right="0" w:firstLine="0"/>
        <w:jc w:val="left"/>
        <w:rPr>
          <w:rFonts w:hint="eastAsia" w:ascii="仿宋" w:eastAsia="仿宋"/>
          <w:sz w:val="28"/>
        </w:rPr>
      </w:pPr>
    </w:p>
    <w:p w14:paraId="4BC2237E">
      <w:pPr>
        <w:spacing w:before="202"/>
        <w:ind w:left="4700" w:right="0" w:firstLine="0"/>
        <w:jc w:val="left"/>
        <w:rPr>
          <w:rFonts w:hint="eastAsia" w:ascii="仿宋" w:eastAsia="仿宋"/>
          <w:sz w:val="28"/>
        </w:rPr>
      </w:pPr>
    </w:p>
    <w:p w14:paraId="08938E43">
      <w:pPr>
        <w:spacing w:before="202"/>
        <w:ind w:left="4700" w:right="0" w:firstLine="0"/>
        <w:jc w:val="left"/>
        <w:rPr>
          <w:rFonts w:hint="eastAsia" w:ascii="仿宋" w:eastAsia="仿宋"/>
          <w:sz w:val="28"/>
        </w:rPr>
      </w:pPr>
    </w:p>
    <w:p w14:paraId="482FB286">
      <w:pPr>
        <w:spacing w:before="202"/>
        <w:ind w:right="0" w:firstLine="1960" w:firstLineChars="700"/>
        <w:jc w:val="left"/>
        <w:rPr>
          <w:rFonts w:hint="eastAsia" w:ascii="仿宋" w:eastAsia="仿宋"/>
          <w:sz w:val="28"/>
        </w:rPr>
      </w:pPr>
      <w:r>
        <w:rPr>
          <w:rFonts w:hint="eastAsia" w:ascii="仿宋" w:eastAsia="仿宋"/>
          <w:sz w:val="28"/>
        </w:rPr>
        <w:t>投标人(盖章)：</w:t>
      </w:r>
    </w:p>
    <w:p w14:paraId="68B2CC12">
      <w:pPr>
        <w:pStyle w:val="6"/>
        <w:spacing w:before="8"/>
        <w:rPr>
          <w:rFonts w:ascii="仿宋"/>
          <w:sz w:val="20"/>
        </w:rPr>
      </w:pPr>
    </w:p>
    <w:p w14:paraId="1C68DB26">
      <w:pPr>
        <w:tabs>
          <w:tab w:val="left" w:pos="5960"/>
          <w:tab w:val="left" w:pos="6519"/>
          <w:tab w:val="left" w:pos="7079"/>
        </w:tabs>
        <w:spacing w:before="1" w:line="417" w:lineRule="auto"/>
        <w:ind w:right="884" w:firstLine="1946" w:firstLineChars="700"/>
        <w:jc w:val="left"/>
        <w:rPr>
          <w:rFonts w:hint="eastAsia" w:ascii="仿宋" w:eastAsia="仿宋"/>
          <w:sz w:val="28"/>
        </w:rPr>
      </w:pPr>
      <w:r>
        <w:rPr>
          <w:rFonts w:hint="eastAsia" w:ascii="仿宋" w:eastAsia="仿宋"/>
          <w:spacing w:val="-1"/>
          <w:sz w:val="28"/>
        </w:rPr>
        <w:t>法</w:t>
      </w:r>
      <w:r>
        <w:rPr>
          <w:rFonts w:hint="eastAsia" w:ascii="仿宋" w:eastAsia="仿宋"/>
          <w:spacing w:val="-3"/>
          <w:sz w:val="28"/>
        </w:rPr>
        <w:t>定</w:t>
      </w:r>
      <w:r>
        <w:rPr>
          <w:rFonts w:hint="eastAsia" w:ascii="仿宋" w:eastAsia="仿宋"/>
          <w:spacing w:val="-1"/>
          <w:sz w:val="28"/>
        </w:rPr>
        <w:t>代</w:t>
      </w:r>
      <w:r>
        <w:rPr>
          <w:rFonts w:hint="eastAsia" w:ascii="仿宋" w:eastAsia="仿宋"/>
          <w:sz w:val="28"/>
        </w:rPr>
        <w:t>表</w:t>
      </w:r>
      <w:r>
        <w:rPr>
          <w:rFonts w:hint="eastAsia" w:ascii="仿宋" w:eastAsia="仿宋"/>
          <w:spacing w:val="-3"/>
          <w:sz w:val="28"/>
        </w:rPr>
        <w:t>人</w:t>
      </w:r>
      <w:r>
        <w:rPr>
          <w:rFonts w:hint="eastAsia" w:ascii="仿宋" w:eastAsia="仿宋"/>
          <w:sz w:val="28"/>
        </w:rPr>
        <w:t>(签</w:t>
      </w:r>
      <w:r>
        <w:rPr>
          <w:rFonts w:hint="eastAsia" w:ascii="仿宋" w:eastAsia="仿宋"/>
          <w:spacing w:val="-3"/>
          <w:sz w:val="28"/>
        </w:rPr>
        <w:t>字</w:t>
      </w:r>
      <w:r>
        <w:rPr>
          <w:rFonts w:hint="eastAsia" w:ascii="仿宋" w:eastAsia="仿宋"/>
          <w:sz w:val="28"/>
        </w:rPr>
        <w:t xml:space="preserve">或盖章)： </w:t>
      </w:r>
    </w:p>
    <w:p w14:paraId="72957217">
      <w:pPr>
        <w:tabs>
          <w:tab w:val="left" w:pos="5960"/>
          <w:tab w:val="left" w:pos="6519"/>
          <w:tab w:val="left" w:pos="7079"/>
        </w:tabs>
        <w:spacing w:before="1" w:line="417" w:lineRule="auto"/>
        <w:ind w:right="884" w:firstLine="1400" w:firstLineChars="500"/>
        <w:jc w:val="left"/>
        <w:rPr>
          <w:rFonts w:hint="eastAsia" w:ascii="仿宋" w:eastAsia="仿宋"/>
          <w:sz w:val="28"/>
        </w:rPr>
      </w:pPr>
    </w:p>
    <w:p w14:paraId="71C02D09">
      <w:pPr>
        <w:tabs>
          <w:tab w:val="left" w:pos="5960"/>
          <w:tab w:val="left" w:pos="6519"/>
          <w:tab w:val="left" w:pos="7079"/>
        </w:tabs>
        <w:spacing w:before="1" w:line="417" w:lineRule="auto"/>
        <w:ind w:right="884" w:firstLine="1960" w:firstLineChars="700"/>
        <w:jc w:val="left"/>
        <w:rPr>
          <w:rFonts w:hint="eastAsia" w:ascii="黑体" w:eastAsia="黑体"/>
        </w:rPr>
      </w:pPr>
      <w:r>
        <w:rPr>
          <w:rFonts w:hint="eastAsia" w:ascii="仿宋" w:eastAsia="仿宋"/>
          <w:sz w:val="28"/>
        </w:rPr>
        <w:t>日</w:t>
      </w:r>
      <w:r>
        <w:rPr>
          <w:rFonts w:hint="eastAsia" w:ascii="仿宋" w:eastAsia="仿宋"/>
          <w:spacing w:val="-3"/>
          <w:sz w:val="28"/>
        </w:rPr>
        <w:t>期</w:t>
      </w:r>
      <w:r>
        <w:rPr>
          <w:rFonts w:hint="eastAsia" w:ascii="仿宋" w:eastAsia="仿宋"/>
          <w:sz w:val="28"/>
        </w:rPr>
        <w:t>：</w:t>
      </w:r>
      <w:r>
        <w:rPr>
          <w:rFonts w:hint="eastAsia" w:ascii="仿宋" w:eastAsia="仿宋"/>
          <w:sz w:val="28"/>
          <w:lang w:val="en-US" w:eastAsia="zh-CN"/>
        </w:rPr>
        <w:t xml:space="preserve">  </w:t>
      </w:r>
      <w:r>
        <w:rPr>
          <w:rFonts w:hint="eastAsia" w:ascii="仿宋" w:eastAsia="仿宋"/>
          <w:sz w:val="28"/>
        </w:rPr>
        <w:t>年</w:t>
      </w:r>
      <w:r>
        <w:rPr>
          <w:rFonts w:hint="eastAsia" w:ascii="仿宋" w:eastAsia="仿宋"/>
          <w:sz w:val="28"/>
          <w:lang w:val="en-US" w:eastAsia="zh-CN"/>
        </w:rPr>
        <w:t xml:space="preserve">  </w:t>
      </w:r>
      <w:r>
        <w:rPr>
          <w:rFonts w:hint="eastAsia" w:ascii="仿宋" w:eastAsia="仿宋"/>
          <w:sz w:val="28"/>
        </w:rPr>
        <w:t>月</w:t>
      </w:r>
      <w:r>
        <w:rPr>
          <w:rFonts w:hint="eastAsia" w:ascii="仿宋" w:eastAsia="仿宋"/>
          <w:sz w:val="28"/>
          <w:lang w:val="en-US" w:eastAsia="zh-CN"/>
        </w:rPr>
        <w:t xml:space="preserve">  </w:t>
      </w:r>
      <w:r>
        <w:rPr>
          <w:rFonts w:hint="eastAsia" w:ascii="仿宋" w:eastAsia="仿宋"/>
          <w:sz w:val="28"/>
        </w:rPr>
        <w:t>日</w:t>
      </w:r>
    </w:p>
    <w:p w14:paraId="70DA5E79">
      <w:pPr>
        <w:pStyle w:val="6"/>
        <w:numPr>
          <w:ilvl w:val="0"/>
          <w:numId w:val="0"/>
        </w:numPr>
        <w:spacing w:line="395" w:lineRule="exact"/>
        <w:rPr>
          <w:rFonts w:ascii="仿宋" w:hAnsi="仿宋" w:eastAsia="仿宋" w:cs="仿宋"/>
          <w:b/>
          <w:bCs/>
          <w:sz w:val="28"/>
          <w:szCs w:val="28"/>
        </w:rPr>
      </w:pPr>
      <w:r>
        <w:rPr>
          <w:rFonts w:hint="eastAsia" w:ascii="黑体" w:eastAsia="黑体"/>
          <w:lang w:val="en-US" w:eastAsia="zh-CN"/>
        </w:rPr>
        <w:t xml:space="preserve">     </w:t>
      </w:r>
    </w:p>
    <w:sectPr>
      <w:footerReference r:id="rId6"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ESI_XBS_GB2312">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31F07A">
    <w:pPr>
      <w:pStyle w:val="8"/>
      <w:tabs>
        <w:tab w:val="right" w:pos="8306"/>
        <w:tab w:val="clear" w:pos="8307"/>
      </w:tabs>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20A49A">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0F20A49A">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598848">
    <w:pPr>
      <w:pStyle w:val="6"/>
      <w:spacing w:line="14" w:lineRule="auto"/>
      <w:rPr>
        <w:sz w:val="20"/>
      </w:rPr>
    </w:pPr>
    <w:r>
      <w:rPr>
        <w:sz w:val="32"/>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DB73B6">
                          <w:pPr>
                            <w:pStyle w:val="8"/>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EDB73B6">
                    <w:pPr>
                      <w:pStyle w:val="8"/>
                    </w:pPr>
                    <w:r>
                      <w:fldChar w:fldCharType="begin"/>
                    </w:r>
                    <w:r>
                      <w:instrText xml:space="preserve"> PAGE  \* MERGEFORMAT </w:instrText>
                    </w:r>
                    <w:r>
                      <w:fldChar w:fldCharType="separate"/>
                    </w:r>
                    <w:r>
                      <w:t>13</w:t>
                    </w:r>
                    <w:r>
                      <w:fldChar w:fldCharType="end"/>
                    </w:r>
                  </w:p>
                </w:txbxContent>
              </v:textbox>
            </v:shape>
          </w:pict>
        </mc:Fallback>
      </mc:AlternateContent>
    </w:r>
    <w:r>
      <mc:AlternateContent>
        <mc:Choice Requires="wps">
          <w:drawing>
            <wp:anchor distT="0" distB="0" distL="114300" distR="114300" simplePos="0" relativeHeight="251659264" behindDoc="1" locked="0" layoutInCell="1" allowOverlap="1">
              <wp:simplePos x="0" y="0"/>
              <wp:positionH relativeFrom="page">
                <wp:posOffset>3790950</wp:posOffset>
              </wp:positionH>
              <wp:positionV relativeFrom="page">
                <wp:posOffset>9888220</wp:posOffset>
              </wp:positionV>
              <wp:extent cx="167005" cy="1397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a:effectLst/>
                    </wps:spPr>
                    <wps:txbx>
                      <w:txbxContent>
                        <w:p w14:paraId="5C8FACBB">
                          <w:pPr>
                            <w:rPr>
                              <w:rFonts w:hint="default" w:eastAsia="宋体"/>
                              <w:lang w:val="en-US" w:eastAsia="zh-CN"/>
                            </w:rPr>
                          </w:pPr>
                        </w:p>
                      </w:txbxContent>
                    </wps:txbx>
                    <wps:bodyPr lIns="0" tIns="0" rIns="0" bIns="0" upright="1"/>
                  </wps:wsp>
                </a:graphicData>
              </a:graphic>
            </wp:anchor>
          </w:drawing>
        </mc:Choice>
        <mc:Fallback>
          <w:pict>
            <v:shape id="_x0000_s1026" o:spid="_x0000_s1026" o:spt="202" type="#_x0000_t202" style="position:absolute;left:0pt;margin-left:298.5pt;margin-top:778.6pt;height:11pt;width:13.15pt;mso-position-horizontal-relative:page;mso-position-vertical-relative:page;z-index:-251657216;mso-width-relative:page;mso-height-relative:page;" filled="f" stroked="f" coordsize="21600,21600" o:gfxdata="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1BqoR9sAAAANAQAADwAAAAAAAAABACAAAAAiAAAAZHJzL2Rvd25yZXYueG1s&#10;UEsBAhQAFAAAAAgAh07iQBkfEmO8AQAAfwMAAA4AAAAAAAAAAQAgAAAAKgEAAGRycy9lMm9Eb2Mu&#10;eG1sUEsFBgAAAAAGAAYAWQEAAFgFAAAAAA==&#10;">
              <v:fill on="f" focussize="0,0"/>
              <v:stroke on="f"/>
              <v:imagedata o:title=""/>
              <o:lock v:ext="edit" aspectratio="f"/>
              <v:textbox inset="0mm,0mm,0mm,0mm">
                <w:txbxContent>
                  <w:p w14:paraId="5C8FACBB">
                    <w:pPr>
                      <w:rPr>
                        <w:rFonts w:hint="default" w:eastAsia="宋体"/>
                        <w:lang w:val="en-US" w:eastAsia="zh-CN"/>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5B4D20">
    <w:pPr>
      <w:pStyle w:val="6"/>
      <w:spacing w:line="14" w:lineRule="auto"/>
      <w:rPr>
        <w:sz w:val="20"/>
      </w:rPr>
    </w:pPr>
    <w:r>
      <w:rPr>
        <w:sz w:val="32"/>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C224A5">
                          <w:pPr>
                            <w:pStyle w:val="8"/>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3C224A5">
                    <w:pPr>
                      <w:pStyle w:val="8"/>
                    </w:pPr>
                    <w:r>
                      <w:fldChar w:fldCharType="begin"/>
                    </w:r>
                    <w:r>
                      <w:instrText xml:space="preserve"> PAGE  \* MERGEFORMAT </w:instrText>
                    </w:r>
                    <w:r>
                      <w:fldChar w:fldCharType="separate"/>
                    </w:r>
                    <w:r>
                      <w:t>14</w:t>
                    </w:r>
                    <w:r>
                      <w:fldChar w:fldCharType="end"/>
                    </w:r>
                  </w:p>
                </w:txbxContent>
              </v:textbox>
            </v:shape>
          </w:pict>
        </mc:Fallback>
      </mc:AlternateContent>
    </w:r>
    <w:r>
      <mc:AlternateContent>
        <mc:Choice Requires="wps">
          <w:drawing>
            <wp:anchor distT="0" distB="0" distL="114300" distR="114300" simplePos="0" relativeHeight="251661312" behindDoc="1" locked="0" layoutInCell="1" allowOverlap="1">
              <wp:simplePos x="0" y="0"/>
              <wp:positionH relativeFrom="page">
                <wp:posOffset>3695700</wp:posOffset>
              </wp:positionH>
              <wp:positionV relativeFrom="page">
                <wp:posOffset>9935845</wp:posOffset>
              </wp:positionV>
              <wp:extent cx="167005" cy="1397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a:effectLst/>
                    </wps:spPr>
                    <wps:txbx>
                      <w:txbxContent>
                        <w:p w14:paraId="67F07094">
                          <w:pPr>
                            <w:rPr>
                              <w:rFonts w:hint="default" w:eastAsia="宋体"/>
                              <w:lang w:val="en-US" w:eastAsia="zh-CN"/>
                            </w:rPr>
                          </w:pPr>
                        </w:p>
                      </w:txbxContent>
                    </wps:txbx>
                    <wps:bodyPr lIns="0" tIns="0" rIns="0" bIns="0" upright="1"/>
                  </wps:wsp>
                </a:graphicData>
              </a:graphic>
            </wp:anchor>
          </w:drawing>
        </mc:Choice>
        <mc:Fallback>
          <w:pict>
            <v:shape id="_x0000_s1026" o:spid="_x0000_s1026" o:spt="202" type="#_x0000_t202" style="position:absolute;left:0pt;margin-left:291pt;margin-top:782.35pt;height:11pt;width:13.15pt;mso-position-horizontal-relative:page;mso-position-vertical-relative:page;z-index:-251655168;mso-width-relative:page;mso-height-relative:page;" filled="f" stroked="f" coordsize="21600,21600" o:gfxdata="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trjVc2wAAAA0BAAAPAAAAAAAAAAEAIAAAACIAAABkcnMvZG93bnJldi54bWxQ&#10;SwECFAAUAAAACACHTuJAzkwDQLsBAAB/AwAADgAAAAAAAAABACAAAAAqAQAAZHJzL2Uyb0RvYy54&#10;bWxQSwUGAAAAAAYABgBZAQAAVwUAAAAA&#10;">
              <v:fill on="f" focussize="0,0"/>
              <v:stroke on="f"/>
              <v:imagedata o:title=""/>
              <o:lock v:ext="edit" aspectratio="f"/>
              <v:textbox inset="0mm,0mm,0mm,0mm">
                <w:txbxContent>
                  <w:p w14:paraId="67F07094">
                    <w:pPr>
                      <w:rPr>
                        <w:rFonts w:hint="default" w:eastAsia="宋体"/>
                        <w:lang w:val="en-US" w:eastAsia="zh-CN"/>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A91E32">
    <w:pPr>
      <w:pStyle w:val="8"/>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A1FF52">
                          <w:pPr>
                            <w:pStyle w:val="8"/>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33A1FF52">
                    <w:pPr>
                      <w:pStyle w:val="8"/>
                    </w:pPr>
                    <w:r>
                      <w:fldChar w:fldCharType="begin"/>
                    </w:r>
                    <w:r>
                      <w:instrText xml:space="preserve"> PAGE  \* MERGEFORMAT </w:instrText>
                    </w:r>
                    <w:r>
                      <w:fldChar w:fldCharType="separate"/>
                    </w:r>
                    <w:r>
                      <w:t>15</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D4987B"/>
    <w:multiLevelType w:val="multilevel"/>
    <w:tmpl w:val="DED4987B"/>
    <w:lvl w:ilvl="0" w:tentative="0">
      <w:start w:val="1"/>
      <w:numFmt w:val="chineseCountingThousand"/>
      <w:pStyle w:val="2"/>
      <w:lvlText w:val="第%1章"/>
      <w:lvlJc w:val="left"/>
      <w:pPr>
        <w:ind w:left="420" w:hanging="420"/>
      </w:pPr>
      <w:rPr>
        <w:rFonts w:hint="eastAsia"/>
      </w:rPr>
    </w:lvl>
    <w:lvl w:ilvl="1" w:tentative="0">
      <w:start w:val="1"/>
      <w:numFmt w:val="chineseCountingThousand"/>
      <w:lvlText w:val="%2、"/>
      <w:lvlJc w:val="left"/>
      <w:pPr>
        <w:ind w:left="3256" w:hanging="420"/>
      </w:pPr>
      <w:rPr>
        <w:rFonts w:hint="eastAsia"/>
        <w:b/>
      </w:rPr>
    </w:lvl>
    <w:lvl w:ilvl="2" w:tentative="0">
      <w:start w:val="1"/>
      <w:numFmt w:val="chineseCountingThousand"/>
      <w:lvlText w:val="（%3）"/>
      <w:lvlJc w:val="left"/>
      <w:pPr>
        <w:ind w:left="1260" w:hanging="420"/>
      </w:pPr>
      <w:rPr>
        <w:rFonts w:hint="eastAsia"/>
        <w:b/>
        <w:sz w:val="28"/>
        <w:szCs w:val="28"/>
      </w:rPr>
    </w:lvl>
    <w:lvl w:ilvl="3" w:tentative="0">
      <w:start w:val="1"/>
      <w:numFmt w:val="decimal"/>
      <w:lvlText w:val="%4)"/>
      <w:lvlJc w:val="left"/>
      <w:pPr>
        <w:ind w:left="3114"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doNotCompress"/>
  <w:noLineBreaksAfter w:lang="zh-CN" w:val="$([{£¥·‘“〈《「『【〔〖〝﹙﹛﹝＄（．［｛￡￥"/>
  <w:noLineBreaksBefore w:lang="zh-CN" w:val="!%),.:;&gt;?]}¢¨°·ˇˉ―‖’”…‰′″›℃∶、。〃〉》」』】〕〗〞︶︺︾﹀﹄﹚﹜﹞！＂％＇），．：；？］｀｜｝～￠"/>
  <w:hdrShapeDefaults>
    <o:shapelayout v:ext="edit">
      <o:idmap v:ext="edit" data="2"/>
    </o:shapelayout>
  </w:hdrShapeDefaults>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YzViNWM0MjI5ZDM2MDg2YzIxNWYxZjU1MTYyODQ4YzEifQ=="/>
  </w:docVars>
  <w:rsids>
    <w:rsidRoot w:val="00F10A42"/>
    <w:rsid w:val="00030481"/>
    <w:rsid w:val="000900C5"/>
    <w:rsid w:val="0009313C"/>
    <w:rsid w:val="00093813"/>
    <w:rsid w:val="00093C60"/>
    <w:rsid w:val="000F53FF"/>
    <w:rsid w:val="001166C5"/>
    <w:rsid w:val="00126D3E"/>
    <w:rsid w:val="00127F41"/>
    <w:rsid w:val="00133589"/>
    <w:rsid w:val="00135896"/>
    <w:rsid w:val="00150074"/>
    <w:rsid w:val="001701D3"/>
    <w:rsid w:val="001B7F30"/>
    <w:rsid w:val="001C42C2"/>
    <w:rsid w:val="001D4531"/>
    <w:rsid w:val="001E1109"/>
    <w:rsid w:val="00200B97"/>
    <w:rsid w:val="002171BA"/>
    <w:rsid w:val="00224884"/>
    <w:rsid w:val="00265AD2"/>
    <w:rsid w:val="002A4F65"/>
    <w:rsid w:val="002B7F73"/>
    <w:rsid w:val="002D1F99"/>
    <w:rsid w:val="002F6868"/>
    <w:rsid w:val="003170B6"/>
    <w:rsid w:val="00331C3C"/>
    <w:rsid w:val="003564FD"/>
    <w:rsid w:val="00362FCF"/>
    <w:rsid w:val="00367484"/>
    <w:rsid w:val="0039791F"/>
    <w:rsid w:val="0043012E"/>
    <w:rsid w:val="0044112B"/>
    <w:rsid w:val="00441FC2"/>
    <w:rsid w:val="00476849"/>
    <w:rsid w:val="004A7335"/>
    <w:rsid w:val="004F7025"/>
    <w:rsid w:val="004F7A25"/>
    <w:rsid w:val="005122E9"/>
    <w:rsid w:val="005142EC"/>
    <w:rsid w:val="005625C4"/>
    <w:rsid w:val="00593855"/>
    <w:rsid w:val="005A2F18"/>
    <w:rsid w:val="005D7479"/>
    <w:rsid w:val="00624AB8"/>
    <w:rsid w:val="00664096"/>
    <w:rsid w:val="006652B0"/>
    <w:rsid w:val="00673FDB"/>
    <w:rsid w:val="00677F02"/>
    <w:rsid w:val="006A02A4"/>
    <w:rsid w:val="006B3E46"/>
    <w:rsid w:val="006F4A74"/>
    <w:rsid w:val="00726F81"/>
    <w:rsid w:val="00732F6F"/>
    <w:rsid w:val="00770E91"/>
    <w:rsid w:val="0077251A"/>
    <w:rsid w:val="007C28E0"/>
    <w:rsid w:val="007D5E05"/>
    <w:rsid w:val="007D79BC"/>
    <w:rsid w:val="007E46BD"/>
    <w:rsid w:val="007E7E60"/>
    <w:rsid w:val="008017C8"/>
    <w:rsid w:val="008211E4"/>
    <w:rsid w:val="00850AB7"/>
    <w:rsid w:val="00853238"/>
    <w:rsid w:val="00875EDF"/>
    <w:rsid w:val="00892111"/>
    <w:rsid w:val="00894828"/>
    <w:rsid w:val="008A6F0B"/>
    <w:rsid w:val="008E2057"/>
    <w:rsid w:val="008E2176"/>
    <w:rsid w:val="00910E52"/>
    <w:rsid w:val="00922199"/>
    <w:rsid w:val="00941EF2"/>
    <w:rsid w:val="00975D66"/>
    <w:rsid w:val="00976B6B"/>
    <w:rsid w:val="009A0D3B"/>
    <w:rsid w:val="009C72C4"/>
    <w:rsid w:val="009F2BF3"/>
    <w:rsid w:val="009F379B"/>
    <w:rsid w:val="009F7C41"/>
    <w:rsid w:val="00A2722F"/>
    <w:rsid w:val="00A32594"/>
    <w:rsid w:val="00A409ED"/>
    <w:rsid w:val="00A5205D"/>
    <w:rsid w:val="00A60996"/>
    <w:rsid w:val="00A94E3D"/>
    <w:rsid w:val="00AB2A91"/>
    <w:rsid w:val="00AB4A1E"/>
    <w:rsid w:val="00AC39BA"/>
    <w:rsid w:val="00AE5EB9"/>
    <w:rsid w:val="00B0130A"/>
    <w:rsid w:val="00B27FBE"/>
    <w:rsid w:val="00B322FC"/>
    <w:rsid w:val="00B6062D"/>
    <w:rsid w:val="00B80C7B"/>
    <w:rsid w:val="00B8223C"/>
    <w:rsid w:val="00BA5ED8"/>
    <w:rsid w:val="00BC3A1F"/>
    <w:rsid w:val="00BE379F"/>
    <w:rsid w:val="00BE6AB1"/>
    <w:rsid w:val="00C110C3"/>
    <w:rsid w:val="00C12610"/>
    <w:rsid w:val="00C172C4"/>
    <w:rsid w:val="00C32D05"/>
    <w:rsid w:val="00C36B1C"/>
    <w:rsid w:val="00C609B9"/>
    <w:rsid w:val="00C86FFB"/>
    <w:rsid w:val="00CA0C86"/>
    <w:rsid w:val="00CB1421"/>
    <w:rsid w:val="00CB4356"/>
    <w:rsid w:val="00CB7BA9"/>
    <w:rsid w:val="00CB7D01"/>
    <w:rsid w:val="00D1008A"/>
    <w:rsid w:val="00D25383"/>
    <w:rsid w:val="00D34987"/>
    <w:rsid w:val="00D555F4"/>
    <w:rsid w:val="00D75E59"/>
    <w:rsid w:val="00DB36C8"/>
    <w:rsid w:val="00DE2EA9"/>
    <w:rsid w:val="00DE38AF"/>
    <w:rsid w:val="00DE5D76"/>
    <w:rsid w:val="00E425AD"/>
    <w:rsid w:val="00E50A81"/>
    <w:rsid w:val="00E5655E"/>
    <w:rsid w:val="00EB0A65"/>
    <w:rsid w:val="00EC17D2"/>
    <w:rsid w:val="00EC5ADD"/>
    <w:rsid w:val="00EC6DE9"/>
    <w:rsid w:val="00ED1FD4"/>
    <w:rsid w:val="00F07A73"/>
    <w:rsid w:val="00F10A42"/>
    <w:rsid w:val="00F11FE7"/>
    <w:rsid w:val="00F23417"/>
    <w:rsid w:val="00F27DBE"/>
    <w:rsid w:val="00F60EB3"/>
    <w:rsid w:val="00F636ED"/>
    <w:rsid w:val="00FB4810"/>
    <w:rsid w:val="00FD047B"/>
    <w:rsid w:val="00FD77C6"/>
    <w:rsid w:val="00FF0427"/>
    <w:rsid w:val="00FF2AC4"/>
    <w:rsid w:val="00FF5926"/>
    <w:rsid w:val="04686FEC"/>
    <w:rsid w:val="06C43BEC"/>
    <w:rsid w:val="08BB31AD"/>
    <w:rsid w:val="08DA0EE6"/>
    <w:rsid w:val="091066B6"/>
    <w:rsid w:val="094F74F4"/>
    <w:rsid w:val="0A4C7BC2"/>
    <w:rsid w:val="0C4C3EA9"/>
    <w:rsid w:val="0CB03A4E"/>
    <w:rsid w:val="0DC932D7"/>
    <w:rsid w:val="0E2C21E4"/>
    <w:rsid w:val="0E6760C9"/>
    <w:rsid w:val="0FDF1F3D"/>
    <w:rsid w:val="10376C1E"/>
    <w:rsid w:val="126E2A72"/>
    <w:rsid w:val="12B04A66"/>
    <w:rsid w:val="134811B9"/>
    <w:rsid w:val="14691370"/>
    <w:rsid w:val="15130D50"/>
    <w:rsid w:val="191E6BCD"/>
    <w:rsid w:val="195D4812"/>
    <w:rsid w:val="1982529F"/>
    <w:rsid w:val="1A147FD0"/>
    <w:rsid w:val="1C147007"/>
    <w:rsid w:val="1C4431D8"/>
    <w:rsid w:val="1CCC4B92"/>
    <w:rsid w:val="1D085BCA"/>
    <w:rsid w:val="1E084973"/>
    <w:rsid w:val="201B04F4"/>
    <w:rsid w:val="211263B0"/>
    <w:rsid w:val="22CA4CA1"/>
    <w:rsid w:val="23C9444C"/>
    <w:rsid w:val="24ED63EF"/>
    <w:rsid w:val="26190560"/>
    <w:rsid w:val="28F214DC"/>
    <w:rsid w:val="29534671"/>
    <w:rsid w:val="29883BEF"/>
    <w:rsid w:val="298B7CAC"/>
    <w:rsid w:val="29E96D83"/>
    <w:rsid w:val="2CDF6D37"/>
    <w:rsid w:val="2CEE0760"/>
    <w:rsid w:val="2D223C66"/>
    <w:rsid w:val="2D490026"/>
    <w:rsid w:val="2E085C90"/>
    <w:rsid w:val="2F2F2F98"/>
    <w:rsid w:val="2FD14541"/>
    <w:rsid w:val="3195334D"/>
    <w:rsid w:val="31AF08B2"/>
    <w:rsid w:val="32195AD8"/>
    <w:rsid w:val="32674565"/>
    <w:rsid w:val="32764C9B"/>
    <w:rsid w:val="33C30645"/>
    <w:rsid w:val="345E005E"/>
    <w:rsid w:val="3568041C"/>
    <w:rsid w:val="36154A5C"/>
    <w:rsid w:val="362F3B35"/>
    <w:rsid w:val="36F079A3"/>
    <w:rsid w:val="38390ED6"/>
    <w:rsid w:val="3A3556CD"/>
    <w:rsid w:val="3A6866AA"/>
    <w:rsid w:val="3DD675E4"/>
    <w:rsid w:val="3E3208A1"/>
    <w:rsid w:val="3FE23C01"/>
    <w:rsid w:val="41002F4C"/>
    <w:rsid w:val="434A21E9"/>
    <w:rsid w:val="45AF27D7"/>
    <w:rsid w:val="467056AF"/>
    <w:rsid w:val="46E62153"/>
    <w:rsid w:val="47044DA5"/>
    <w:rsid w:val="4A600544"/>
    <w:rsid w:val="4AA9172C"/>
    <w:rsid w:val="4B817A9B"/>
    <w:rsid w:val="4B875B57"/>
    <w:rsid w:val="4C2A705C"/>
    <w:rsid w:val="4CDB2104"/>
    <w:rsid w:val="4D04165B"/>
    <w:rsid w:val="4D106251"/>
    <w:rsid w:val="4DD9683B"/>
    <w:rsid w:val="4FDA38C0"/>
    <w:rsid w:val="510F4A72"/>
    <w:rsid w:val="51CB2747"/>
    <w:rsid w:val="53A024CF"/>
    <w:rsid w:val="53A5346C"/>
    <w:rsid w:val="53C953AC"/>
    <w:rsid w:val="554D04F5"/>
    <w:rsid w:val="5560589C"/>
    <w:rsid w:val="56CB143B"/>
    <w:rsid w:val="588E2720"/>
    <w:rsid w:val="5968255A"/>
    <w:rsid w:val="5B365D1B"/>
    <w:rsid w:val="5B7E6A7C"/>
    <w:rsid w:val="5BE07737"/>
    <w:rsid w:val="5C2E04A2"/>
    <w:rsid w:val="5C415867"/>
    <w:rsid w:val="5DAF2F8F"/>
    <w:rsid w:val="5E03770C"/>
    <w:rsid w:val="5F5E109E"/>
    <w:rsid w:val="5F9525E6"/>
    <w:rsid w:val="60870181"/>
    <w:rsid w:val="61926DDD"/>
    <w:rsid w:val="621A44F0"/>
    <w:rsid w:val="6368562C"/>
    <w:rsid w:val="64C73242"/>
    <w:rsid w:val="660C5D31"/>
    <w:rsid w:val="66EC51E2"/>
    <w:rsid w:val="68831B76"/>
    <w:rsid w:val="68DB3760"/>
    <w:rsid w:val="6BE43759"/>
    <w:rsid w:val="73042288"/>
    <w:rsid w:val="7400051E"/>
    <w:rsid w:val="746F7452"/>
    <w:rsid w:val="74E86E44"/>
    <w:rsid w:val="75BE6530"/>
    <w:rsid w:val="77073972"/>
    <w:rsid w:val="779F1DFC"/>
    <w:rsid w:val="77C425B6"/>
    <w:rsid w:val="77F9775E"/>
    <w:rsid w:val="780A097E"/>
    <w:rsid w:val="78C37D6C"/>
    <w:rsid w:val="793835F7"/>
    <w:rsid w:val="7B920EAD"/>
    <w:rsid w:val="7D2F147F"/>
    <w:rsid w:val="7F8262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1"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paragraph" w:styleId="2">
    <w:name w:val="heading 1"/>
    <w:basedOn w:val="1"/>
    <w:next w:val="1"/>
    <w:link w:val="17"/>
    <w:qFormat/>
    <w:uiPriority w:val="0"/>
    <w:pPr>
      <w:keepNext/>
      <w:keepLines/>
      <w:numPr>
        <w:ilvl w:val="0"/>
        <w:numId w:val="1"/>
      </w:numPr>
      <w:spacing w:before="50" w:after="100" w:line="360" w:lineRule="auto"/>
      <w:ind w:left="0" w:firstLine="200" w:firstLineChars="200"/>
      <w:jc w:val="center"/>
      <w:outlineLvl w:val="0"/>
    </w:pPr>
    <w:rPr>
      <w:rFonts w:ascii="仿宋_GB2312" w:eastAsia="仿宋_GB2312" w:cs="Times New Roman"/>
      <w:b/>
      <w:bCs/>
      <w:kern w:val="44"/>
      <w:sz w:val="36"/>
      <w:szCs w:val="44"/>
    </w:rPr>
  </w:style>
  <w:style w:type="paragraph" w:styleId="3">
    <w:name w:val="heading 2"/>
    <w:basedOn w:val="1"/>
    <w:next w:val="1"/>
    <w:qFormat/>
    <w:uiPriority w:val="0"/>
    <w:pPr>
      <w:keepNext/>
      <w:keepLines/>
      <w:spacing w:before="260" w:after="260" w:line="415" w:lineRule="auto"/>
      <w:outlineLvl w:val="1"/>
    </w:pPr>
    <w:rPr>
      <w:rFonts w:ascii="Times New Roman" w:hAnsi="Times New Roman" w:eastAsia="黑体"/>
      <w:b/>
      <w:bCs/>
      <w:sz w:val="32"/>
      <w:szCs w:val="32"/>
    </w:rPr>
  </w:style>
  <w:style w:type="paragraph" w:styleId="4">
    <w:name w:val="heading 3"/>
    <w:basedOn w:val="1"/>
    <w:next w:val="1"/>
    <w:qFormat/>
    <w:uiPriority w:val="0"/>
    <w:pPr>
      <w:keepNext/>
      <w:keepLines/>
      <w:spacing w:before="260" w:after="260" w:line="415"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qFormat/>
    <w:uiPriority w:val="1"/>
    <w:rPr>
      <w:rFonts w:ascii="宋体" w:hAnsi="宋体" w:eastAsia="宋体" w:cs="宋体"/>
      <w:sz w:val="32"/>
      <w:szCs w:val="32"/>
      <w:lang w:val="zh-CN" w:eastAsia="zh-CN" w:bidi="zh-CN"/>
    </w:rPr>
  </w:style>
  <w:style w:type="paragraph" w:styleId="7">
    <w:name w:val="Balloon Text"/>
    <w:basedOn w:val="1"/>
    <w:link w:val="22"/>
    <w:semiHidden/>
    <w:unhideWhenUsed/>
    <w:qFormat/>
    <w:uiPriority w:val="99"/>
    <w:rPr>
      <w:sz w:val="18"/>
      <w:szCs w:val="18"/>
    </w:rPr>
  </w:style>
  <w:style w:type="paragraph" w:styleId="8">
    <w:name w:val="footer"/>
    <w:basedOn w:val="1"/>
    <w:qFormat/>
    <w:uiPriority w:val="0"/>
    <w:pPr>
      <w:tabs>
        <w:tab w:val="center" w:pos="4153"/>
        <w:tab w:val="right" w:pos="8307"/>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7"/>
      </w:tabs>
      <w:snapToGrid w:val="0"/>
      <w:jc w:val="center"/>
    </w:pPr>
    <w:rPr>
      <w:sz w:val="18"/>
      <w:szCs w:val="18"/>
    </w:rPr>
  </w:style>
  <w:style w:type="paragraph" w:styleId="10">
    <w:name w:val="toc 1"/>
    <w:basedOn w:val="1"/>
    <w:next w:val="1"/>
    <w:qFormat/>
    <w:uiPriority w:val="1"/>
    <w:pPr>
      <w:spacing w:before="214"/>
      <w:ind w:left="220"/>
    </w:pPr>
    <w:rPr>
      <w:rFonts w:ascii="仿宋" w:hAnsi="仿宋" w:eastAsia="仿宋" w:cs="仿宋"/>
      <w:sz w:val="32"/>
      <w:szCs w:val="32"/>
      <w:lang w:val="zh-CN" w:eastAsia="zh-CN" w:bidi="zh-CN"/>
    </w:rPr>
  </w:style>
  <w:style w:type="paragraph" w:styleId="11">
    <w:name w:val="annotation subject"/>
    <w:basedOn w:val="5"/>
    <w:next w:val="5"/>
    <w:qFormat/>
    <w:uiPriority w:val="0"/>
    <w:rPr>
      <w:b/>
    </w:rPr>
  </w:style>
  <w:style w:type="character" w:styleId="14">
    <w:name w:val="FollowedHyperlink"/>
    <w:basedOn w:val="13"/>
    <w:qFormat/>
    <w:uiPriority w:val="0"/>
    <w:rPr>
      <w:color w:val="800080"/>
      <w:u w:val="single"/>
    </w:rPr>
  </w:style>
  <w:style w:type="character" w:styleId="15">
    <w:name w:val="Hyperlink"/>
    <w:basedOn w:val="13"/>
    <w:qFormat/>
    <w:uiPriority w:val="0"/>
    <w:rPr>
      <w:color w:val="0000FF"/>
      <w:u w:val="single"/>
    </w:rPr>
  </w:style>
  <w:style w:type="character" w:styleId="16">
    <w:name w:val="annotation reference"/>
    <w:basedOn w:val="13"/>
    <w:semiHidden/>
    <w:unhideWhenUsed/>
    <w:qFormat/>
    <w:uiPriority w:val="99"/>
    <w:rPr>
      <w:sz w:val="21"/>
      <w:szCs w:val="21"/>
    </w:rPr>
  </w:style>
  <w:style w:type="character" w:customStyle="1" w:styleId="17">
    <w:name w:val="标题 1 字符"/>
    <w:basedOn w:val="13"/>
    <w:link w:val="2"/>
    <w:qFormat/>
    <w:uiPriority w:val="0"/>
    <w:rPr>
      <w:rFonts w:ascii="仿宋_GB2312" w:eastAsia="仿宋_GB2312" w:cs="Times New Roman"/>
      <w:b/>
      <w:bCs/>
      <w:kern w:val="44"/>
      <w:sz w:val="36"/>
      <w:szCs w:val="44"/>
      <w:lang w:val="en-US" w:eastAsia="zh-CN" w:bidi="ar-SA"/>
    </w:rPr>
  </w:style>
  <w:style w:type="paragraph" w:customStyle="1" w:styleId="18">
    <w:name w:val="Table Paragraph"/>
    <w:basedOn w:val="1"/>
    <w:qFormat/>
    <w:uiPriority w:val="0"/>
    <w:pPr>
      <w:autoSpaceDE w:val="0"/>
      <w:autoSpaceDN w:val="0"/>
      <w:adjustRightInd w:val="0"/>
      <w:jc w:val="left"/>
    </w:pPr>
    <w:rPr>
      <w:rFonts w:ascii="Times New Roman" w:hAnsi="Times New Roman" w:cs="Times New Roman"/>
      <w:kern w:val="0"/>
      <w:sz w:val="24"/>
      <w:szCs w:val="24"/>
    </w:rPr>
  </w:style>
  <w:style w:type="paragraph" w:customStyle="1" w:styleId="19">
    <w:name w:val="1"/>
    <w:basedOn w:val="1"/>
    <w:qFormat/>
    <w:uiPriority w:val="0"/>
    <w:pPr>
      <w:spacing w:line="360" w:lineRule="auto"/>
      <w:ind w:firstLine="200" w:firstLineChars="200"/>
    </w:pPr>
    <w:rPr>
      <w:rFonts w:ascii="仿宋_GB2312" w:eastAsia="仿宋_GB2312" w:cs="Times New Roman"/>
      <w:sz w:val="28"/>
    </w:rPr>
  </w:style>
  <w:style w:type="paragraph" w:customStyle="1" w:styleId="20">
    <w:name w:val="标题2"/>
    <w:basedOn w:val="1"/>
    <w:qFormat/>
    <w:uiPriority w:val="0"/>
    <w:pPr>
      <w:tabs>
        <w:tab w:val="left" w:pos="0"/>
      </w:tabs>
      <w:spacing w:line="360" w:lineRule="auto"/>
      <w:ind w:left="100" w:leftChars="100" w:right="100" w:rightChars="100"/>
      <w:jc w:val="left"/>
      <w:outlineLvl w:val="1"/>
    </w:pPr>
    <w:rPr>
      <w:rFonts w:ascii="Arial" w:hAnsi="Arial" w:eastAsia="黑体" w:cs="Times New Roman"/>
      <w:bCs/>
      <w:kern w:val="0"/>
      <w:sz w:val="24"/>
      <w:szCs w:val="32"/>
    </w:rPr>
  </w:style>
  <w:style w:type="paragraph" w:styleId="21">
    <w:name w:val="List Paragraph"/>
    <w:basedOn w:val="1"/>
    <w:qFormat/>
    <w:uiPriority w:val="34"/>
    <w:pPr>
      <w:ind w:firstLine="420" w:firstLineChars="200"/>
    </w:pPr>
  </w:style>
  <w:style w:type="character" w:customStyle="1" w:styleId="22">
    <w:name w:val="批注框文本 字符"/>
    <w:basedOn w:val="13"/>
    <w:link w:val="7"/>
    <w:semiHidden/>
    <w:qFormat/>
    <w:uiPriority w:val="99"/>
    <w:rPr>
      <w:rFonts w:ascii="Calibri" w:hAnsi="Calibri" w:cs="Arial"/>
      <w:kern w:val="2"/>
      <w:sz w:val="18"/>
      <w:szCs w:val="18"/>
    </w:rPr>
  </w:style>
  <w:style w:type="paragraph" w:customStyle="1" w:styleId="23">
    <w:name w:val="修订1"/>
    <w:hidden/>
    <w:semiHidden/>
    <w:qFormat/>
    <w:uiPriority w:val="99"/>
    <w:rPr>
      <w:rFonts w:ascii="Calibri" w:hAnsi="Calibri" w:eastAsia="宋体" w:cs="Arial"/>
      <w:kern w:val="2"/>
      <w:sz w:val="21"/>
      <w:szCs w:val="22"/>
      <w:lang w:val="en-US" w:eastAsia="zh-CN" w:bidi="ar-SA"/>
    </w:rPr>
  </w:style>
  <w:style w:type="character" w:customStyle="1" w:styleId="24">
    <w:name w:val="Unresolved Mention"/>
    <w:basedOn w:val="13"/>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Yozosoft</Company>
  <Pages>17</Pages>
  <Words>5820</Words>
  <Characters>6024</Characters>
  <Lines>50</Lines>
  <Paragraphs>14</Paragraphs>
  <TotalTime>15</TotalTime>
  <ScaleCrop>false</ScaleCrop>
  <LinksUpToDate>false</LinksUpToDate>
  <CharactersWithSpaces>6280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2022-10-17T04:36:00Z</dcterms:created>
  <dc:creator>User274</dc:creator>
  <cp:lastModifiedBy>Administrator</cp:lastModifiedBy>
  <cp:lastPrinted>2022-12-22T06:58:00Z</cp:lastPrinted>
  <dcterms:modified xsi:type="dcterms:W3CDTF">2025-03-30T05:05:46Z</dcterms:modified>
  <cp:revision>166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D96CB3583C284821819C62DBAC4DB6DC</vt:lpwstr>
  </property>
  <property fmtid="{D5CDD505-2E9C-101B-9397-08002B2CF9AE}" pid="4" name="KSOTemplateDocerSaveRecord">
    <vt:lpwstr>eyJoZGlkIjoiYTNkNmVjYzVjYWJlYzhiMWM5ZGRmZjAyM2MxOGIzMjkifQ==</vt:lpwstr>
  </property>
</Properties>
</file>