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黑体"/>
          <w:color w:val="auto"/>
          <w:sz w:val="44"/>
          <w:szCs w:val="44"/>
          <w:highlight w:val="none"/>
          <w:lang w:val="en-US" w:eastAsia="zh-CN"/>
        </w:rPr>
      </w:pPr>
      <w:bookmarkStart w:id="0" w:name="OLE_LINK1"/>
      <w:r>
        <w:rPr>
          <w:rFonts w:hint="eastAsia" w:eastAsia="黑体"/>
          <w:color w:val="auto"/>
          <w:sz w:val="44"/>
          <w:szCs w:val="44"/>
          <w:highlight w:val="none"/>
          <w:lang w:val="en-US" w:eastAsia="zh-CN"/>
        </w:rPr>
        <w:t xml:space="preserve"> </w:t>
      </w:r>
    </w:p>
    <w:p>
      <w:pPr>
        <w:spacing w:line="360" w:lineRule="auto"/>
        <w:jc w:val="both"/>
        <w:rPr>
          <w:rFonts w:hint="default" w:eastAsia="黑体"/>
          <w:color w:val="auto"/>
          <w:sz w:val="44"/>
          <w:szCs w:val="44"/>
          <w:highlight w:val="none"/>
          <w:lang w:val="en-US" w:eastAsia="zh-CN"/>
        </w:rPr>
      </w:pPr>
      <w:bookmarkStart w:id="1" w:name="OLE_LINK45"/>
      <w:r>
        <w:rPr>
          <w:rFonts w:hint="eastAsia" w:eastAsia="黑体"/>
          <w:color w:val="auto"/>
          <w:sz w:val="44"/>
          <w:szCs w:val="44"/>
          <w:highlight w:val="none"/>
          <w:lang w:val="en-US" w:eastAsia="zh-CN"/>
        </w:rPr>
        <w:t>海口美兰临空经济区航空发动机维修基地（平台）一期项目工程结算复审</w:t>
      </w:r>
    </w:p>
    <w:bookmarkEnd w:id="1"/>
    <w:p>
      <w:pPr>
        <w:spacing w:line="360" w:lineRule="auto"/>
        <w:ind w:firstLine="3080" w:firstLineChars="700"/>
        <w:jc w:val="both"/>
        <w:rPr>
          <w:rFonts w:hint="eastAsia" w:eastAsia="黑体"/>
          <w:color w:val="auto"/>
          <w:sz w:val="44"/>
          <w:szCs w:val="44"/>
          <w:highlight w:val="none"/>
          <w:lang w:val="en-US" w:eastAsia="zh-CN"/>
        </w:rPr>
      </w:pPr>
    </w:p>
    <w:p>
      <w:pPr>
        <w:spacing w:line="360" w:lineRule="auto"/>
        <w:ind w:firstLine="3080" w:firstLineChars="700"/>
        <w:jc w:val="both"/>
        <w:rPr>
          <w:rFonts w:hint="eastAsia" w:eastAsia="黑体"/>
          <w:color w:val="auto"/>
          <w:sz w:val="44"/>
          <w:szCs w:val="44"/>
          <w:highlight w:val="none"/>
          <w:lang w:val="en-US" w:eastAsia="zh-CN"/>
        </w:rPr>
      </w:pPr>
    </w:p>
    <w:p>
      <w:pPr>
        <w:spacing w:line="360" w:lineRule="auto"/>
        <w:ind w:firstLine="3080" w:firstLineChars="700"/>
        <w:jc w:val="both"/>
        <w:rPr>
          <w:rFonts w:hint="eastAsia" w:eastAsia="黑体"/>
          <w:color w:val="auto"/>
          <w:sz w:val="44"/>
          <w:szCs w:val="44"/>
          <w:highlight w:val="none"/>
          <w:lang w:val="en-US" w:eastAsia="zh-CN"/>
        </w:rPr>
      </w:pPr>
    </w:p>
    <w:p>
      <w:pPr>
        <w:spacing w:line="360" w:lineRule="auto"/>
        <w:ind w:firstLine="2640" w:firstLineChars="600"/>
        <w:jc w:val="both"/>
        <w:rPr>
          <w:rFonts w:eastAsia="黑体"/>
          <w:color w:val="auto"/>
          <w:sz w:val="44"/>
          <w:szCs w:val="44"/>
          <w:highlight w:val="none"/>
        </w:rPr>
      </w:pPr>
      <w:r>
        <w:rPr>
          <w:rFonts w:hint="eastAsia" w:eastAsia="黑体"/>
          <w:color w:val="auto"/>
          <w:sz w:val="44"/>
          <w:szCs w:val="44"/>
          <w:highlight w:val="none"/>
          <w:lang w:val="en-US" w:eastAsia="zh-CN"/>
        </w:rPr>
        <w:t>询比采购</w:t>
      </w:r>
      <w:r>
        <w:rPr>
          <w:rFonts w:hint="eastAsia" w:eastAsia="黑体"/>
          <w:color w:val="auto"/>
          <w:sz w:val="44"/>
          <w:szCs w:val="44"/>
          <w:highlight w:val="none"/>
        </w:rPr>
        <w:t>文件</w:t>
      </w:r>
    </w:p>
    <w:bookmarkEnd w:id="0"/>
    <w:p>
      <w:pPr>
        <w:pStyle w:val="2"/>
        <w:rPr>
          <w:color w:val="auto"/>
          <w:highlight w:val="none"/>
        </w:rPr>
      </w:pPr>
    </w:p>
    <w:p>
      <w:pPr>
        <w:pStyle w:val="2"/>
        <w:rPr>
          <w:color w:val="auto"/>
          <w:highlight w:val="none"/>
        </w:rPr>
      </w:pPr>
    </w:p>
    <w:p>
      <w:pPr>
        <w:pStyle w:val="2"/>
        <w:rPr>
          <w:color w:val="auto"/>
          <w:highlight w:val="none"/>
        </w:rPr>
      </w:pPr>
    </w:p>
    <w:p>
      <w:pPr>
        <w:pStyle w:val="2"/>
        <w:ind w:left="0" w:leftChars="0" w:firstLine="0" w:firstLineChars="0"/>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rFonts w:hint="eastAsia" w:ascii="宋体" w:hAnsi="宋体" w:eastAsia="宋体" w:cs="宋体"/>
          <w:color w:val="auto"/>
          <w:highlight w:val="none"/>
        </w:rPr>
      </w:pPr>
    </w:p>
    <w:p>
      <w:pPr>
        <w:ind w:firstLine="643" w:firstLineChars="200"/>
        <w:jc w:val="both"/>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采购单位：海口市建工集团有限公司、海口市空港航空发动机维修工程有限公司</w:t>
      </w:r>
    </w:p>
    <w:p>
      <w:pPr>
        <w:pStyle w:val="2"/>
        <w:rPr>
          <w:rFonts w:hint="default"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项目名称：海口美兰临空经济区航空发动机维修基地（平台）一期项目结算复审</w:t>
      </w:r>
    </w:p>
    <w:p>
      <w:pPr>
        <w:pStyle w:val="2"/>
        <w:jc w:val="center"/>
        <w:rPr>
          <w:rFonts w:hint="eastAsia" w:ascii="宋体" w:hAnsi="宋体" w:eastAsia="宋体" w:cs="宋体"/>
          <w:b/>
          <w:bCs/>
          <w:color w:val="auto"/>
          <w:sz w:val="32"/>
          <w:szCs w:val="32"/>
          <w:highlight w:val="none"/>
          <w:lang w:val="en-US" w:eastAsia="zh-CN"/>
        </w:rPr>
      </w:pPr>
    </w:p>
    <w:p>
      <w:pPr>
        <w:pStyle w:val="2"/>
        <w:jc w:val="center"/>
        <w:rPr>
          <w:rFonts w:hint="default"/>
          <w:highlight w:val="none"/>
          <w:lang w:val="en-US" w:eastAsia="zh-CN"/>
        </w:rPr>
      </w:pPr>
      <w:r>
        <w:rPr>
          <w:rFonts w:hint="eastAsia" w:ascii="宋体" w:hAnsi="宋体" w:eastAsia="宋体" w:cs="宋体"/>
          <w:b/>
          <w:bCs/>
          <w:color w:val="auto"/>
          <w:sz w:val="32"/>
          <w:szCs w:val="32"/>
          <w:highlight w:val="none"/>
          <w:lang w:val="en-US" w:eastAsia="zh-CN"/>
        </w:rPr>
        <w:t>2025年4月</w:t>
      </w:r>
    </w:p>
    <w:p>
      <w:pPr>
        <w:rPr>
          <w:highlight w:val="none"/>
          <w:lang w:val="en-US" w:eastAsia="zh-C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stheme="minorBidi"/>
          <w:kern w:val="2"/>
          <w:sz w:val="21"/>
          <w:szCs w:val="24"/>
          <w:lang w:val="en-US" w:eastAsia="zh-CN" w:bidi="ar-SA"/>
        </w:rPr>
        <w:id w:val="147480061"/>
        <w15:color w:val="DBDBDB"/>
        <w:docPartObj>
          <w:docPartGallery w:val="Table of Contents"/>
          <w:docPartUnique/>
        </w:docPartObj>
      </w:sdtPr>
      <w:sdtEndPr>
        <w:rPr>
          <w:rFonts w:ascii="宋体" w:hAnsi="宋体" w:eastAsia="宋体" w:cstheme="minorBidi"/>
          <w:kern w:val="2"/>
          <w:sz w:val="30"/>
          <w:szCs w:val="30"/>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32"/>
              <w:szCs w:val="32"/>
            </w:rPr>
          </w:pPr>
          <w:r>
            <w:rPr>
              <w:rFonts w:ascii="宋体" w:hAnsi="宋体" w:eastAsia="宋体"/>
              <w:sz w:val="32"/>
              <w:szCs w:val="32"/>
            </w:rPr>
            <w:t>目</w:t>
          </w:r>
          <w:r>
            <w:rPr>
              <w:rFonts w:hint="eastAsia" w:ascii="宋体" w:hAnsi="宋体" w:eastAsia="宋体"/>
              <w:sz w:val="32"/>
              <w:szCs w:val="32"/>
              <w:lang w:val="en-US" w:eastAsia="zh-CN"/>
            </w:rPr>
            <w:t xml:space="preserve">   </w:t>
          </w:r>
          <w:r>
            <w:rPr>
              <w:rFonts w:ascii="宋体" w:hAnsi="宋体" w:eastAsia="宋体"/>
              <w:sz w:val="32"/>
              <w:szCs w:val="32"/>
            </w:rPr>
            <w:t>录</w:t>
          </w:r>
        </w:p>
        <w:p>
          <w:pPr>
            <w:spacing w:before="0" w:beforeLines="0" w:after="0" w:afterLines="0" w:line="240" w:lineRule="auto"/>
            <w:ind w:left="0" w:leftChars="0" w:right="0" w:rightChars="0" w:firstLine="0" w:firstLineChars="0"/>
            <w:jc w:val="center"/>
            <w:rPr>
              <w:rFonts w:ascii="宋体" w:hAnsi="宋体" w:eastAsia="宋体"/>
              <w:sz w:val="32"/>
              <w:szCs w:val="32"/>
            </w:rPr>
          </w:pPr>
        </w:p>
        <w:p>
          <w:pPr>
            <w:pStyle w:val="47"/>
            <w:tabs>
              <w:tab w:val="right" w:leader="dot" w:pos="8306"/>
            </w:tabs>
            <w:spacing w:line="480" w:lineRule="auto"/>
            <w:rPr>
              <w:sz w:val="30"/>
              <w:szCs w:val="30"/>
            </w:rPr>
          </w:pPr>
          <w:r>
            <w:rPr>
              <w:sz w:val="30"/>
              <w:szCs w:val="30"/>
            </w:rPr>
            <w:fldChar w:fldCharType="begin"/>
          </w:r>
          <w:r>
            <w:rPr>
              <w:sz w:val="30"/>
              <w:szCs w:val="30"/>
            </w:rPr>
            <w:instrText xml:space="preserve">TOC \o "1-1" \h \u </w:instrText>
          </w:r>
          <w:r>
            <w:rPr>
              <w:sz w:val="30"/>
              <w:szCs w:val="30"/>
            </w:rPr>
            <w:fldChar w:fldCharType="separate"/>
          </w:r>
          <w:r>
            <w:rPr>
              <w:sz w:val="30"/>
              <w:szCs w:val="30"/>
            </w:rPr>
            <w:fldChar w:fldCharType="begin"/>
          </w:r>
          <w:r>
            <w:rPr>
              <w:sz w:val="30"/>
              <w:szCs w:val="30"/>
            </w:rPr>
            <w:instrText xml:space="preserve"> HYPERLINK \l _Toc31024 </w:instrText>
          </w:r>
          <w:r>
            <w:rPr>
              <w:sz w:val="30"/>
              <w:szCs w:val="30"/>
            </w:rPr>
            <w:fldChar w:fldCharType="separate"/>
          </w:r>
          <w:r>
            <w:rPr>
              <w:rFonts w:hint="eastAsia" w:ascii="黑体" w:hAnsi="黑体" w:eastAsia="黑体" w:cs="黑体"/>
              <w:kern w:val="2"/>
              <w:sz w:val="30"/>
              <w:szCs w:val="30"/>
              <w:lang w:bidi="ar-SA"/>
            </w:rPr>
            <w:t>第一章</w:t>
          </w:r>
          <w:r>
            <w:rPr>
              <w:rFonts w:hint="eastAsia" w:ascii="黑体" w:hAnsi="黑体" w:eastAsia="黑体" w:cs="黑体"/>
              <w:kern w:val="2"/>
              <w:sz w:val="30"/>
              <w:szCs w:val="30"/>
              <w:lang w:val="en-US" w:eastAsia="zh-CN" w:bidi="ar-SA"/>
            </w:rPr>
            <w:t xml:space="preserve">  </w:t>
          </w:r>
          <w:r>
            <w:rPr>
              <w:rFonts w:hint="eastAsia" w:ascii="黑体" w:hAnsi="黑体" w:eastAsia="黑体" w:cs="黑体"/>
              <w:kern w:val="2"/>
              <w:sz w:val="30"/>
              <w:szCs w:val="30"/>
              <w:lang w:bidi="ar-SA"/>
            </w:rPr>
            <w:t>询比采购公告</w:t>
          </w:r>
          <w:r>
            <w:rPr>
              <w:sz w:val="30"/>
              <w:szCs w:val="30"/>
            </w:rPr>
            <w:tab/>
          </w:r>
          <w:r>
            <w:rPr>
              <w:sz w:val="30"/>
              <w:szCs w:val="30"/>
            </w:rPr>
            <w:fldChar w:fldCharType="begin"/>
          </w:r>
          <w:r>
            <w:rPr>
              <w:sz w:val="30"/>
              <w:szCs w:val="30"/>
            </w:rPr>
            <w:instrText xml:space="preserve"> PAGEREF _Toc31024 \h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47"/>
            <w:tabs>
              <w:tab w:val="right" w:leader="dot" w:pos="8306"/>
            </w:tabs>
            <w:spacing w:line="480" w:lineRule="auto"/>
            <w:rPr>
              <w:sz w:val="30"/>
              <w:szCs w:val="30"/>
            </w:rPr>
          </w:pPr>
          <w:r>
            <w:rPr>
              <w:sz w:val="30"/>
              <w:szCs w:val="30"/>
            </w:rPr>
            <w:fldChar w:fldCharType="begin"/>
          </w:r>
          <w:r>
            <w:rPr>
              <w:sz w:val="30"/>
              <w:szCs w:val="30"/>
            </w:rPr>
            <w:instrText xml:space="preserve"> HYPERLINK \l _Toc11178 </w:instrText>
          </w:r>
          <w:r>
            <w:rPr>
              <w:sz w:val="30"/>
              <w:szCs w:val="30"/>
            </w:rPr>
            <w:fldChar w:fldCharType="separate"/>
          </w:r>
          <w:r>
            <w:rPr>
              <w:rFonts w:hint="eastAsia" w:ascii="黑体" w:hAnsi="黑体" w:eastAsia="黑体" w:cs="黑体"/>
              <w:kern w:val="2"/>
              <w:sz w:val="30"/>
              <w:szCs w:val="30"/>
              <w:lang w:val="en-US" w:eastAsia="zh-CN" w:bidi="ar-SA"/>
            </w:rPr>
            <w:t xml:space="preserve">第二章  </w:t>
          </w:r>
          <w:r>
            <w:rPr>
              <w:rFonts w:hint="eastAsia" w:ascii="黑体" w:hAnsi="黑体" w:eastAsia="黑体" w:cs="黑体"/>
              <w:kern w:val="2"/>
              <w:sz w:val="30"/>
              <w:szCs w:val="30"/>
              <w:lang w:bidi="ar-SA"/>
            </w:rPr>
            <w:t>供应商须知</w:t>
          </w:r>
          <w:r>
            <w:rPr>
              <w:sz w:val="30"/>
              <w:szCs w:val="30"/>
            </w:rPr>
            <w:tab/>
          </w:r>
          <w:r>
            <w:rPr>
              <w:sz w:val="30"/>
              <w:szCs w:val="30"/>
            </w:rPr>
            <w:fldChar w:fldCharType="begin"/>
          </w:r>
          <w:r>
            <w:rPr>
              <w:sz w:val="30"/>
              <w:szCs w:val="30"/>
            </w:rPr>
            <w:instrText xml:space="preserve"> PAGEREF _Toc11178 \h </w:instrText>
          </w:r>
          <w:r>
            <w:rPr>
              <w:sz w:val="30"/>
              <w:szCs w:val="30"/>
            </w:rPr>
            <w:fldChar w:fldCharType="separate"/>
          </w:r>
          <w:r>
            <w:rPr>
              <w:sz w:val="30"/>
              <w:szCs w:val="30"/>
            </w:rPr>
            <w:t>7</w:t>
          </w:r>
          <w:r>
            <w:rPr>
              <w:sz w:val="30"/>
              <w:szCs w:val="30"/>
            </w:rPr>
            <w:fldChar w:fldCharType="end"/>
          </w:r>
          <w:r>
            <w:rPr>
              <w:sz w:val="30"/>
              <w:szCs w:val="30"/>
            </w:rPr>
            <w:fldChar w:fldCharType="end"/>
          </w:r>
        </w:p>
        <w:p>
          <w:pPr>
            <w:pStyle w:val="47"/>
            <w:tabs>
              <w:tab w:val="right" w:leader="dot" w:pos="8306"/>
            </w:tabs>
            <w:spacing w:line="480" w:lineRule="auto"/>
            <w:rPr>
              <w:sz w:val="30"/>
              <w:szCs w:val="30"/>
            </w:rPr>
          </w:pPr>
          <w:r>
            <w:rPr>
              <w:sz w:val="30"/>
              <w:szCs w:val="30"/>
            </w:rPr>
            <w:fldChar w:fldCharType="begin"/>
          </w:r>
          <w:r>
            <w:rPr>
              <w:sz w:val="30"/>
              <w:szCs w:val="30"/>
            </w:rPr>
            <w:instrText xml:space="preserve"> HYPERLINK \l _Toc31649 </w:instrText>
          </w:r>
          <w:r>
            <w:rPr>
              <w:sz w:val="30"/>
              <w:szCs w:val="30"/>
            </w:rPr>
            <w:fldChar w:fldCharType="separate"/>
          </w:r>
          <w:r>
            <w:rPr>
              <w:rFonts w:hint="eastAsia" w:ascii="黑体" w:hAnsi="黑体" w:eastAsia="黑体" w:cs="黑体"/>
              <w:kern w:val="2"/>
              <w:sz w:val="30"/>
              <w:szCs w:val="30"/>
              <w:lang w:val="en-US" w:eastAsia="zh-CN" w:bidi="ar-SA"/>
            </w:rPr>
            <w:t>第三章  评审程序和评定成交的标准</w:t>
          </w:r>
          <w:r>
            <w:rPr>
              <w:sz w:val="30"/>
              <w:szCs w:val="30"/>
            </w:rPr>
            <w:tab/>
          </w:r>
          <w:r>
            <w:rPr>
              <w:sz w:val="30"/>
              <w:szCs w:val="30"/>
            </w:rPr>
            <w:fldChar w:fldCharType="begin"/>
          </w:r>
          <w:r>
            <w:rPr>
              <w:sz w:val="30"/>
              <w:szCs w:val="30"/>
            </w:rPr>
            <w:instrText xml:space="preserve"> PAGEREF _Toc31649 \h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47"/>
            <w:tabs>
              <w:tab w:val="right" w:leader="dot" w:pos="8306"/>
            </w:tabs>
            <w:spacing w:line="480" w:lineRule="auto"/>
            <w:rPr>
              <w:sz w:val="30"/>
              <w:szCs w:val="30"/>
            </w:rPr>
          </w:pPr>
          <w:r>
            <w:rPr>
              <w:sz w:val="30"/>
              <w:szCs w:val="30"/>
            </w:rPr>
            <w:fldChar w:fldCharType="begin"/>
          </w:r>
          <w:r>
            <w:rPr>
              <w:sz w:val="30"/>
              <w:szCs w:val="30"/>
            </w:rPr>
            <w:instrText xml:space="preserve"> HYPERLINK \l _Toc7068 </w:instrText>
          </w:r>
          <w:r>
            <w:rPr>
              <w:sz w:val="30"/>
              <w:szCs w:val="30"/>
            </w:rPr>
            <w:fldChar w:fldCharType="separate"/>
          </w:r>
          <w:r>
            <w:rPr>
              <w:rFonts w:hint="eastAsia" w:ascii="黑体" w:hAnsi="黑体" w:eastAsia="黑体" w:cs="黑体"/>
              <w:kern w:val="2"/>
              <w:sz w:val="30"/>
              <w:szCs w:val="30"/>
              <w:lang w:val="en-US" w:eastAsia="zh-CN" w:bidi="ar-SA"/>
            </w:rPr>
            <w:t>第</w:t>
          </w:r>
          <w:r>
            <w:rPr>
              <w:rFonts w:hint="eastAsia" w:cs="黑体"/>
              <w:kern w:val="2"/>
              <w:sz w:val="30"/>
              <w:szCs w:val="30"/>
              <w:lang w:val="en-US" w:eastAsia="zh-CN" w:bidi="ar-SA"/>
            </w:rPr>
            <w:t>四</w:t>
          </w:r>
          <w:r>
            <w:rPr>
              <w:rFonts w:hint="eastAsia" w:ascii="黑体" w:hAnsi="黑体" w:eastAsia="黑体" w:cs="黑体"/>
              <w:kern w:val="2"/>
              <w:sz w:val="30"/>
              <w:szCs w:val="30"/>
              <w:lang w:val="en-US" w:eastAsia="zh-CN" w:bidi="ar-SA"/>
            </w:rPr>
            <w:t>章  合同的主要条款</w:t>
          </w:r>
          <w:r>
            <w:rPr>
              <w:sz w:val="30"/>
              <w:szCs w:val="30"/>
            </w:rPr>
            <w:tab/>
          </w:r>
          <w:r>
            <w:rPr>
              <w:sz w:val="30"/>
              <w:szCs w:val="30"/>
            </w:rPr>
            <w:fldChar w:fldCharType="begin"/>
          </w:r>
          <w:r>
            <w:rPr>
              <w:sz w:val="30"/>
              <w:szCs w:val="30"/>
            </w:rPr>
            <w:instrText xml:space="preserve"> PAGEREF _Toc7068 \h </w:instrText>
          </w:r>
          <w:r>
            <w:rPr>
              <w:sz w:val="30"/>
              <w:szCs w:val="30"/>
            </w:rPr>
            <w:fldChar w:fldCharType="separate"/>
          </w:r>
          <w:r>
            <w:rPr>
              <w:sz w:val="30"/>
              <w:szCs w:val="30"/>
            </w:rPr>
            <w:t>24</w:t>
          </w:r>
          <w:r>
            <w:rPr>
              <w:sz w:val="30"/>
              <w:szCs w:val="30"/>
            </w:rPr>
            <w:fldChar w:fldCharType="end"/>
          </w:r>
          <w:r>
            <w:rPr>
              <w:sz w:val="30"/>
              <w:szCs w:val="30"/>
            </w:rPr>
            <w:fldChar w:fldCharType="end"/>
          </w:r>
        </w:p>
        <w:p>
          <w:pPr>
            <w:pStyle w:val="47"/>
            <w:tabs>
              <w:tab w:val="right" w:leader="dot" w:pos="8306"/>
            </w:tabs>
            <w:spacing w:line="480" w:lineRule="auto"/>
            <w:rPr>
              <w:sz w:val="30"/>
              <w:szCs w:val="30"/>
            </w:rPr>
          </w:pPr>
          <w:r>
            <w:rPr>
              <w:sz w:val="30"/>
              <w:szCs w:val="30"/>
            </w:rPr>
            <w:fldChar w:fldCharType="begin"/>
          </w:r>
          <w:r>
            <w:rPr>
              <w:sz w:val="30"/>
              <w:szCs w:val="30"/>
            </w:rPr>
            <w:instrText xml:space="preserve"> HYPERLINK \l _Toc19638 </w:instrText>
          </w:r>
          <w:r>
            <w:rPr>
              <w:sz w:val="30"/>
              <w:szCs w:val="30"/>
            </w:rPr>
            <w:fldChar w:fldCharType="separate"/>
          </w:r>
          <w:r>
            <w:rPr>
              <w:rFonts w:hint="eastAsia" w:ascii="黑体" w:hAnsi="黑体" w:eastAsia="黑体" w:cs="黑体"/>
              <w:kern w:val="2"/>
              <w:sz w:val="30"/>
              <w:szCs w:val="30"/>
              <w:lang w:val="en-US" w:eastAsia="zh-CN" w:bidi="ar-SA"/>
            </w:rPr>
            <w:t>第五章  采购商务需求</w:t>
          </w:r>
          <w:r>
            <w:rPr>
              <w:sz w:val="30"/>
              <w:szCs w:val="30"/>
            </w:rPr>
            <w:tab/>
          </w:r>
          <w:r>
            <w:rPr>
              <w:sz w:val="30"/>
              <w:szCs w:val="30"/>
            </w:rPr>
            <w:fldChar w:fldCharType="begin"/>
          </w:r>
          <w:r>
            <w:rPr>
              <w:sz w:val="30"/>
              <w:szCs w:val="30"/>
            </w:rPr>
            <w:instrText xml:space="preserve"> PAGEREF _Toc19638 \h </w:instrText>
          </w:r>
          <w:r>
            <w:rPr>
              <w:sz w:val="30"/>
              <w:szCs w:val="30"/>
            </w:rPr>
            <w:fldChar w:fldCharType="separate"/>
          </w:r>
          <w:r>
            <w:rPr>
              <w:sz w:val="30"/>
              <w:szCs w:val="30"/>
            </w:rPr>
            <w:t>40</w:t>
          </w:r>
          <w:r>
            <w:rPr>
              <w:sz w:val="30"/>
              <w:szCs w:val="30"/>
            </w:rPr>
            <w:fldChar w:fldCharType="end"/>
          </w:r>
          <w:r>
            <w:rPr>
              <w:sz w:val="30"/>
              <w:szCs w:val="30"/>
            </w:rPr>
            <w:fldChar w:fldCharType="end"/>
          </w:r>
        </w:p>
        <w:p>
          <w:pPr>
            <w:pStyle w:val="47"/>
            <w:tabs>
              <w:tab w:val="right" w:leader="dot" w:pos="8306"/>
            </w:tabs>
            <w:spacing w:line="480" w:lineRule="auto"/>
            <w:rPr>
              <w:sz w:val="30"/>
              <w:szCs w:val="30"/>
            </w:rPr>
          </w:pPr>
          <w:r>
            <w:rPr>
              <w:sz w:val="30"/>
              <w:szCs w:val="30"/>
            </w:rPr>
            <w:fldChar w:fldCharType="begin"/>
          </w:r>
          <w:r>
            <w:rPr>
              <w:sz w:val="30"/>
              <w:szCs w:val="30"/>
            </w:rPr>
            <w:instrText xml:space="preserve"> HYPERLINK \l _Toc16509 </w:instrText>
          </w:r>
          <w:r>
            <w:rPr>
              <w:sz w:val="30"/>
              <w:szCs w:val="30"/>
            </w:rPr>
            <w:fldChar w:fldCharType="separate"/>
          </w:r>
          <w:r>
            <w:rPr>
              <w:rFonts w:hint="eastAsia" w:ascii="黑体" w:hAnsi="黑体" w:eastAsia="黑体" w:cs="黑体"/>
              <w:kern w:val="2"/>
              <w:sz w:val="30"/>
              <w:szCs w:val="30"/>
              <w:lang w:val="en-US" w:eastAsia="zh-CN" w:bidi="ar-SA"/>
            </w:rPr>
            <w:t>第六章  技术标准及要求</w:t>
          </w:r>
          <w:r>
            <w:rPr>
              <w:sz w:val="30"/>
              <w:szCs w:val="30"/>
            </w:rPr>
            <w:tab/>
          </w:r>
          <w:r>
            <w:rPr>
              <w:sz w:val="30"/>
              <w:szCs w:val="30"/>
            </w:rPr>
            <w:fldChar w:fldCharType="begin"/>
          </w:r>
          <w:r>
            <w:rPr>
              <w:sz w:val="30"/>
              <w:szCs w:val="30"/>
            </w:rPr>
            <w:instrText xml:space="preserve"> PAGEREF _Toc16509 \h </w:instrText>
          </w:r>
          <w:r>
            <w:rPr>
              <w:sz w:val="30"/>
              <w:szCs w:val="30"/>
            </w:rPr>
            <w:fldChar w:fldCharType="separate"/>
          </w:r>
          <w:r>
            <w:rPr>
              <w:sz w:val="30"/>
              <w:szCs w:val="30"/>
            </w:rPr>
            <w:t>41</w:t>
          </w:r>
          <w:r>
            <w:rPr>
              <w:sz w:val="30"/>
              <w:szCs w:val="30"/>
            </w:rPr>
            <w:fldChar w:fldCharType="end"/>
          </w:r>
          <w:r>
            <w:rPr>
              <w:sz w:val="30"/>
              <w:szCs w:val="30"/>
            </w:rPr>
            <w:fldChar w:fldCharType="end"/>
          </w:r>
        </w:p>
        <w:p>
          <w:pPr>
            <w:pStyle w:val="47"/>
            <w:tabs>
              <w:tab w:val="right" w:leader="dot" w:pos="8306"/>
            </w:tabs>
            <w:spacing w:line="480" w:lineRule="auto"/>
            <w:rPr>
              <w:sz w:val="30"/>
              <w:szCs w:val="30"/>
            </w:rPr>
          </w:pPr>
          <w:r>
            <w:rPr>
              <w:sz w:val="30"/>
              <w:szCs w:val="30"/>
            </w:rPr>
            <w:fldChar w:fldCharType="begin"/>
          </w:r>
          <w:r>
            <w:rPr>
              <w:sz w:val="30"/>
              <w:szCs w:val="30"/>
            </w:rPr>
            <w:instrText xml:space="preserve"> HYPERLINK \l _Toc24919 </w:instrText>
          </w:r>
          <w:r>
            <w:rPr>
              <w:sz w:val="30"/>
              <w:szCs w:val="30"/>
            </w:rPr>
            <w:fldChar w:fldCharType="separate"/>
          </w:r>
          <w:r>
            <w:rPr>
              <w:rFonts w:hint="eastAsia" w:ascii="黑体" w:hAnsi="黑体" w:eastAsia="黑体" w:cs="黑体"/>
              <w:kern w:val="2"/>
              <w:sz w:val="30"/>
              <w:szCs w:val="30"/>
              <w:lang w:val="en-US" w:eastAsia="zh-CN" w:bidi="ar-SA"/>
            </w:rPr>
            <w:t>第</w:t>
          </w:r>
          <w:r>
            <w:rPr>
              <w:rFonts w:hint="eastAsia" w:cs="黑体"/>
              <w:kern w:val="2"/>
              <w:sz w:val="30"/>
              <w:szCs w:val="30"/>
              <w:lang w:val="en-US" w:eastAsia="zh-CN" w:bidi="ar-SA"/>
            </w:rPr>
            <w:t>七</w:t>
          </w:r>
          <w:r>
            <w:rPr>
              <w:rFonts w:hint="eastAsia" w:ascii="黑体" w:hAnsi="黑体" w:eastAsia="黑体" w:cs="黑体"/>
              <w:kern w:val="2"/>
              <w:sz w:val="30"/>
              <w:szCs w:val="30"/>
              <w:lang w:val="en-US" w:eastAsia="zh-CN" w:bidi="ar-SA"/>
            </w:rPr>
            <w:t>章</w:t>
          </w:r>
          <w:r>
            <w:rPr>
              <w:rFonts w:hint="eastAsia" w:cs="黑体"/>
              <w:kern w:val="2"/>
              <w:sz w:val="30"/>
              <w:szCs w:val="30"/>
              <w:lang w:val="en-US" w:eastAsia="zh-CN" w:bidi="ar-SA"/>
            </w:rPr>
            <w:t xml:space="preserve">  </w:t>
          </w:r>
          <w:r>
            <w:rPr>
              <w:rFonts w:hint="eastAsia" w:ascii="黑体" w:hAnsi="黑体" w:eastAsia="黑体" w:cs="黑体"/>
              <w:kern w:val="2"/>
              <w:sz w:val="30"/>
              <w:szCs w:val="30"/>
              <w:lang w:val="en-US" w:eastAsia="zh-CN" w:bidi="ar-SA"/>
            </w:rPr>
            <w:t>供应商响应文件格式</w:t>
          </w:r>
          <w:r>
            <w:rPr>
              <w:sz w:val="30"/>
              <w:szCs w:val="30"/>
            </w:rPr>
            <w:tab/>
          </w:r>
          <w:r>
            <w:rPr>
              <w:sz w:val="30"/>
              <w:szCs w:val="30"/>
            </w:rPr>
            <w:fldChar w:fldCharType="begin"/>
          </w:r>
          <w:r>
            <w:rPr>
              <w:sz w:val="30"/>
              <w:szCs w:val="30"/>
            </w:rPr>
            <w:instrText xml:space="preserve"> PAGEREF _Toc24919 \h </w:instrText>
          </w:r>
          <w:r>
            <w:rPr>
              <w:sz w:val="30"/>
              <w:szCs w:val="30"/>
            </w:rPr>
            <w:fldChar w:fldCharType="separate"/>
          </w:r>
          <w:r>
            <w:rPr>
              <w:sz w:val="30"/>
              <w:szCs w:val="30"/>
            </w:rPr>
            <w:t>43</w:t>
          </w:r>
          <w:r>
            <w:rPr>
              <w:sz w:val="30"/>
              <w:szCs w:val="30"/>
            </w:rPr>
            <w:fldChar w:fldCharType="end"/>
          </w:r>
          <w:r>
            <w:rPr>
              <w:sz w:val="30"/>
              <w:szCs w:val="30"/>
            </w:rPr>
            <w:fldChar w:fldCharType="end"/>
          </w:r>
        </w:p>
        <w:p>
          <w:pPr>
            <w:pStyle w:val="47"/>
            <w:tabs>
              <w:tab w:val="right" w:leader="dot" w:pos="8306"/>
            </w:tabs>
            <w:spacing w:line="480" w:lineRule="auto"/>
            <w:rPr>
              <w:sz w:val="30"/>
              <w:szCs w:val="30"/>
            </w:rPr>
          </w:pPr>
        </w:p>
        <w:p>
          <w:pPr>
            <w:rPr>
              <w:sz w:val="30"/>
              <w:szCs w:val="30"/>
            </w:rPr>
          </w:pPr>
          <w:r>
            <w:rPr>
              <w:sz w:val="30"/>
              <w:szCs w:val="30"/>
            </w:rPr>
            <w:fldChar w:fldCharType="end"/>
          </w:r>
        </w:p>
      </w:sdtContent>
    </w:sdt>
    <w:p>
      <w:pPr>
        <w:rPr>
          <w:highlight w:val="none"/>
          <w:lang w:val="en-US" w:eastAsia="zh-CN"/>
        </w:rPr>
      </w:pPr>
    </w:p>
    <w:p>
      <w:pPr>
        <w:rPr>
          <w:rFonts w:ascii="仿宋" w:hAnsi="仿宋" w:eastAsia="仿宋" w:cs="仿宋"/>
          <w:b/>
          <w:bCs/>
          <w:color w:val="000000"/>
          <w:kern w:val="0"/>
          <w:sz w:val="28"/>
          <w:szCs w:val="28"/>
          <w:highlight w:val="none"/>
          <w:lang w:val="en-US" w:eastAsia="zh-CN" w:bidi="ar"/>
        </w:rPr>
      </w:pPr>
    </w:p>
    <w:p>
      <w:pPr>
        <w:pStyle w:val="2"/>
        <w:rPr>
          <w:rFonts w:ascii="仿宋" w:hAnsi="仿宋" w:eastAsia="仿宋" w:cs="仿宋"/>
          <w:b/>
          <w:bCs/>
          <w:color w:val="000000"/>
          <w:kern w:val="0"/>
          <w:sz w:val="28"/>
          <w:szCs w:val="28"/>
          <w:highlight w:val="none"/>
          <w:lang w:val="en-US" w:eastAsia="zh-CN" w:bidi="ar"/>
        </w:rPr>
      </w:pPr>
    </w:p>
    <w:p>
      <w:pPr>
        <w:rPr>
          <w:rFonts w:ascii="仿宋" w:hAnsi="仿宋" w:eastAsia="仿宋" w:cs="仿宋"/>
          <w:b/>
          <w:bCs/>
          <w:color w:val="000000"/>
          <w:kern w:val="0"/>
          <w:sz w:val="28"/>
          <w:szCs w:val="28"/>
          <w:highlight w:val="none"/>
          <w:lang w:val="en-US" w:eastAsia="zh-CN" w:bidi="ar"/>
        </w:rPr>
      </w:pPr>
    </w:p>
    <w:p>
      <w:pPr>
        <w:pStyle w:val="2"/>
        <w:rPr>
          <w:rFonts w:ascii="仿宋" w:hAnsi="仿宋" w:eastAsia="仿宋" w:cs="仿宋"/>
          <w:b/>
          <w:bCs/>
          <w:color w:val="000000"/>
          <w:kern w:val="0"/>
          <w:sz w:val="28"/>
          <w:szCs w:val="28"/>
          <w:highlight w:val="none"/>
          <w:lang w:val="en-US" w:eastAsia="zh-CN" w:bidi="ar"/>
        </w:rPr>
      </w:pPr>
    </w:p>
    <w:p>
      <w:pPr>
        <w:rPr>
          <w:rFonts w:ascii="仿宋" w:hAnsi="仿宋" w:eastAsia="仿宋" w:cs="仿宋"/>
          <w:b/>
          <w:bCs/>
          <w:color w:val="000000"/>
          <w:kern w:val="0"/>
          <w:sz w:val="28"/>
          <w:szCs w:val="28"/>
          <w:highlight w:val="none"/>
          <w:lang w:val="en-US" w:eastAsia="zh-CN" w:bidi="ar"/>
        </w:rPr>
      </w:pPr>
    </w:p>
    <w:p>
      <w:pPr>
        <w:pStyle w:val="2"/>
        <w:rPr>
          <w:rFonts w:ascii="仿宋" w:hAnsi="仿宋" w:eastAsia="仿宋" w:cs="仿宋"/>
          <w:b/>
          <w:bCs/>
          <w:color w:val="000000"/>
          <w:kern w:val="0"/>
          <w:sz w:val="28"/>
          <w:szCs w:val="28"/>
          <w:highlight w:val="none"/>
          <w:lang w:val="en-US" w:eastAsia="zh-CN" w:bidi="ar"/>
        </w:rPr>
      </w:pPr>
    </w:p>
    <w:p>
      <w:pPr>
        <w:pStyle w:val="2"/>
        <w:ind w:firstLine="0" w:firstLineChars="0"/>
        <w:rPr>
          <w:rFonts w:ascii="仿宋" w:hAnsi="仿宋" w:eastAsia="仿宋" w:cs="仿宋"/>
          <w:b/>
          <w:bCs/>
          <w:color w:val="000000"/>
          <w:kern w:val="0"/>
          <w:sz w:val="28"/>
          <w:szCs w:val="28"/>
          <w:highlight w:val="none"/>
          <w:lang w:val="en-US" w:eastAsia="zh-CN" w:bidi="ar"/>
        </w:rPr>
      </w:pPr>
    </w:p>
    <w:p>
      <w:pPr>
        <w:pStyle w:val="3"/>
        <w:keepNext/>
        <w:pageBreakBefore/>
        <w:numPr>
          <w:ilvl w:val="0"/>
          <w:numId w:val="0"/>
        </w:numPr>
        <w:ind w:left="3360" w:leftChars="0" w:firstLine="0" w:firstLineChars="0"/>
        <w:jc w:val="left"/>
        <w:rPr>
          <w:b/>
          <w:highlight w:val="none"/>
        </w:rPr>
      </w:pPr>
      <w:bookmarkStart w:id="2" w:name="_Toc29991"/>
      <w:bookmarkStart w:id="3" w:name="_Toc31024"/>
      <w:r>
        <w:rPr>
          <w:rFonts w:hint="eastAsia" w:ascii="黑体" w:hAnsi="黑体" w:eastAsia="黑体" w:cs="黑体"/>
          <w:b/>
          <w:kern w:val="2"/>
          <w:sz w:val="28"/>
          <w:szCs w:val="28"/>
          <w:lang w:bidi="ar-SA"/>
        </w:rPr>
        <w:t>第一章</w:t>
      </w:r>
      <w:r>
        <w:rPr>
          <w:highlight w:val="none"/>
        </w:rPr>
        <w:t>询比采购公告</w:t>
      </w:r>
      <w:bookmarkEnd w:id="2"/>
      <w:bookmarkEnd w:id="3"/>
    </w:p>
    <w:p>
      <w:pPr>
        <w:pStyle w:val="13"/>
        <w:ind w:left="0" w:leftChars="0" w:firstLine="0" w:firstLineChars="0"/>
        <w:rPr>
          <w:rFonts w:hint="default"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p>
    <w:p>
      <w:pPr>
        <w:pStyle w:val="13"/>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rPr>
      </w:pPr>
      <w:bookmarkStart w:id="4" w:name="OLE_LINK51"/>
      <w:r>
        <w:rPr>
          <w:rFonts w:hint="eastAsia" w:asciiTheme="majorEastAsia" w:hAnsiTheme="majorEastAsia" w:eastAsiaTheme="majorEastAsia" w:cstheme="majorEastAsia"/>
          <w:sz w:val="24"/>
          <w:szCs w:val="24"/>
          <w:highlight w:val="none"/>
        </w:rPr>
        <w:t>海口美兰临空经济区</w:t>
      </w:r>
      <w:r>
        <w:rPr>
          <w:rFonts w:hint="eastAsia" w:asciiTheme="majorEastAsia" w:hAnsiTheme="majorEastAsia" w:eastAsiaTheme="majorEastAsia" w:cstheme="majorEastAsia"/>
          <w:sz w:val="24"/>
          <w:szCs w:val="24"/>
          <w:highlight w:val="none"/>
          <w:lang w:val="en-US" w:eastAsia="zh-CN"/>
        </w:rPr>
        <w:t>航空</w:t>
      </w:r>
      <w:r>
        <w:rPr>
          <w:rFonts w:hint="eastAsia" w:asciiTheme="majorEastAsia" w:hAnsiTheme="majorEastAsia" w:eastAsiaTheme="majorEastAsia" w:cstheme="majorEastAsia"/>
          <w:sz w:val="24"/>
          <w:szCs w:val="24"/>
          <w:highlight w:val="none"/>
        </w:rPr>
        <w:t>发动机维修基地（平台）一期项目由海口市建工集团有限公司</w:t>
      </w:r>
      <w:r>
        <w:rPr>
          <w:rFonts w:hint="eastAsia" w:asciiTheme="majorEastAsia" w:hAnsiTheme="majorEastAsia" w:eastAsiaTheme="majorEastAsia" w:cstheme="majorEastAsia"/>
          <w:sz w:val="24"/>
          <w:szCs w:val="24"/>
          <w:highlight w:val="none"/>
          <w:lang w:val="en-US" w:eastAsia="zh-CN"/>
        </w:rPr>
        <w:t>下属海口市空港航空发动机维修工程有限公司</w:t>
      </w:r>
      <w:r>
        <w:rPr>
          <w:rFonts w:hint="eastAsia" w:asciiTheme="majorEastAsia" w:hAnsiTheme="majorEastAsia" w:eastAsiaTheme="majorEastAsia" w:cstheme="majorEastAsia"/>
          <w:sz w:val="24"/>
          <w:szCs w:val="24"/>
          <w:highlight w:val="none"/>
        </w:rPr>
        <w:t>投资建设，现项目已完工并完成工程结算一审工作，经公司决</w:t>
      </w:r>
      <w:r>
        <w:rPr>
          <w:rFonts w:hint="eastAsia" w:asciiTheme="majorEastAsia" w:hAnsiTheme="majorEastAsia" w:eastAsiaTheme="majorEastAsia" w:cstheme="majorEastAsia"/>
          <w:sz w:val="24"/>
          <w:szCs w:val="24"/>
          <w:highlight w:val="none"/>
          <w:lang w:val="en-US" w:eastAsia="zh-CN"/>
        </w:rPr>
        <w:t>定</w:t>
      </w:r>
      <w:r>
        <w:rPr>
          <w:rFonts w:hint="eastAsia" w:asciiTheme="majorEastAsia" w:hAnsiTheme="majorEastAsia" w:eastAsiaTheme="majorEastAsia" w:cstheme="majorEastAsia"/>
          <w:sz w:val="24"/>
          <w:szCs w:val="24"/>
          <w:highlight w:val="none"/>
        </w:rPr>
        <w:t>聘请工程造价咨询机构开展项目结算</w:t>
      </w:r>
      <w:r>
        <w:rPr>
          <w:rFonts w:hint="eastAsia" w:asciiTheme="majorEastAsia" w:hAnsiTheme="majorEastAsia" w:eastAsiaTheme="majorEastAsia" w:cstheme="majorEastAsia"/>
          <w:sz w:val="24"/>
          <w:szCs w:val="24"/>
          <w:highlight w:val="none"/>
          <w:lang w:val="en-US" w:eastAsia="zh-CN"/>
        </w:rPr>
        <w:t>复审</w:t>
      </w:r>
      <w:r>
        <w:rPr>
          <w:rFonts w:hint="eastAsia" w:asciiTheme="majorEastAsia" w:hAnsiTheme="majorEastAsia" w:eastAsiaTheme="majorEastAsia" w:cstheme="majorEastAsia"/>
          <w:sz w:val="24"/>
          <w:szCs w:val="24"/>
          <w:highlight w:val="none"/>
        </w:rPr>
        <w:t>。现公开邀请工程造价机构参加</w:t>
      </w:r>
      <w:r>
        <w:rPr>
          <w:rFonts w:hint="default" w:asciiTheme="majorEastAsia" w:hAnsiTheme="majorEastAsia" w:eastAsiaTheme="majorEastAsia" w:cstheme="majorEastAsia"/>
          <w:sz w:val="24"/>
          <w:szCs w:val="24"/>
          <w:highlight w:val="none"/>
          <w:lang w:val="en-US"/>
        </w:rPr>
        <w:t>询比采购</w:t>
      </w:r>
      <w:bookmarkEnd w:id="4"/>
      <w:r>
        <w:rPr>
          <w:rFonts w:hint="eastAsia" w:asciiTheme="majorEastAsia" w:hAnsiTheme="majorEastAsia" w:eastAsiaTheme="majorEastAsia" w:cstheme="majorEastAsia"/>
          <w:sz w:val="24"/>
          <w:szCs w:val="24"/>
          <w:highlight w:val="none"/>
          <w:lang w:val="en-US" w:eastAsia="zh-CN"/>
        </w:rPr>
        <w:t>，</w:t>
      </w:r>
      <w:r>
        <w:rPr>
          <w:rFonts w:hint="eastAsia" w:asciiTheme="majorEastAsia" w:hAnsiTheme="majorEastAsia" w:eastAsiaTheme="majorEastAsia" w:cstheme="majorEastAsia"/>
          <w:sz w:val="24"/>
          <w:szCs w:val="24"/>
          <w:highlight w:val="none"/>
        </w:rPr>
        <w:t>具体如下：</w:t>
      </w:r>
    </w:p>
    <w:p>
      <w:pPr>
        <w:pStyle w:val="4"/>
        <w:keepNext/>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82" w:firstLineChars="0"/>
        <w:textAlignment w:val="auto"/>
        <w:rPr>
          <w:rFonts w:hint="eastAsia" w:asciiTheme="majorEastAsia" w:hAnsiTheme="majorEastAsia" w:eastAsiaTheme="majorEastAsia" w:cstheme="majorEastAsia"/>
          <w:b/>
          <w:sz w:val="24"/>
          <w:szCs w:val="24"/>
          <w:highlight w:val="none"/>
        </w:rPr>
      </w:pPr>
      <w:bookmarkStart w:id="5" w:name="_Toc24839"/>
      <w:r>
        <w:rPr>
          <w:rFonts w:hint="eastAsia" w:asciiTheme="majorEastAsia" w:hAnsiTheme="majorEastAsia" w:eastAsiaTheme="majorEastAsia" w:cstheme="majorEastAsia"/>
          <w:sz w:val="24"/>
          <w:szCs w:val="24"/>
          <w:highlight w:val="none"/>
        </w:rPr>
        <w:t>项目基本情况</w:t>
      </w:r>
      <w:bookmarkEnd w:id="5"/>
    </w:p>
    <w:p>
      <w:pPr>
        <w:pStyle w:val="13"/>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highlight w:val="none"/>
        </w:rPr>
      </w:pPr>
      <w:r>
        <w:rPr>
          <w:rFonts w:hint="default" w:asciiTheme="majorEastAsia" w:hAnsiTheme="majorEastAsia" w:eastAsiaTheme="majorEastAsia" w:cstheme="majorEastAsia"/>
          <w:b w:val="0"/>
          <w:kern w:val="2"/>
          <w:sz w:val="24"/>
          <w:szCs w:val="24"/>
          <w:lang w:val="en-US" w:eastAsia="zh-CN" w:bidi="ar-SA"/>
        </w:rPr>
        <w:t>1、</w:t>
      </w:r>
      <w:r>
        <w:rPr>
          <w:rFonts w:hint="eastAsia" w:asciiTheme="majorEastAsia" w:hAnsiTheme="majorEastAsia" w:eastAsiaTheme="majorEastAsia" w:cstheme="majorEastAsia"/>
          <w:sz w:val="24"/>
          <w:szCs w:val="24"/>
          <w:highlight w:val="none"/>
        </w:rPr>
        <w:t>项目概况</w:t>
      </w:r>
    </w:p>
    <w:p>
      <w:pPr>
        <w:adjustRightInd w:val="0"/>
        <w:snapToGrid w:val="0"/>
        <w:spacing w:line="360" w:lineRule="auto"/>
        <w:ind w:firstLine="480" w:firstLineChars="200"/>
        <w:rPr>
          <w:rFonts w:hint="eastAsia" w:ascii="宋体" w:hAnsi="宋体" w:eastAsia="宋体" w:cs="Times New Roman"/>
          <w:kern w:val="0"/>
          <w:sz w:val="24"/>
          <w:highlight w:val="none"/>
        </w:rPr>
      </w:pPr>
      <w:r>
        <w:rPr>
          <w:rFonts w:hint="eastAsia" w:ascii="宋体" w:hAnsi="宋体" w:eastAsia="宋体"/>
          <w:color w:val="auto"/>
          <w:sz w:val="24"/>
          <w:szCs w:val="24"/>
        </w:rPr>
        <w:t>本项目建设地点位于海口临空经济区，北侧为机场路，西侧和南侧为空港东路，东侧为空港东南纵二路。地块位于海口市临空经济区一站式飞机维修用地东侧，土地总面积为133485.9平方米（约200亩）主要包括：新建7个建（构）筑物，总建筑面积48650㎡。1#食堂建筑面积为4560㎡，建筑物为三层（局部四层）钢筋混凝土框架结构；2#发动机大修厂房建筑面积34200㎡、主厂房为单层门式刚架结构，北附楼为三层钢框架结构；3号发动机试车厂房建筑面积7250㎡，试车台为钢筋混凝土结构，测控楼为三层钢筋混凝土框架结构，准备待试间为单层门式刚架结构；4号车间供油站建筑面积75㎡、5号化学品库建筑面积580㎡、6号动力站建筑面积1820㎡、7#门房建筑面积165㎡。1#食堂、7#门房为公共建筑，其余单体均为工业建筑。</w:t>
      </w:r>
    </w:p>
    <w:p>
      <w:pPr>
        <w:pStyle w:val="13"/>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highlight w:val="yellow"/>
        </w:rPr>
      </w:pPr>
      <w:r>
        <w:rPr>
          <w:rFonts w:hint="eastAsia" w:ascii="宋体" w:hAnsi="宋体" w:eastAsia="宋体" w:cstheme="minorBidi"/>
          <w:color w:val="auto"/>
          <w:sz w:val="24"/>
          <w:szCs w:val="24"/>
        </w:rPr>
        <w:t>海口美兰临空经济区</w:t>
      </w:r>
      <w:r>
        <w:rPr>
          <w:rFonts w:hint="eastAsia" w:hAnsi="宋体" w:cstheme="minorBidi"/>
          <w:color w:val="auto"/>
          <w:sz w:val="24"/>
          <w:szCs w:val="24"/>
          <w:lang w:val="en-US" w:eastAsia="zh-CN"/>
        </w:rPr>
        <w:t>航空</w:t>
      </w:r>
      <w:r>
        <w:rPr>
          <w:rFonts w:hint="eastAsia" w:ascii="宋体" w:hAnsi="宋体" w:eastAsia="宋体" w:cstheme="minorBidi"/>
          <w:color w:val="auto"/>
          <w:sz w:val="24"/>
          <w:szCs w:val="24"/>
        </w:rPr>
        <w:t>发动机维修基地（平台）一期项目</w:t>
      </w:r>
      <w:r>
        <w:rPr>
          <w:rFonts w:hint="eastAsia" w:ascii="宋体" w:hAnsi="宋体" w:eastAsia="宋体" w:cstheme="minorBidi"/>
          <w:color w:val="auto"/>
          <w:sz w:val="24"/>
          <w:szCs w:val="24"/>
          <w:lang w:val="en-US" w:eastAsia="zh-CN"/>
        </w:rPr>
        <w:t>合同暂定价46185.42万元，</w:t>
      </w:r>
      <w:r>
        <w:rPr>
          <w:rFonts w:hint="eastAsia" w:ascii="宋体" w:hAnsi="宋体" w:eastAsia="宋体" w:cstheme="minorBidi"/>
          <w:color w:val="auto"/>
          <w:sz w:val="24"/>
          <w:szCs w:val="24"/>
        </w:rPr>
        <w:t>结算</w:t>
      </w:r>
      <w:r>
        <w:rPr>
          <w:rFonts w:hint="eastAsia" w:ascii="宋体" w:hAnsi="宋体" w:eastAsia="宋体" w:cstheme="minorBidi"/>
          <w:color w:val="auto"/>
          <w:sz w:val="24"/>
          <w:szCs w:val="24"/>
          <w:lang w:val="en-US" w:eastAsia="zh-CN"/>
        </w:rPr>
        <w:t>一审定稿49105.97万</w:t>
      </w:r>
      <w:r>
        <w:rPr>
          <w:rFonts w:hint="eastAsia" w:ascii="宋体" w:hAnsi="宋体" w:eastAsia="宋体" w:cstheme="minorBidi"/>
          <w:color w:val="auto"/>
          <w:sz w:val="24"/>
          <w:szCs w:val="24"/>
        </w:rPr>
        <w:t>元。</w:t>
      </w:r>
    </w:p>
    <w:p>
      <w:pPr>
        <w:pStyle w:val="13"/>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highlight w:val="none"/>
        </w:rPr>
      </w:pPr>
      <w:r>
        <w:rPr>
          <w:rFonts w:hint="default" w:asciiTheme="majorEastAsia" w:hAnsiTheme="majorEastAsia" w:eastAsiaTheme="majorEastAsia" w:cstheme="majorEastAsia"/>
          <w:b w:val="0"/>
          <w:kern w:val="2"/>
          <w:sz w:val="24"/>
          <w:szCs w:val="24"/>
          <w:lang w:val="en-US" w:eastAsia="zh-CN" w:bidi="ar-SA"/>
        </w:rPr>
        <w:t>2、</w:t>
      </w:r>
      <w:r>
        <w:rPr>
          <w:rFonts w:hint="eastAsia" w:asciiTheme="majorEastAsia" w:hAnsiTheme="majorEastAsia" w:eastAsiaTheme="majorEastAsia" w:cstheme="majorEastAsia"/>
          <w:sz w:val="24"/>
          <w:szCs w:val="24"/>
          <w:highlight w:val="none"/>
        </w:rPr>
        <w:t>采购方式：询比采购</w:t>
      </w:r>
    </w:p>
    <w:p>
      <w:pPr>
        <w:pStyle w:val="13"/>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highlight w:val="none"/>
        </w:rPr>
      </w:pPr>
      <w:r>
        <w:rPr>
          <w:rFonts w:hint="default" w:asciiTheme="majorEastAsia" w:hAnsiTheme="majorEastAsia" w:eastAsiaTheme="majorEastAsia" w:cstheme="majorEastAsia"/>
          <w:b w:val="0"/>
          <w:kern w:val="2"/>
          <w:sz w:val="24"/>
          <w:szCs w:val="24"/>
          <w:lang w:val="en-US" w:eastAsia="zh-CN" w:bidi="ar-SA"/>
        </w:rPr>
        <w:t>3、</w:t>
      </w:r>
      <w:r>
        <w:rPr>
          <w:rFonts w:hint="eastAsia" w:asciiTheme="majorEastAsia" w:hAnsiTheme="majorEastAsia" w:eastAsiaTheme="majorEastAsia" w:cstheme="majorEastAsia"/>
          <w:sz w:val="24"/>
          <w:szCs w:val="24"/>
          <w:highlight w:val="none"/>
        </w:rPr>
        <w:t>项目资金来源：企业自筹</w:t>
      </w:r>
    </w:p>
    <w:p>
      <w:pPr>
        <w:pStyle w:val="13"/>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0"/>
        <w:textAlignment w:val="auto"/>
        <w:rPr>
          <w:rFonts w:hint="default" w:asciiTheme="majorEastAsia" w:hAnsiTheme="majorEastAsia" w:eastAsiaTheme="majorEastAsia" w:cstheme="majorEastAsia"/>
          <w:b w:val="0"/>
          <w:sz w:val="24"/>
          <w:szCs w:val="24"/>
          <w:highlight w:val="none"/>
          <w:lang w:val="en-US" w:eastAsia="zh-CN"/>
        </w:rPr>
      </w:pPr>
      <w:r>
        <w:rPr>
          <w:rFonts w:hint="default" w:asciiTheme="majorEastAsia" w:hAnsiTheme="majorEastAsia" w:eastAsiaTheme="majorEastAsia" w:cstheme="majorEastAsia"/>
          <w:b w:val="0"/>
          <w:kern w:val="2"/>
          <w:sz w:val="24"/>
          <w:szCs w:val="24"/>
          <w:lang w:val="en-US" w:eastAsia="zh-CN" w:bidi="ar-SA"/>
        </w:rPr>
        <w:t>4、</w:t>
      </w:r>
      <w:r>
        <w:rPr>
          <w:rFonts w:hint="eastAsia" w:asciiTheme="majorEastAsia" w:hAnsiTheme="majorEastAsia" w:eastAsiaTheme="majorEastAsia" w:cstheme="majorEastAsia"/>
          <w:sz w:val="24"/>
          <w:szCs w:val="24"/>
          <w:highlight w:val="none"/>
          <w:lang w:val="en-US" w:eastAsia="zh-CN"/>
        </w:rPr>
        <w:t>收费标准</w:t>
      </w:r>
    </w:p>
    <w:p>
      <w:pPr>
        <w:pStyle w:val="13"/>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本项目工程结算审核费用参</w:t>
      </w:r>
      <w:r>
        <w:rPr>
          <w:rFonts w:hint="eastAsia" w:ascii="宋体" w:hAnsi="宋体" w:eastAsia="宋体" w:cstheme="minorBidi"/>
          <w:color w:val="auto"/>
          <w:sz w:val="24"/>
          <w:szCs w:val="24"/>
          <w:highlight w:val="none"/>
          <w:lang w:val="en-US" w:eastAsia="zh-CN"/>
        </w:rPr>
        <w:t>考</w:t>
      </w:r>
      <w:r>
        <w:rPr>
          <w:rFonts w:hint="eastAsia" w:ascii="宋体" w:hAnsi="宋体" w:eastAsia="宋体" w:cstheme="minorBidi"/>
          <w:color w:val="auto"/>
          <w:sz w:val="24"/>
          <w:szCs w:val="24"/>
          <w:lang w:val="en-US" w:eastAsia="zh-CN"/>
        </w:rPr>
        <w:t>《关于海南省建设工程造价咨询服务收费参考价格的通知》（</w:t>
      </w:r>
      <w:r>
        <w:rPr>
          <w:rFonts w:hint="eastAsia" w:ascii="宋体" w:hAnsi="宋体" w:eastAsia="宋体" w:cstheme="minorBidi"/>
          <w:color w:val="auto"/>
          <w:sz w:val="24"/>
          <w:szCs w:val="24"/>
          <w:highlight w:val="none"/>
          <w:lang w:val="en-US" w:eastAsia="zh-CN"/>
        </w:rPr>
        <w:t>琼价协</w:t>
      </w:r>
      <w:r>
        <w:rPr>
          <w:rFonts w:hint="eastAsia" w:asciiTheme="minorEastAsia" w:hAnsiTheme="minorEastAsia" w:eastAsiaTheme="minorEastAsia" w:cstheme="minorEastAsia"/>
          <w:color w:val="auto"/>
          <w:sz w:val="24"/>
          <w:szCs w:val="24"/>
          <w:highlight w:val="none"/>
          <w:lang w:val="en-US" w:eastAsia="zh-CN"/>
        </w:rPr>
        <w:t>【2020】01号）文竣工结算审核收费标准，不计基础审核费（含钢筋抽筋及预埋铁件等的审核），仅计取核减奖励（即审核费用=结算复审核减额×核减奖励费率×下浮率（供应商报价）），核减奖励费率如下表：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1740"/>
        <w:gridCol w:w="1755"/>
        <w:gridCol w:w="175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950" w:type="dxa"/>
            <w:gridSpan w:val="5"/>
            <w:vAlign w:val="center"/>
          </w:tcPr>
          <w:p>
            <w:pPr>
              <w:pStyle w:val="13"/>
              <w:numPr>
                <w:ilvl w:val="0"/>
                <w:numId w:val="0"/>
              </w:num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bookmarkStart w:id="6" w:name="OLE_LINK54"/>
            <w:r>
              <w:rPr>
                <w:rFonts w:hint="eastAsia" w:asciiTheme="minorEastAsia" w:hAnsiTheme="minorEastAsia" w:eastAsiaTheme="minorEastAsia" w:cstheme="minorEastAsia"/>
                <w:color w:val="auto"/>
                <w:sz w:val="24"/>
                <w:szCs w:val="24"/>
                <w:highlight w:val="none"/>
                <w:vertAlign w:val="baseline"/>
                <w:lang w:val="en-US" w:eastAsia="zh-CN"/>
              </w:rPr>
              <w:t>本项目工程结算审核费率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vAlign w:val="center"/>
          </w:tcPr>
          <w:p>
            <w:pPr>
              <w:pStyle w:val="13"/>
              <w:numPr>
                <w:ilvl w:val="0"/>
                <w:numId w:val="0"/>
              </w:num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核减额（万元）</w:t>
            </w:r>
          </w:p>
        </w:tc>
        <w:tc>
          <w:tcPr>
            <w:tcW w:w="1740" w:type="dxa"/>
            <w:vAlign w:val="center"/>
          </w:tcPr>
          <w:p>
            <w:pPr>
              <w:pStyle w:val="13"/>
              <w:numPr>
                <w:ilvl w:val="0"/>
                <w:numId w:val="0"/>
              </w:numPr>
              <w:spacing w:line="360" w:lineRule="auto"/>
              <w:jc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1%及以下</w:t>
            </w:r>
          </w:p>
        </w:tc>
        <w:tc>
          <w:tcPr>
            <w:tcW w:w="1755" w:type="dxa"/>
            <w:vAlign w:val="center"/>
          </w:tcPr>
          <w:p>
            <w:pPr>
              <w:pStyle w:val="13"/>
              <w:numPr>
                <w:ilvl w:val="0"/>
                <w:numId w:val="0"/>
              </w:num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1%-5%（含）</w:t>
            </w:r>
          </w:p>
        </w:tc>
        <w:tc>
          <w:tcPr>
            <w:tcW w:w="1755" w:type="dxa"/>
            <w:vAlign w:val="center"/>
          </w:tcPr>
          <w:p>
            <w:pPr>
              <w:pStyle w:val="13"/>
              <w:numPr>
                <w:ilvl w:val="0"/>
                <w:numId w:val="0"/>
              </w:num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5%-10%（含）</w:t>
            </w:r>
          </w:p>
        </w:tc>
        <w:tc>
          <w:tcPr>
            <w:tcW w:w="1494" w:type="dxa"/>
            <w:vAlign w:val="center"/>
          </w:tcPr>
          <w:p>
            <w:pPr>
              <w:pStyle w:val="13"/>
              <w:numPr>
                <w:ilvl w:val="0"/>
                <w:numId w:val="0"/>
              </w:num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206" w:type="dxa"/>
            <w:vAlign w:val="center"/>
          </w:tcPr>
          <w:p>
            <w:pPr>
              <w:pStyle w:val="13"/>
              <w:numPr>
                <w:ilvl w:val="0"/>
                <w:numId w:val="0"/>
              </w:num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核减奖励费率</w:t>
            </w:r>
          </w:p>
        </w:tc>
        <w:tc>
          <w:tcPr>
            <w:tcW w:w="1740" w:type="dxa"/>
            <w:vAlign w:val="center"/>
          </w:tcPr>
          <w:p>
            <w:pPr>
              <w:pStyle w:val="13"/>
              <w:numPr>
                <w:ilvl w:val="0"/>
                <w:numId w:val="0"/>
              </w:num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8%</w:t>
            </w:r>
          </w:p>
        </w:tc>
        <w:tc>
          <w:tcPr>
            <w:tcW w:w="1755" w:type="dxa"/>
            <w:vAlign w:val="center"/>
          </w:tcPr>
          <w:p>
            <w:pPr>
              <w:pStyle w:val="13"/>
              <w:numPr>
                <w:ilvl w:val="0"/>
                <w:numId w:val="0"/>
              </w:num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4%</w:t>
            </w:r>
          </w:p>
        </w:tc>
        <w:tc>
          <w:tcPr>
            <w:tcW w:w="1755" w:type="dxa"/>
            <w:vAlign w:val="center"/>
          </w:tcPr>
          <w:p>
            <w:pPr>
              <w:pStyle w:val="13"/>
              <w:numPr>
                <w:ilvl w:val="0"/>
                <w:numId w:val="0"/>
              </w:num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w:t>
            </w:r>
          </w:p>
        </w:tc>
        <w:tc>
          <w:tcPr>
            <w:tcW w:w="1494" w:type="dxa"/>
            <w:vAlign w:val="center"/>
          </w:tcPr>
          <w:p>
            <w:pPr>
              <w:pStyle w:val="13"/>
              <w:numPr>
                <w:ilvl w:val="0"/>
                <w:numId w:val="0"/>
              </w:num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950" w:type="dxa"/>
            <w:gridSpan w:val="5"/>
            <w:vAlign w:val="center"/>
          </w:tcPr>
          <w:p>
            <w:pPr>
              <w:pStyle w:val="13"/>
              <w:numPr>
                <w:ilvl w:val="0"/>
                <w:numId w:val="0"/>
              </w:num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仿宋" w:hAnsi="仿宋" w:eastAsia="仿宋" w:cstheme="minorBidi"/>
                <w:kern w:val="2"/>
                <w:sz w:val="24"/>
                <w:szCs w:val="24"/>
                <w:lang w:val="en-US" w:eastAsia="zh-CN" w:bidi="ar-SA"/>
              </w:rPr>
              <w:t>备注：本项目收费标准以核减额为收费基数，按差额定率累进计费。如总投资50000万元，核减10000万元，复审费用=50000×1%×8%+50000×4%×4%+50000×5%×2%+（10000-50000×10%）×1%=217.6万元</w:t>
            </w:r>
          </w:p>
        </w:tc>
      </w:tr>
      <w:bookmarkEnd w:id="6"/>
    </w:tbl>
    <w:p>
      <w:pPr>
        <w:pStyle w:val="13"/>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highlight w:val="none"/>
        </w:rPr>
      </w:pPr>
      <w:r>
        <w:rPr>
          <w:rFonts w:hint="default" w:asciiTheme="majorEastAsia" w:hAnsiTheme="majorEastAsia" w:eastAsiaTheme="majorEastAsia" w:cstheme="majorEastAsia"/>
          <w:b w:val="0"/>
          <w:kern w:val="2"/>
          <w:sz w:val="24"/>
          <w:szCs w:val="24"/>
          <w:lang w:val="en-US" w:eastAsia="zh-CN" w:bidi="ar-SA"/>
        </w:rPr>
        <w:t>5、</w:t>
      </w:r>
      <w:r>
        <w:rPr>
          <w:rFonts w:hint="eastAsia" w:asciiTheme="majorEastAsia" w:hAnsiTheme="majorEastAsia" w:eastAsiaTheme="majorEastAsia" w:cstheme="majorEastAsia"/>
          <w:sz w:val="24"/>
          <w:szCs w:val="24"/>
          <w:highlight w:val="none"/>
        </w:rPr>
        <w:t>采购需求</w:t>
      </w:r>
    </w:p>
    <w:p>
      <w:pPr>
        <w:pStyle w:val="13"/>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highlight w:val="none"/>
        </w:rPr>
        <w:t>委托开展项目结算</w:t>
      </w:r>
      <w:r>
        <w:rPr>
          <w:rFonts w:hint="eastAsia" w:asciiTheme="majorEastAsia" w:hAnsiTheme="majorEastAsia" w:eastAsiaTheme="majorEastAsia" w:cstheme="majorEastAsia"/>
          <w:sz w:val="24"/>
          <w:szCs w:val="24"/>
          <w:highlight w:val="none"/>
          <w:lang w:val="en-US" w:eastAsia="zh-CN"/>
        </w:rPr>
        <w:t>复审</w:t>
      </w:r>
      <w:r>
        <w:rPr>
          <w:rFonts w:hint="eastAsia" w:asciiTheme="majorEastAsia" w:hAnsiTheme="majorEastAsia" w:eastAsiaTheme="majorEastAsia" w:cstheme="majorEastAsia"/>
          <w:sz w:val="24"/>
          <w:szCs w:val="24"/>
          <w:highlight w:val="none"/>
        </w:rPr>
        <w:t>，包括但不限于对建设程序、合同管理、工程量计量、</w:t>
      </w:r>
      <w:r>
        <w:rPr>
          <w:rFonts w:hint="eastAsia" w:asciiTheme="majorEastAsia" w:hAnsiTheme="majorEastAsia" w:eastAsiaTheme="majorEastAsia" w:cstheme="majorEastAsia"/>
          <w:sz w:val="24"/>
          <w:szCs w:val="24"/>
          <w:highlight w:val="none"/>
          <w:lang w:val="en-US" w:eastAsia="zh-CN"/>
        </w:rPr>
        <w:t>投标</w:t>
      </w:r>
      <w:r>
        <w:rPr>
          <w:rFonts w:hint="eastAsia" w:asciiTheme="majorEastAsia" w:hAnsiTheme="majorEastAsia" w:eastAsiaTheme="majorEastAsia" w:cstheme="majorEastAsia"/>
          <w:sz w:val="24"/>
          <w:szCs w:val="24"/>
          <w:highlight w:val="none"/>
          <w:lang w:eastAsia="zh-CN"/>
        </w:rPr>
        <w:t>报价</w:t>
      </w:r>
      <w:r>
        <w:rPr>
          <w:rFonts w:hint="eastAsia" w:asciiTheme="majorEastAsia" w:hAnsiTheme="majorEastAsia" w:eastAsiaTheme="majorEastAsia" w:cstheme="majorEastAsia"/>
          <w:sz w:val="24"/>
          <w:szCs w:val="24"/>
          <w:highlight w:val="none"/>
        </w:rPr>
        <w:t>、设计变更及工程签证管理等情况进行复核等咨询服务。</w:t>
      </w:r>
    </w:p>
    <w:p>
      <w:pPr>
        <w:pStyle w:val="13"/>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highlight w:val="none"/>
        </w:rPr>
      </w:pPr>
      <w:r>
        <w:rPr>
          <w:rFonts w:hint="default" w:asciiTheme="majorEastAsia" w:hAnsiTheme="majorEastAsia" w:eastAsiaTheme="majorEastAsia" w:cstheme="majorEastAsia"/>
          <w:b w:val="0"/>
          <w:kern w:val="2"/>
          <w:sz w:val="24"/>
          <w:szCs w:val="24"/>
          <w:lang w:val="en-US" w:eastAsia="zh-CN" w:bidi="ar-SA"/>
        </w:rPr>
        <w:t>6、</w:t>
      </w:r>
      <w:r>
        <w:rPr>
          <w:rFonts w:hint="eastAsia" w:asciiTheme="majorEastAsia" w:hAnsiTheme="majorEastAsia" w:eastAsiaTheme="majorEastAsia" w:cstheme="majorEastAsia"/>
          <w:sz w:val="24"/>
          <w:szCs w:val="24"/>
          <w:highlight w:val="none"/>
        </w:rPr>
        <w:t>合同履行期限 合同签订后5</w:t>
      </w:r>
      <w:r>
        <w:rPr>
          <w:rFonts w:hint="eastAsia" w:asciiTheme="majorEastAsia" w:hAnsiTheme="majorEastAsia" w:eastAsiaTheme="majorEastAsia" w:cstheme="majorEastAsia"/>
          <w:sz w:val="24"/>
          <w:szCs w:val="24"/>
          <w:highlight w:val="none"/>
          <w:lang w:val="en-US" w:eastAsia="zh-CN"/>
        </w:rPr>
        <w:t>个日历天</w:t>
      </w:r>
      <w:r>
        <w:rPr>
          <w:rFonts w:hint="eastAsia" w:asciiTheme="majorEastAsia" w:hAnsiTheme="majorEastAsia" w:eastAsiaTheme="majorEastAsia" w:cstheme="majorEastAsia"/>
          <w:sz w:val="24"/>
          <w:szCs w:val="24"/>
          <w:highlight w:val="none"/>
        </w:rPr>
        <w:t>内进场开展</w:t>
      </w:r>
      <w:r>
        <w:rPr>
          <w:rFonts w:hint="eastAsia" w:asciiTheme="majorEastAsia" w:hAnsiTheme="majorEastAsia" w:eastAsiaTheme="majorEastAsia" w:cstheme="majorEastAsia"/>
          <w:sz w:val="24"/>
          <w:szCs w:val="24"/>
          <w:highlight w:val="none"/>
          <w:lang w:val="en-US" w:eastAsia="zh-CN"/>
        </w:rPr>
        <w:t>复审</w:t>
      </w:r>
      <w:r>
        <w:rPr>
          <w:rFonts w:hint="eastAsia" w:asciiTheme="majorEastAsia" w:hAnsiTheme="majorEastAsia" w:eastAsiaTheme="majorEastAsia" w:cstheme="majorEastAsia"/>
          <w:sz w:val="24"/>
          <w:szCs w:val="24"/>
          <w:highlight w:val="none"/>
        </w:rPr>
        <w:t>工作，45个日历天内完成结算</w:t>
      </w:r>
      <w:r>
        <w:rPr>
          <w:rFonts w:hint="eastAsia" w:asciiTheme="majorEastAsia" w:hAnsiTheme="majorEastAsia" w:eastAsiaTheme="majorEastAsia" w:cstheme="majorEastAsia"/>
          <w:sz w:val="24"/>
          <w:szCs w:val="24"/>
          <w:highlight w:val="none"/>
          <w:lang w:val="en-US" w:eastAsia="zh-CN"/>
        </w:rPr>
        <w:t>复审</w:t>
      </w:r>
      <w:r>
        <w:rPr>
          <w:rFonts w:hint="eastAsia" w:asciiTheme="majorEastAsia" w:hAnsiTheme="majorEastAsia" w:eastAsiaTheme="majorEastAsia" w:cstheme="majorEastAsia"/>
          <w:sz w:val="24"/>
          <w:szCs w:val="24"/>
          <w:highlight w:val="none"/>
        </w:rPr>
        <w:t>工作</w:t>
      </w:r>
      <w:r>
        <w:rPr>
          <w:rFonts w:hint="eastAsia" w:asciiTheme="majorEastAsia" w:hAnsiTheme="majorEastAsia" w:eastAsiaTheme="majorEastAsia" w:cstheme="majorEastAsia"/>
          <w:sz w:val="24"/>
          <w:szCs w:val="24"/>
          <w:highlight w:val="none"/>
          <w:lang w:val="en-US" w:eastAsia="zh-CN"/>
        </w:rPr>
        <w:t>并提交成果文件</w:t>
      </w:r>
      <w:r>
        <w:rPr>
          <w:rFonts w:hint="eastAsia" w:asciiTheme="majorEastAsia" w:hAnsiTheme="majorEastAsia" w:eastAsiaTheme="majorEastAsia" w:cstheme="majorEastAsia"/>
          <w:sz w:val="24"/>
          <w:szCs w:val="24"/>
          <w:highlight w:val="none"/>
        </w:rPr>
        <w:t>。</w:t>
      </w:r>
    </w:p>
    <w:p>
      <w:pPr>
        <w:pStyle w:val="4"/>
        <w:keepNext/>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82" w:firstLineChars="0"/>
        <w:textAlignment w:val="auto"/>
        <w:rPr>
          <w:rFonts w:hint="eastAsia" w:asciiTheme="majorEastAsia" w:hAnsiTheme="majorEastAsia" w:eastAsiaTheme="majorEastAsia" w:cstheme="majorEastAsia"/>
          <w:b/>
          <w:sz w:val="24"/>
          <w:szCs w:val="24"/>
          <w:highlight w:val="none"/>
        </w:rPr>
      </w:pPr>
      <w:bookmarkStart w:id="7" w:name="OLE_LINK7"/>
      <w:bookmarkStart w:id="8" w:name="_Toc20800"/>
      <w:bookmarkStart w:id="9" w:name="OLE_LINK6"/>
      <w:r>
        <w:rPr>
          <w:rFonts w:hint="eastAsia" w:asciiTheme="majorEastAsia" w:hAnsiTheme="majorEastAsia" w:eastAsiaTheme="majorEastAsia" w:cstheme="majorEastAsia"/>
          <w:sz w:val="24"/>
          <w:szCs w:val="24"/>
          <w:highlight w:val="none"/>
        </w:rPr>
        <w:t>供应商资格要求（须同时满足</w:t>
      </w:r>
      <w:bookmarkEnd w:id="7"/>
      <w:r>
        <w:rPr>
          <w:rFonts w:hint="eastAsia" w:asciiTheme="majorEastAsia" w:hAnsiTheme="majorEastAsia" w:eastAsiaTheme="majorEastAsia" w:cstheme="majorEastAsia"/>
          <w:sz w:val="24"/>
          <w:szCs w:val="24"/>
          <w:highlight w:val="none"/>
        </w:rPr>
        <w:t>）</w:t>
      </w:r>
      <w:bookmarkEnd w:id="8"/>
    </w:p>
    <w:p>
      <w:pPr>
        <w:pStyle w:val="5"/>
        <w:keepNext/>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2" w:firstLineChars="0"/>
        <w:textAlignment w:val="auto"/>
        <w:rPr>
          <w:rFonts w:hint="eastAsia" w:asciiTheme="majorEastAsia" w:hAnsiTheme="majorEastAsia" w:eastAsiaTheme="majorEastAsia" w:cstheme="majorEastAsia"/>
          <w:sz w:val="24"/>
          <w:szCs w:val="24"/>
          <w:lang w:val="en-US" w:eastAsia="zh-CN"/>
        </w:rPr>
      </w:pPr>
      <w:bookmarkStart w:id="10" w:name="_Toc29750"/>
      <w:r>
        <w:rPr>
          <w:rFonts w:hint="eastAsia" w:asciiTheme="majorEastAsia" w:hAnsiTheme="majorEastAsia" w:eastAsiaTheme="majorEastAsia" w:cstheme="majorEastAsia"/>
          <w:sz w:val="24"/>
          <w:szCs w:val="24"/>
          <w:highlight w:val="none"/>
        </w:rPr>
        <w:t>资格要求</w:t>
      </w:r>
      <w:bookmarkEnd w:id="10"/>
    </w:p>
    <w:p>
      <w:pPr>
        <w:pStyle w:val="13"/>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highlight w:val="none"/>
        </w:rPr>
      </w:pPr>
      <w:r>
        <w:rPr>
          <w:rFonts w:hint="eastAsia" w:asciiTheme="majorEastAsia" w:hAnsiTheme="majorEastAsia" w:eastAsiaTheme="majorEastAsia" w:cstheme="majorEastAsia"/>
          <w:sz w:val="24"/>
          <w:szCs w:val="24"/>
          <w:highlight w:val="none"/>
        </w:rPr>
        <w:t>在中华人民共和国注册，具备独立法人资格。需提供营业执照副本复印件、组织机构代码副本复印件、税务登记证副本复印件或改革后的“三证合一”或“多证合一”营业执照复印件并加盖公章、海口市内办公地点房屋租赁证或房产证复印件并加盖公章。</w:t>
      </w:r>
    </w:p>
    <w:p>
      <w:pPr>
        <w:pStyle w:val="13"/>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highlight w:val="none"/>
        </w:rPr>
      </w:pPr>
      <w:r>
        <w:rPr>
          <w:rFonts w:hint="eastAsia" w:asciiTheme="majorEastAsia" w:hAnsiTheme="majorEastAsia" w:eastAsiaTheme="majorEastAsia" w:cstheme="majorEastAsia"/>
          <w:sz w:val="24"/>
          <w:szCs w:val="24"/>
          <w:highlight w:val="none"/>
        </w:rPr>
        <w:t>有良好的商业信誉和健全的财务会计制度（提供承诺函加盖公章）</w:t>
      </w:r>
      <w:r>
        <w:rPr>
          <w:rFonts w:hint="eastAsia" w:asciiTheme="majorEastAsia" w:hAnsiTheme="majorEastAsia" w:eastAsiaTheme="majorEastAsia" w:cstheme="majorEastAsia"/>
          <w:sz w:val="24"/>
          <w:szCs w:val="24"/>
          <w:highlight w:val="none"/>
          <w:lang w:eastAsia="zh-CN"/>
        </w:rPr>
        <w:t>。</w:t>
      </w:r>
    </w:p>
    <w:p>
      <w:pPr>
        <w:pStyle w:val="13"/>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highlight w:val="none"/>
        </w:rPr>
      </w:pPr>
      <w:r>
        <w:rPr>
          <w:rFonts w:hint="eastAsia" w:asciiTheme="majorEastAsia" w:hAnsiTheme="majorEastAsia" w:eastAsiaTheme="majorEastAsia" w:cstheme="majorEastAsia"/>
          <w:sz w:val="24"/>
          <w:szCs w:val="24"/>
          <w:highlight w:val="none"/>
        </w:rPr>
        <w:t>有依法缴纳税收和社会保障资金的良好记录（提供承诺函加盖公章）</w:t>
      </w:r>
      <w:r>
        <w:rPr>
          <w:rFonts w:hint="eastAsia" w:asciiTheme="majorEastAsia" w:hAnsiTheme="majorEastAsia" w:eastAsiaTheme="majorEastAsia" w:cstheme="majorEastAsia"/>
          <w:sz w:val="24"/>
          <w:szCs w:val="24"/>
          <w:highlight w:val="none"/>
          <w:lang w:eastAsia="zh-CN"/>
        </w:rPr>
        <w:t>。</w:t>
      </w:r>
    </w:p>
    <w:p>
      <w:pPr>
        <w:pStyle w:val="13"/>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highlight w:val="none"/>
        </w:rPr>
      </w:pPr>
      <w:r>
        <w:rPr>
          <w:rFonts w:hint="eastAsia" w:asciiTheme="majorEastAsia" w:hAnsiTheme="majorEastAsia" w:eastAsiaTheme="majorEastAsia" w:cstheme="majorEastAsia"/>
          <w:sz w:val="24"/>
          <w:szCs w:val="24"/>
          <w:highlight w:val="none"/>
        </w:rPr>
        <w:t>参加本次采购活动前三年内（成立不足三年的从成立之日起算），在经营活动中没有重大违法记录（须提供《无重大违法记录的声明函》加盖公章）</w:t>
      </w:r>
      <w:r>
        <w:rPr>
          <w:rFonts w:hint="eastAsia" w:asciiTheme="majorEastAsia" w:hAnsiTheme="majorEastAsia" w:eastAsiaTheme="majorEastAsia" w:cstheme="majorEastAsia"/>
          <w:sz w:val="24"/>
          <w:szCs w:val="24"/>
          <w:highlight w:val="none"/>
          <w:lang w:eastAsia="zh-CN"/>
        </w:rPr>
        <w:t>。</w:t>
      </w:r>
    </w:p>
    <w:p>
      <w:pPr>
        <w:pStyle w:val="13"/>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highlight w:val="none"/>
        </w:rPr>
      </w:pPr>
      <w:r>
        <w:rPr>
          <w:rFonts w:hint="eastAsia" w:asciiTheme="majorEastAsia" w:hAnsiTheme="majorEastAsia" w:eastAsiaTheme="majorEastAsia" w:cstheme="majorEastAsia"/>
          <w:sz w:val="24"/>
          <w:szCs w:val="24"/>
          <w:highlight w:val="none"/>
        </w:rPr>
        <w:t>供应商在“中国执行信息公开网”（http://zxgk.court.gov.cn/shixin/）没有列入“失信被执行人”，在“信用中国”网站（www.creditchina.gov.cn）没有列入“重大税收违法失信主体”和“政府采购严重违法失信行为记录名单”，在“中国政府采购网” (www.ccgp.gov.cn) 没有列入“政府采购严重违法失信行为记录名单”，对属于失信被执行人的采购参与活动依法予以限制。签订合同前或执行合同中，供应商为失信被执行人的，采购人依法取消其成交资格或</w:t>
      </w:r>
      <w:r>
        <w:rPr>
          <w:rFonts w:hint="eastAsia" w:asciiTheme="majorEastAsia" w:hAnsiTheme="majorEastAsia" w:eastAsiaTheme="majorEastAsia" w:cstheme="majorEastAsia"/>
          <w:sz w:val="24"/>
          <w:szCs w:val="24"/>
          <w:highlight w:val="none"/>
          <w:lang w:val="en-US" w:eastAsia="zh-CN"/>
        </w:rPr>
        <w:t>终</w:t>
      </w:r>
      <w:r>
        <w:rPr>
          <w:rFonts w:hint="eastAsia" w:asciiTheme="majorEastAsia" w:hAnsiTheme="majorEastAsia" w:eastAsiaTheme="majorEastAsia" w:cstheme="majorEastAsia"/>
          <w:sz w:val="24"/>
          <w:szCs w:val="24"/>
          <w:highlight w:val="none"/>
        </w:rPr>
        <w:t>止合同</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提供查询结果截图加盖公章</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截图应体现时间，且截图时间须为采购公告发布之后的时间，否则以现场查询为准</w:t>
      </w:r>
      <w:r>
        <w:rPr>
          <w:rFonts w:hint="eastAsia" w:asciiTheme="majorEastAsia" w:hAnsiTheme="majorEastAsia" w:eastAsiaTheme="majorEastAsia" w:cstheme="majorEastAsia"/>
          <w:sz w:val="24"/>
          <w:szCs w:val="24"/>
          <w:highlight w:val="none"/>
          <w:lang w:eastAsia="zh-CN"/>
        </w:rPr>
        <w:t>。</w:t>
      </w:r>
    </w:p>
    <w:p>
      <w:pPr>
        <w:pStyle w:val="13"/>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highlight w:val="none"/>
        </w:rPr>
      </w:pPr>
      <w:r>
        <w:rPr>
          <w:rFonts w:hint="eastAsia" w:asciiTheme="majorEastAsia" w:hAnsiTheme="majorEastAsia" w:eastAsiaTheme="majorEastAsia" w:cstheme="majorEastAsia"/>
          <w:sz w:val="24"/>
          <w:szCs w:val="24"/>
          <w:highlight w:val="none"/>
        </w:rPr>
        <w:t>供应商应在海南省工程建设标准定额信息网完成</w:t>
      </w:r>
      <w:bookmarkStart w:id="11" w:name="OLE_LINK30"/>
      <w:r>
        <w:rPr>
          <w:rFonts w:hint="eastAsia" w:asciiTheme="majorEastAsia" w:hAnsiTheme="majorEastAsia" w:eastAsiaTheme="majorEastAsia" w:cstheme="majorEastAsia"/>
          <w:sz w:val="24"/>
          <w:szCs w:val="24"/>
          <w:highlight w:val="none"/>
        </w:rPr>
        <w:t>《诚信档案手册》</w:t>
      </w:r>
      <w:bookmarkEnd w:id="11"/>
      <w:r>
        <w:rPr>
          <w:rFonts w:hint="eastAsia" w:asciiTheme="majorEastAsia" w:hAnsiTheme="majorEastAsia" w:eastAsiaTheme="majorEastAsia" w:cstheme="majorEastAsia"/>
          <w:sz w:val="24"/>
          <w:szCs w:val="24"/>
          <w:highlight w:val="none"/>
        </w:rPr>
        <w:t>登记（打印海南省工程建设标准定额信息网生成的“海南省建设工程造价咨询企业信用管理手册”，打印生成日期须为本项目</w:t>
      </w:r>
      <w:r>
        <w:rPr>
          <w:rFonts w:hint="eastAsia" w:asciiTheme="majorEastAsia" w:hAnsiTheme="majorEastAsia" w:eastAsiaTheme="majorEastAsia" w:cstheme="majorEastAsia"/>
          <w:sz w:val="24"/>
          <w:szCs w:val="24"/>
          <w:highlight w:val="none"/>
          <w:lang w:eastAsia="zh-CN"/>
        </w:rPr>
        <w:t>采购</w:t>
      </w:r>
      <w:r>
        <w:rPr>
          <w:rFonts w:hint="eastAsia" w:asciiTheme="majorEastAsia" w:hAnsiTheme="majorEastAsia" w:eastAsiaTheme="majorEastAsia" w:cstheme="majorEastAsia"/>
          <w:sz w:val="24"/>
          <w:szCs w:val="24"/>
          <w:highlight w:val="none"/>
        </w:rPr>
        <w:t>公告发布之后）。</w:t>
      </w:r>
    </w:p>
    <w:p>
      <w:pPr>
        <w:pStyle w:val="13"/>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highlight w:val="none"/>
        </w:rPr>
      </w:pPr>
      <w:r>
        <w:rPr>
          <w:rFonts w:hint="eastAsia" w:asciiTheme="majorEastAsia" w:hAnsiTheme="majorEastAsia" w:eastAsiaTheme="majorEastAsia" w:cstheme="majorEastAsia"/>
          <w:sz w:val="24"/>
          <w:szCs w:val="24"/>
          <w:highlight w:val="none"/>
        </w:rPr>
        <w:t>应有</w:t>
      </w:r>
      <w:r>
        <w:rPr>
          <w:rFonts w:hint="eastAsia" w:asciiTheme="majorEastAsia" w:hAnsiTheme="majorEastAsia" w:eastAsiaTheme="majorEastAsia" w:cstheme="majorEastAsia"/>
          <w:sz w:val="24"/>
          <w:szCs w:val="24"/>
          <w:highlight w:val="none"/>
          <w:lang w:val="en-US" w:eastAsia="zh-CN"/>
        </w:rPr>
        <w:t>近三年（自2022年3月份以来）</w:t>
      </w:r>
      <w:r>
        <w:rPr>
          <w:rFonts w:hint="eastAsia" w:asciiTheme="majorEastAsia" w:hAnsiTheme="majorEastAsia" w:eastAsiaTheme="majorEastAsia" w:cstheme="majorEastAsia"/>
          <w:sz w:val="24"/>
          <w:szCs w:val="24"/>
          <w:highlight w:val="none"/>
        </w:rPr>
        <w:t>完成房屋建筑类（含厂房类）工程结算额大于</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t>亿元（含）的项目业绩不少于</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t>个（提供咨询合同及</w:t>
      </w:r>
      <w:r>
        <w:rPr>
          <w:rFonts w:hint="eastAsia" w:asciiTheme="majorEastAsia" w:hAnsiTheme="majorEastAsia" w:eastAsiaTheme="majorEastAsia" w:cstheme="majorEastAsia"/>
          <w:sz w:val="24"/>
          <w:szCs w:val="24"/>
          <w:highlight w:val="none"/>
          <w:lang w:val="en-US" w:eastAsia="zh-CN"/>
        </w:rPr>
        <w:t>结算</w:t>
      </w:r>
      <w:r>
        <w:rPr>
          <w:rFonts w:hint="eastAsia" w:asciiTheme="majorEastAsia" w:hAnsiTheme="majorEastAsia" w:eastAsiaTheme="majorEastAsia" w:cstheme="majorEastAsia"/>
          <w:sz w:val="24"/>
          <w:szCs w:val="24"/>
          <w:highlight w:val="none"/>
        </w:rPr>
        <w:t>报告</w:t>
      </w:r>
      <w:r>
        <w:rPr>
          <w:rFonts w:hint="eastAsia" w:asciiTheme="majorEastAsia" w:hAnsiTheme="majorEastAsia" w:eastAsiaTheme="majorEastAsia" w:cstheme="majorEastAsia"/>
          <w:sz w:val="24"/>
          <w:szCs w:val="24"/>
          <w:highlight w:val="none"/>
          <w:lang w:val="en-US" w:eastAsia="zh-CN"/>
        </w:rPr>
        <w:t>关键页复印件并加盖公章，项目时间以结算审核报告出具日期为准。</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eastAsia="zh-CN"/>
        </w:rPr>
        <w:t>。</w:t>
      </w:r>
    </w:p>
    <w:p>
      <w:pPr>
        <w:pStyle w:val="13"/>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rPr>
      </w:pPr>
      <w:r>
        <w:rPr>
          <w:rFonts w:hint="eastAsia" w:asciiTheme="majorEastAsia" w:hAnsiTheme="majorEastAsia" w:eastAsiaTheme="majorEastAsia" w:cstheme="majorEastAsia"/>
          <w:sz w:val="24"/>
          <w:szCs w:val="24"/>
          <w:highlight w:val="none"/>
        </w:rPr>
        <w:t>不得作虚假承诺（声明），承诺（声明）不实的，将依法取消其成交资格或</w:t>
      </w:r>
      <w:r>
        <w:rPr>
          <w:rFonts w:hint="eastAsia" w:asciiTheme="majorEastAsia" w:hAnsiTheme="majorEastAsia" w:eastAsiaTheme="majorEastAsia" w:cstheme="majorEastAsia"/>
          <w:sz w:val="24"/>
          <w:szCs w:val="24"/>
          <w:highlight w:val="none"/>
          <w:lang w:val="en-US" w:eastAsia="zh-CN"/>
        </w:rPr>
        <w:t>终</w:t>
      </w:r>
      <w:r>
        <w:rPr>
          <w:rFonts w:hint="eastAsia" w:asciiTheme="majorEastAsia" w:hAnsiTheme="majorEastAsia" w:eastAsiaTheme="majorEastAsia" w:cstheme="majorEastAsia"/>
          <w:sz w:val="24"/>
          <w:szCs w:val="24"/>
          <w:highlight w:val="none"/>
        </w:rPr>
        <w:t>止合同</w:t>
      </w:r>
      <w:r>
        <w:rPr>
          <w:rFonts w:hint="eastAsia" w:asciiTheme="majorEastAsia" w:hAnsiTheme="majorEastAsia" w:eastAsiaTheme="majorEastAsia" w:cstheme="majorEastAsia"/>
          <w:sz w:val="24"/>
          <w:szCs w:val="24"/>
          <w:highlight w:val="none"/>
          <w:lang w:eastAsia="zh-CN"/>
        </w:rPr>
        <w:t>。</w:t>
      </w:r>
    </w:p>
    <w:bookmarkEnd w:id="9"/>
    <w:p>
      <w:pPr>
        <w:pStyle w:val="5"/>
        <w:keepNext/>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2" w:firstLineChars="0"/>
        <w:textAlignment w:val="auto"/>
        <w:rPr>
          <w:rFonts w:hint="eastAsia" w:asciiTheme="majorEastAsia" w:hAnsiTheme="majorEastAsia" w:eastAsiaTheme="majorEastAsia" w:cstheme="majorEastAsia"/>
          <w:b/>
          <w:sz w:val="24"/>
          <w:szCs w:val="24"/>
          <w:highlight w:val="none"/>
        </w:rPr>
      </w:pPr>
      <w:bookmarkStart w:id="12" w:name="_Toc17120"/>
      <w:r>
        <w:rPr>
          <w:rFonts w:hint="eastAsia" w:asciiTheme="majorEastAsia" w:hAnsiTheme="majorEastAsia" w:eastAsiaTheme="majorEastAsia" w:cstheme="majorEastAsia"/>
          <w:sz w:val="24"/>
          <w:szCs w:val="24"/>
          <w:highlight w:val="none"/>
        </w:rPr>
        <w:t>承担本项目的主要人员要求</w:t>
      </w:r>
      <w:bookmarkEnd w:id="12"/>
    </w:p>
    <w:p>
      <w:pPr>
        <w:pStyle w:val="13"/>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highlight w:val="none"/>
        </w:rPr>
      </w:pPr>
      <w:r>
        <w:rPr>
          <w:rFonts w:hint="eastAsia" w:asciiTheme="majorEastAsia" w:hAnsiTheme="majorEastAsia" w:eastAsiaTheme="majorEastAsia" w:cstheme="majorEastAsia"/>
          <w:sz w:val="24"/>
          <w:szCs w:val="24"/>
          <w:highlight w:val="none"/>
        </w:rPr>
        <w:t>根据项目特征配备审核人员须本机构在职人员，配备人员不少于</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rPr>
        <w:t>人，其中至少2人具备工程类工程（中级）职称或一级注册造价工程师（须在本单位有效注册期内）以上职称，精通房建或厂房建筑、设备安装，且有 3 年以上工程工作年限，并有相关竣工结算审核经验（提供人员配置表、人员资格证书、注册证书、人员造价咨询成果签章页以上提交资料须加盖</w:t>
      </w:r>
      <w:r>
        <w:rPr>
          <w:rFonts w:hint="eastAsia" w:asciiTheme="majorEastAsia" w:hAnsiTheme="majorEastAsia" w:eastAsiaTheme="majorEastAsia" w:cstheme="majorEastAsia"/>
          <w:sz w:val="24"/>
          <w:szCs w:val="24"/>
          <w:highlight w:val="none"/>
          <w:lang w:eastAsia="zh-CN"/>
        </w:rPr>
        <w:t>供应商</w:t>
      </w:r>
      <w:r>
        <w:rPr>
          <w:rFonts w:hint="eastAsia" w:asciiTheme="majorEastAsia" w:hAnsiTheme="majorEastAsia" w:eastAsiaTheme="majorEastAsia" w:cstheme="majorEastAsia"/>
          <w:sz w:val="24"/>
          <w:szCs w:val="24"/>
          <w:highlight w:val="none"/>
        </w:rPr>
        <w:t>公章。注：如涉及证书、证件正在办理延期、换证、变更、复检和年审等事宜，应提供相关部门办理事项或规定的证明）。</w:t>
      </w:r>
    </w:p>
    <w:p>
      <w:pPr>
        <w:pStyle w:val="13"/>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项目负责人</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1）</w:t>
      </w:r>
      <w:r>
        <w:rPr>
          <w:rFonts w:hint="eastAsia" w:asciiTheme="majorEastAsia" w:hAnsiTheme="majorEastAsia" w:eastAsiaTheme="majorEastAsia" w:cstheme="majorEastAsia"/>
          <w:sz w:val="24"/>
          <w:szCs w:val="24"/>
          <w:highlight w:val="none"/>
        </w:rPr>
        <w:t>须</w:t>
      </w:r>
      <w:r>
        <w:rPr>
          <w:rFonts w:hint="eastAsia" w:asciiTheme="majorEastAsia" w:hAnsiTheme="majorEastAsia" w:eastAsiaTheme="majorEastAsia" w:cstheme="majorEastAsia"/>
          <w:sz w:val="24"/>
          <w:szCs w:val="24"/>
          <w:highlight w:val="none"/>
          <w:lang w:val="en-US" w:eastAsia="zh-CN"/>
        </w:rPr>
        <w:t>具备</w:t>
      </w:r>
      <w:r>
        <w:rPr>
          <w:rFonts w:hint="eastAsia" w:asciiTheme="majorEastAsia" w:hAnsiTheme="majorEastAsia" w:eastAsiaTheme="majorEastAsia" w:cstheme="majorEastAsia"/>
          <w:sz w:val="24"/>
          <w:szCs w:val="24"/>
          <w:highlight w:val="none"/>
        </w:rPr>
        <w:t>一级注册造价工程师</w:t>
      </w:r>
      <w:r>
        <w:rPr>
          <w:rFonts w:hint="eastAsia" w:asciiTheme="majorEastAsia" w:hAnsiTheme="majorEastAsia" w:eastAsiaTheme="majorEastAsia" w:cstheme="majorEastAsia"/>
          <w:sz w:val="24"/>
          <w:szCs w:val="24"/>
          <w:highlight w:val="none"/>
          <w:lang w:val="en-US" w:eastAsia="zh-CN"/>
        </w:rPr>
        <w:t>及以上资格或职称</w:t>
      </w:r>
      <w:r>
        <w:rPr>
          <w:rFonts w:hint="eastAsia" w:asciiTheme="majorEastAsia" w:hAnsiTheme="majorEastAsia" w:eastAsiaTheme="majorEastAsia" w:cstheme="majorEastAsia"/>
          <w:sz w:val="24"/>
          <w:szCs w:val="24"/>
          <w:highlight w:val="none"/>
        </w:rPr>
        <w:t>且在</w:t>
      </w:r>
      <w:r>
        <w:rPr>
          <w:rFonts w:hint="eastAsia" w:asciiTheme="majorEastAsia" w:hAnsiTheme="majorEastAsia" w:eastAsiaTheme="majorEastAsia" w:cstheme="majorEastAsia"/>
          <w:sz w:val="24"/>
          <w:szCs w:val="24"/>
          <w:highlight w:val="none"/>
          <w:lang w:eastAsia="zh-CN"/>
        </w:rPr>
        <w:t>供应商</w:t>
      </w:r>
      <w:r>
        <w:rPr>
          <w:rFonts w:hint="eastAsia" w:asciiTheme="majorEastAsia" w:hAnsiTheme="majorEastAsia" w:eastAsiaTheme="majorEastAsia" w:cstheme="majorEastAsia"/>
          <w:sz w:val="24"/>
          <w:szCs w:val="24"/>
          <w:highlight w:val="none"/>
        </w:rPr>
        <w:t>单位有效注册期内（提供注册证书复印件加盖公章，住房和城乡建设部执业资格注册中心网站执业注册人员信息材料并加盖公章）。</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2）近三年（自2022年3月份以来）作为项目负责人完成单个房屋建筑类（或厂房类）工程结算不低于2亿元（含）及以上的工程结算咨询业绩不少于1个（</w:t>
      </w:r>
      <w:r>
        <w:rPr>
          <w:rFonts w:hint="eastAsia" w:asciiTheme="majorEastAsia" w:hAnsiTheme="majorEastAsia" w:eastAsiaTheme="majorEastAsia" w:cstheme="majorEastAsia"/>
          <w:sz w:val="24"/>
          <w:szCs w:val="24"/>
          <w:highlight w:val="none"/>
        </w:rPr>
        <w:t>须提供</w:t>
      </w:r>
      <w:r>
        <w:rPr>
          <w:rFonts w:hint="default" w:ascii="Calibri" w:hAnsi="Calibri" w:cs="Calibri" w:eastAsiaTheme="majorEastAsia"/>
          <w:sz w:val="24"/>
          <w:szCs w:val="24"/>
          <w:highlight w:val="none"/>
          <w:lang w:eastAsia="zh-CN"/>
        </w:rPr>
        <w:t>①</w:t>
      </w:r>
      <w:r>
        <w:rPr>
          <w:rFonts w:hint="eastAsia" w:asciiTheme="majorEastAsia" w:hAnsiTheme="majorEastAsia" w:eastAsiaTheme="majorEastAsia" w:cstheme="majorEastAsia"/>
          <w:sz w:val="24"/>
          <w:szCs w:val="24"/>
          <w:highlight w:val="none"/>
        </w:rPr>
        <w:t>合同复印件加盖公章，合同须体现造价咨询服务内容及总投资金额</w:t>
      </w:r>
      <w:r>
        <w:rPr>
          <w:rFonts w:hint="eastAsia" w:asciiTheme="majorEastAsia" w:hAnsiTheme="majorEastAsia" w:eastAsiaTheme="majorEastAsia" w:cstheme="majorEastAsia"/>
          <w:sz w:val="24"/>
          <w:szCs w:val="24"/>
          <w:highlight w:val="none"/>
          <w:lang w:val="en-US" w:eastAsia="zh-CN"/>
        </w:rPr>
        <w:t>及人员配置情况，</w:t>
      </w:r>
      <w:r>
        <w:rPr>
          <w:rFonts w:hint="eastAsia" w:asciiTheme="majorEastAsia" w:hAnsiTheme="majorEastAsia" w:eastAsiaTheme="majorEastAsia" w:cstheme="majorEastAsia"/>
          <w:sz w:val="24"/>
          <w:szCs w:val="24"/>
          <w:highlight w:val="none"/>
        </w:rPr>
        <w:t>如不能体现金额</w:t>
      </w:r>
      <w:r>
        <w:rPr>
          <w:rFonts w:hint="eastAsia" w:asciiTheme="majorEastAsia" w:hAnsiTheme="majorEastAsia" w:eastAsiaTheme="majorEastAsia" w:cstheme="majorEastAsia"/>
          <w:sz w:val="24"/>
          <w:szCs w:val="24"/>
          <w:highlight w:val="none"/>
          <w:lang w:val="en-US" w:eastAsia="zh-CN"/>
        </w:rPr>
        <w:t>或人员配置的</w:t>
      </w:r>
      <w:r>
        <w:rPr>
          <w:rFonts w:hint="eastAsia" w:asciiTheme="majorEastAsia" w:hAnsiTheme="majorEastAsia" w:eastAsiaTheme="majorEastAsia" w:cstheme="majorEastAsia"/>
          <w:sz w:val="24"/>
          <w:szCs w:val="24"/>
          <w:highlight w:val="none"/>
        </w:rPr>
        <w:t>则须业主单位证明文件。</w:t>
      </w:r>
      <w:r>
        <w:rPr>
          <w:rFonts w:hint="default" w:ascii="Calibri" w:hAnsi="Calibri" w:cs="Calibri" w:eastAsiaTheme="majorEastAsia"/>
          <w:sz w:val="24"/>
          <w:szCs w:val="24"/>
          <w:highlight w:val="none"/>
          <w:lang w:eastAsia="zh-CN"/>
        </w:rPr>
        <w:t>②</w:t>
      </w:r>
      <w:r>
        <w:rPr>
          <w:rFonts w:hint="eastAsia" w:asciiTheme="majorEastAsia" w:hAnsiTheme="majorEastAsia" w:eastAsiaTheme="majorEastAsia" w:cstheme="majorEastAsia"/>
          <w:sz w:val="24"/>
          <w:szCs w:val="24"/>
          <w:highlight w:val="none"/>
          <w:lang w:val="en-US" w:eastAsia="zh-CN"/>
        </w:rPr>
        <w:t>提供咨询成果封面、签名（签章）页及汇总表复印件加盖公章。其中项目负责人与合同约定配置项目负责人一致，如合同内无人员约定，则需提供委托方认定的参与人员佐证材料)。</w:t>
      </w:r>
    </w:p>
    <w:p>
      <w:pPr>
        <w:pStyle w:val="13"/>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highlight w:val="none"/>
        </w:rPr>
      </w:pPr>
      <w:r>
        <w:rPr>
          <w:rFonts w:hint="eastAsia" w:asciiTheme="majorEastAsia" w:hAnsiTheme="majorEastAsia" w:eastAsiaTheme="majorEastAsia" w:cstheme="majorEastAsia"/>
          <w:sz w:val="24"/>
          <w:szCs w:val="24"/>
          <w:highlight w:val="none"/>
        </w:rPr>
        <w:t>审核人员具有《中华人民共和国国家审计准则》第十四条规定的职业要求和与审计事项相适应的专业技能和资格；身体健康，能够胜任相关审计工作，能够服从统一管理、监督和考核，遵守审计规章制度和纪律；</w:t>
      </w:r>
      <w:r>
        <w:rPr>
          <w:rFonts w:hint="eastAsia" w:asciiTheme="majorEastAsia" w:hAnsiTheme="majorEastAsia" w:eastAsiaTheme="majorEastAsia" w:cstheme="majorEastAsia"/>
          <w:sz w:val="24"/>
          <w:szCs w:val="24"/>
          <w:highlight w:val="none"/>
          <w:lang w:val="en-US" w:eastAsia="zh-CN"/>
        </w:rPr>
        <w:t>审核</w:t>
      </w:r>
      <w:r>
        <w:rPr>
          <w:rFonts w:hint="eastAsia" w:asciiTheme="majorEastAsia" w:hAnsiTheme="majorEastAsia" w:eastAsiaTheme="majorEastAsia" w:cstheme="majorEastAsia"/>
          <w:sz w:val="24"/>
          <w:szCs w:val="24"/>
          <w:highlight w:val="none"/>
        </w:rPr>
        <w:t>人员（不少于</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 xml:space="preserve"> 人）与所在机构签订正式劳动合同并在该机构缴纳近 </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 xml:space="preserve"> 个月</w:t>
      </w:r>
      <w:r>
        <w:rPr>
          <w:rFonts w:hint="eastAsia" w:asciiTheme="majorEastAsia" w:hAnsiTheme="majorEastAsia" w:eastAsiaTheme="majorEastAsia" w:cstheme="majorEastAsia"/>
          <w:sz w:val="24"/>
          <w:szCs w:val="24"/>
          <w:highlight w:val="none"/>
          <w:lang w:val="en-US" w:eastAsia="zh-CN"/>
        </w:rPr>
        <w:t>以上</w:t>
      </w:r>
      <w:r>
        <w:rPr>
          <w:rFonts w:hint="eastAsia" w:asciiTheme="majorEastAsia" w:hAnsiTheme="majorEastAsia" w:eastAsiaTheme="majorEastAsia" w:cstheme="majorEastAsia"/>
          <w:sz w:val="24"/>
          <w:szCs w:val="24"/>
          <w:highlight w:val="none"/>
        </w:rPr>
        <w:t xml:space="preserve">社保，提供劳动合同及近期 </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 xml:space="preserve"> 个月以上社会保障缴费记录证明材料；近两年内无不良执业记录，未受到过行业主管部门、行业协会处理处罚或相关单位责任追究。</w:t>
      </w:r>
    </w:p>
    <w:p>
      <w:pPr>
        <w:pStyle w:val="5"/>
        <w:keepNext/>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2" w:firstLineChars="0"/>
        <w:textAlignment w:val="auto"/>
        <w:rPr>
          <w:rFonts w:hint="eastAsia" w:asciiTheme="majorEastAsia" w:hAnsiTheme="majorEastAsia" w:eastAsiaTheme="majorEastAsia" w:cstheme="majorEastAsia"/>
          <w:b/>
          <w:sz w:val="24"/>
          <w:szCs w:val="24"/>
          <w:highlight w:val="none"/>
        </w:rPr>
      </w:pPr>
      <w:bookmarkStart w:id="13" w:name="_Toc14580"/>
      <w:r>
        <w:rPr>
          <w:rFonts w:hint="eastAsia" w:asciiTheme="majorEastAsia" w:hAnsiTheme="majorEastAsia" w:eastAsiaTheme="majorEastAsia" w:cstheme="majorEastAsia"/>
          <w:sz w:val="24"/>
          <w:szCs w:val="24"/>
          <w:highlight w:val="none"/>
        </w:rPr>
        <w:t>供应商不得存在列情形之一：</w:t>
      </w:r>
      <w:bookmarkEnd w:id="13"/>
    </w:p>
    <w:p>
      <w:pPr>
        <w:pStyle w:val="13"/>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highlight w:val="none"/>
        </w:rPr>
      </w:pPr>
      <w:r>
        <w:rPr>
          <w:rFonts w:hint="eastAsia" w:asciiTheme="majorEastAsia" w:hAnsiTheme="majorEastAsia" w:eastAsiaTheme="majorEastAsia" w:cstheme="majorEastAsia"/>
          <w:sz w:val="24"/>
          <w:szCs w:val="24"/>
          <w:highlight w:val="none"/>
        </w:rPr>
        <w:t>处于被责令停产停业、暂扣或者吊销执照、暂扣或者吊销许可证、吊销资质证书状态、被海南省建筑市场监管公共服务平台”纳入“企业严重失信名单”</w:t>
      </w:r>
      <w:r>
        <w:rPr>
          <w:rFonts w:hint="eastAsia" w:asciiTheme="majorEastAsia" w:hAnsiTheme="majorEastAsia" w:eastAsiaTheme="majorEastAsia" w:cstheme="majorEastAsia"/>
          <w:sz w:val="24"/>
          <w:szCs w:val="24"/>
          <w:highlight w:val="none"/>
          <w:lang w:eastAsia="zh-CN"/>
        </w:rPr>
        <w:t>。</w:t>
      </w:r>
    </w:p>
    <w:p>
      <w:pPr>
        <w:pStyle w:val="13"/>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highlight w:val="none"/>
        </w:rPr>
      </w:pPr>
      <w:r>
        <w:rPr>
          <w:rFonts w:hint="eastAsia" w:asciiTheme="majorEastAsia" w:hAnsiTheme="majorEastAsia" w:eastAsiaTheme="majorEastAsia" w:cstheme="majorEastAsia"/>
          <w:sz w:val="24"/>
          <w:szCs w:val="24"/>
          <w:highlight w:val="none"/>
        </w:rPr>
        <w:t>进入清算程序，或被宣告破产，或其他丧失履约能力的情形</w:t>
      </w:r>
      <w:r>
        <w:rPr>
          <w:rFonts w:hint="eastAsia" w:asciiTheme="majorEastAsia" w:hAnsiTheme="majorEastAsia" w:eastAsiaTheme="majorEastAsia" w:cstheme="majorEastAsia"/>
          <w:sz w:val="24"/>
          <w:szCs w:val="24"/>
          <w:highlight w:val="none"/>
          <w:lang w:eastAsia="zh-CN"/>
        </w:rPr>
        <w:t>。</w:t>
      </w:r>
    </w:p>
    <w:p>
      <w:pPr>
        <w:pStyle w:val="13"/>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highlight w:val="none"/>
        </w:rPr>
      </w:pPr>
      <w:r>
        <w:rPr>
          <w:rFonts w:hint="eastAsia" w:asciiTheme="majorEastAsia" w:hAnsiTheme="majorEastAsia" w:eastAsiaTheme="majorEastAsia" w:cstheme="majorEastAsia"/>
          <w:sz w:val="24"/>
          <w:szCs w:val="24"/>
          <w:highlight w:val="none"/>
        </w:rPr>
        <w:t>单位负责人为同一人或者存在直接控股、管理关系的不同供应商，不得参加同一合同项的采购活动。</w:t>
      </w:r>
    </w:p>
    <w:p>
      <w:pPr>
        <w:pStyle w:val="5"/>
        <w:keepNext/>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2" w:firstLineChars="0"/>
        <w:textAlignment w:val="auto"/>
        <w:rPr>
          <w:rFonts w:hint="eastAsia" w:asciiTheme="majorEastAsia" w:hAnsiTheme="majorEastAsia" w:eastAsiaTheme="majorEastAsia" w:cstheme="majorEastAsia"/>
          <w:b/>
          <w:sz w:val="24"/>
          <w:szCs w:val="24"/>
          <w:highlight w:val="none"/>
        </w:rPr>
      </w:pPr>
      <w:bookmarkStart w:id="14" w:name="_Toc22133"/>
      <w:r>
        <w:rPr>
          <w:rFonts w:hint="eastAsia" w:asciiTheme="majorEastAsia" w:hAnsiTheme="majorEastAsia" w:eastAsiaTheme="majorEastAsia" w:cstheme="majorEastAsia"/>
          <w:sz w:val="24"/>
          <w:szCs w:val="24"/>
          <w:highlight w:val="none"/>
        </w:rPr>
        <w:t>本次采购不接受联合体</w:t>
      </w:r>
      <w:bookmarkEnd w:id="14"/>
      <w:r>
        <w:rPr>
          <w:rFonts w:hint="eastAsia" w:asciiTheme="majorEastAsia" w:hAnsiTheme="majorEastAsia" w:eastAsiaTheme="majorEastAsia" w:cstheme="majorEastAsia"/>
          <w:sz w:val="24"/>
          <w:szCs w:val="24"/>
          <w:highlight w:val="none"/>
          <w:lang w:val="en-US" w:eastAsia="zh-CN"/>
        </w:rPr>
        <w:t>参加。</w:t>
      </w:r>
    </w:p>
    <w:p>
      <w:pPr>
        <w:pStyle w:val="4"/>
        <w:keepNext/>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82" w:firstLineChars="0"/>
        <w:textAlignment w:val="auto"/>
        <w:rPr>
          <w:rFonts w:hint="eastAsia" w:asciiTheme="majorEastAsia" w:hAnsiTheme="majorEastAsia" w:eastAsiaTheme="majorEastAsia" w:cstheme="majorEastAsia"/>
          <w:b/>
          <w:sz w:val="24"/>
          <w:szCs w:val="24"/>
          <w:highlight w:val="none"/>
        </w:rPr>
      </w:pPr>
      <w:bookmarkStart w:id="15" w:name="_Toc19689"/>
      <w:r>
        <w:rPr>
          <w:rFonts w:hint="eastAsia" w:asciiTheme="majorEastAsia" w:hAnsiTheme="majorEastAsia" w:eastAsiaTheme="majorEastAsia" w:cstheme="majorEastAsia"/>
          <w:sz w:val="24"/>
          <w:szCs w:val="24"/>
          <w:highlight w:val="none"/>
        </w:rPr>
        <w:t>采购文件的获得</w:t>
      </w:r>
      <w:bookmarkEnd w:id="15"/>
    </w:p>
    <w:p>
      <w:pPr>
        <w:pStyle w:val="13"/>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highlight w:val="none"/>
        </w:rPr>
      </w:pPr>
      <w:r>
        <w:rPr>
          <w:rFonts w:hint="eastAsia" w:asciiTheme="majorEastAsia" w:hAnsiTheme="majorEastAsia" w:eastAsiaTheme="majorEastAsia" w:cstheme="majorEastAsia"/>
          <w:sz w:val="24"/>
          <w:szCs w:val="24"/>
          <w:highlight w:val="none"/>
        </w:rPr>
        <w:t>时间：</w:t>
      </w:r>
      <w:r>
        <w:rPr>
          <w:rFonts w:hint="eastAsia" w:asciiTheme="majorEastAsia" w:hAnsiTheme="majorEastAsia" w:eastAsiaTheme="majorEastAsia" w:cstheme="majorEastAsia"/>
          <w:sz w:val="24"/>
          <w:szCs w:val="24"/>
          <w:highlight w:val="none"/>
          <w:lang w:val="en-US" w:eastAsia="zh-CN"/>
        </w:rPr>
        <w:t>2025</w:t>
      </w:r>
      <w:r>
        <w:rPr>
          <w:rFonts w:hint="eastAsia" w:asciiTheme="majorEastAsia" w:hAnsiTheme="majorEastAsia" w:eastAsiaTheme="majorEastAsia" w:cstheme="majorEastAsia"/>
          <w:sz w:val="24"/>
          <w:szCs w:val="24"/>
          <w:highlight w:val="none"/>
        </w:rPr>
        <w:t>年</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月</w:t>
      </w:r>
      <w:r>
        <w:rPr>
          <w:rFonts w:hint="eastAsia" w:asciiTheme="majorEastAsia" w:hAnsiTheme="majorEastAsia" w:eastAsiaTheme="majorEastAsia" w:cstheme="majorEastAsia"/>
          <w:sz w:val="24"/>
          <w:szCs w:val="24"/>
          <w:highlight w:val="none"/>
          <w:lang w:val="en-US" w:eastAsia="zh-CN"/>
        </w:rPr>
        <w:t>16</w:t>
      </w:r>
      <w:r>
        <w:rPr>
          <w:rFonts w:hint="eastAsia" w:asciiTheme="majorEastAsia" w:hAnsiTheme="majorEastAsia" w:eastAsiaTheme="majorEastAsia" w:cstheme="majorEastAsia"/>
          <w:sz w:val="24"/>
          <w:szCs w:val="24"/>
          <w:highlight w:val="none"/>
        </w:rPr>
        <w:t>日至</w:t>
      </w:r>
      <w:r>
        <w:rPr>
          <w:rFonts w:hint="eastAsia" w:asciiTheme="majorEastAsia" w:hAnsiTheme="majorEastAsia" w:eastAsiaTheme="majorEastAsia" w:cstheme="majorEastAsia"/>
          <w:sz w:val="24"/>
          <w:szCs w:val="24"/>
          <w:highlight w:val="none"/>
          <w:lang w:val="en-US" w:eastAsia="zh-CN"/>
        </w:rPr>
        <w:t>2025</w:t>
      </w:r>
      <w:r>
        <w:rPr>
          <w:rFonts w:hint="eastAsia" w:asciiTheme="majorEastAsia" w:hAnsiTheme="majorEastAsia" w:eastAsiaTheme="majorEastAsia" w:cstheme="majorEastAsia"/>
          <w:sz w:val="24"/>
          <w:szCs w:val="24"/>
          <w:highlight w:val="none"/>
        </w:rPr>
        <w:t>年</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月</w:t>
      </w:r>
      <w:r>
        <w:rPr>
          <w:rFonts w:hint="eastAsia" w:asciiTheme="majorEastAsia" w:hAnsiTheme="majorEastAsia" w:eastAsiaTheme="majorEastAsia" w:cstheme="majorEastAsia"/>
          <w:sz w:val="24"/>
          <w:szCs w:val="24"/>
          <w:highlight w:val="none"/>
          <w:lang w:val="en-US" w:eastAsia="zh-CN"/>
        </w:rPr>
        <w:t>21</w:t>
      </w:r>
      <w:r>
        <w:rPr>
          <w:rFonts w:hint="eastAsia" w:asciiTheme="majorEastAsia" w:hAnsiTheme="majorEastAsia" w:eastAsiaTheme="majorEastAsia" w:cstheme="majorEastAsia"/>
          <w:sz w:val="24"/>
          <w:szCs w:val="24"/>
          <w:highlight w:val="none"/>
        </w:rPr>
        <w:t>日</w:t>
      </w:r>
    </w:p>
    <w:p>
      <w:pPr>
        <w:pStyle w:val="13"/>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highlight w:val="none"/>
        </w:rPr>
      </w:pPr>
      <w:r>
        <w:rPr>
          <w:rFonts w:hint="eastAsia" w:asciiTheme="majorEastAsia" w:hAnsiTheme="majorEastAsia" w:eastAsiaTheme="majorEastAsia" w:cstheme="majorEastAsia"/>
          <w:sz w:val="24"/>
          <w:szCs w:val="24"/>
          <w:highlight w:val="none"/>
        </w:rPr>
        <w:t>从海口市建工集团有限公司官方网站（</w:t>
      </w:r>
      <w:r>
        <w:rPr>
          <w:rFonts w:hint="eastAsia" w:asciiTheme="minorEastAsia" w:hAnsiTheme="minorEastAsia" w:eastAsiaTheme="minorEastAsia" w:cstheme="minorEastAsia"/>
          <w:color w:val="auto"/>
          <w:sz w:val="21"/>
          <w:szCs w:val="21"/>
          <w:highlight w:val="none"/>
          <w:lang w:val="en-US" w:eastAsia="zh-CN"/>
        </w:rPr>
        <w:t xml:space="preserve">www.hkcjjt.com </w:t>
      </w:r>
      <w:r>
        <w:rPr>
          <w:rFonts w:hint="eastAsia" w:asciiTheme="majorEastAsia" w:hAnsiTheme="majorEastAsia" w:eastAsiaTheme="majorEastAsia" w:cstheme="majorEastAsia"/>
          <w:sz w:val="24"/>
          <w:szCs w:val="24"/>
          <w:highlight w:val="none"/>
        </w:rPr>
        <w:t>）自行下载。</w:t>
      </w:r>
    </w:p>
    <w:p>
      <w:pPr>
        <w:pStyle w:val="4"/>
        <w:keepNext/>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82" w:firstLineChars="0"/>
        <w:textAlignment w:val="auto"/>
        <w:rPr>
          <w:rFonts w:hint="eastAsia" w:asciiTheme="majorEastAsia" w:hAnsiTheme="majorEastAsia" w:eastAsiaTheme="majorEastAsia" w:cstheme="majorEastAsia"/>
          <w:b/>
          <w:sz w:val="24"/>
          <w:szCs w:val="24"/>
          <w:highlight w:val="none"/>
        </w:rPr>
      </w:pPr>
      <w:bookmarkStart w:id="16" w:name="_Toc21016"/>
      <w:r>
        <w:rPr>
          <w:rFonts w:hint="eastAsia" w:asciiTheme="majorEastAsia" w:hAnsiTheme="majorEastAsia" w:eastAsiaTheme="majorEastAsia" w:cstheme="majorEastAsia"/>
          <w:sz w:val="24"/>
          <w:szCs w:val="24"/>
          <w:highlight w:val="none"/>
        </w:rPr>
        <w:t>响应文件的递交</w:t>
      </w:r>
      <w:bookmarkEnd w:id="16"/>
    </w:p>
    <w:p>
      <w:pPr>
        <w:pStyle w:val="13"/>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highlight w:val="none"/>
        </w:rPr>
      </w:pPr>
      <w:r>
        <w:rPr>
          <w:rFonts w:hint="eastAsia" w:asciiTheme="majorEastAsia" w:hAnsiTheme="majorEastAsia" w:eastAsiaTheme="majorEastAsia" w:cstheme="majorEastAsia"/>
          <w:sz w:val="24"/>
          <w:szCs w:val="24"/>
          <w:highlight w:val="none"/>
        </w:rPr>
        <w:t>递交截止时间：2025年</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月</w:t>
      </w:r>
      <w:r>
        <w:rPr>
          <w:rFonts w:hint="eastAsia" w:asciiTheme="majorEastAsia" w:hAnsiTheme="majorEastAsia" w:eastAsiaTheme="majorEastAsia" w:cstheme="majorEastAsia"/>
          <w:sz w:val="24"/>
          <w:szCs w:val="24"/>
          <w:highlight w:val="none"/>
          <w:lang w:val="en-US" w:eastAsia="zh-CN"/>
        </w:rPr>
        <w:t>21</w:t>
      </w:r>
      <w:r>
        <w:rPr>
          <w:rFonts w:hint="eastAsia" w:asciiTheme="majorEastAsia" w:hAnsiTheme="majorEastAsia" w:eastAsiaTheme="majorEastAsia" w:cstheme="majorEastAsia"/>
          <w:sz w:val="24"/>
          <w:szCs w:val="24"/>
          <w:highlight w:val="none"/>
        </w:rPr>
        <w:t>日1</w:t>
      </w:r>
      <w:r>
        <w:rPr>
          <w:rFonts w:hint="eastAsia" w:asciiTheme="majorEastAsia" w:hAnsiTheme="majorEastAsia" w:eastAsiaTheme="majorEastAsia" w:cstheme="majorEastAsia"/>
          <w:sz w:val="24"/>
          <w:szCs w:val="24"/>
          <w:highlight w:val="none"/>
          <w:lang w:val="en-US" w:eastAsia="zh-CN"/>
        </w:rPr>
        <w:t>7</w:t>
      </w:r>
      <w:r>
        <w:rPr>
          <w:rFonts w:hint="eastAsia" w:asciiTheme="majorEastAsia" w:hAnsiTheme="majorEastAsia" w:eastAsiaTheme="majorEastAsia" w:cstheme="majorEastAsia"/>
          <w:sz w:val="24"/>
          <w:szCs w:val="24"/>
          <w:highlight w:val="none"/>
        </w:rPr>
        <w:t>时</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0分</w:t>
      </w:r>
      <w:r>
        <w:rPr>
          <w:rFonts w:hint="eastAsia" w:asciiTheme="majorEastAsia" w:hAnsiTheme="majorEastAsia" w:eastAsiaTheme="majorEastAsia" w:cstheme="majorEastAsia"/>
          <w:sz w:val="24"/>
          <w:szCs w:val="24"/>
          <w:highlight w:val="none"/>
          <w:lang w:eastAsia="zh-CN"/>
        </w:rPr>
        <w:t>。</w:t>
      </w:r>
    </w:p>
    <w:p>
      <w:pPr>
        <w:pStyle w:val="13"/>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highlight w:val="none"/>
        </w:rPr>
      </w:pPr>
      <w:r>
        <w:rPr>
          <w:rFonts w:hint="eastAsia" w:asciiTheme="majorEastAsia" w:hAnsiTheme="majorEastAsia" w:eastAsiaTheme="majorEastAsia" w:cstheme="majorEastAsia"/>
          <w:sz w:val="24"/>
          <w:szCs w:val="24"/>
          <w:highlight w:val="none"/>
        </w:rPr>
        <w:t>递交地点：海口市龙华区世纪广场路1号海口市建工集团有限公司三楼</w:t>
      </w:r>
      <w:r>
        <w:rPr>
          <w:rFonts w:hint="eastAsia" w:asciiTheme="majorEastAsia" w:hAnsiTheme="majorEastAsia" w:eastAsiaTheme="majorEastAsia" w:cstheme="majorEastAsia"/>
          <w:sz w:val="24"/>
          <w:szCs w:val="24"/>
          <w:highlight w:val="none"/>
          <w:lang w:eastAsia="zh-CN"/>
        </w:rPr>
        <w:t>。</w:t>
      </w:r>
    </w:p>
    <w:p>
      <w:pPr>
        <w:pStyle w:val="4"/>
        <w:keepNext/>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82" w:firstLineChars="0"/>
        <w:textAlignment w:val="auto"/>
        <w:rPr>
          <w:rFonts w:hint="eastAsia" w:asciiTheme="majorEastAsia" w:hAnsiTheme="majorEastAsia" w:eastAsiaTheme="majorEastAsia" w:cstheme="majorEastAsia"/>
          <w:b/>
          <w:sz w:val="24"/>
          <w:szCs w:val="24"/>
          <w:highlight w:val="none"/>
        </w:rPr>
      </w:pPr>
      <w:bookmarkStart w:id="17" w:name="_Toc18583"/>
      <w:r>
        <w:rPr>
          <w:rFonts w:hint="eastAsia" w:asciiTheme="majorEastAsia" w:hAnsiTheme="majorEastAsia" w:eastAsiaTheme="majorEastAsia" w:cstheme="majorEastAsia"/>
          <w:sz w:val="24"/>
          <w:szCs w:val="24"/>
          <w:highlight w:val="none"/>
        </w:rPr>
        <w:t>响应文件的开启、评选开始时间及地点</w:t>
      </w:r>
      <w:bookmarkEnd w:id="17"/>
    </w:p>
    <w:p>
      <w:pPr>
        <w:pStyle w:val="13"/>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响应文件的开启时间：</w:t>
      </w:r>
      <w:r>
        <w:rPr>
          <w:rFonts w:hint="eastAsia" w:asciiTheme="majorEastAsia" w:hAnsiTheme="majorEastAsia" w:eastAsiaTheme="majorEastAsia" w:cstheme="majorEastAsia"/>
          <w:sz w:val="24"/>
          <w:szCs w:val="24"/>
          <w:highlight w:val="none"/>
          <w:lang w:val="en-US" w:eastAsia="zh-CN"/>
        </w:rPr>
        <w:t xml:space="preserve">待定。      </w:t>
      </w:r>
    </w:p>
    <w:p>
      <w:pPr>
        <w:pStyle w:val="13"/>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响应文件的开启、评选</w:t>
      </w:r>
      <w:r>
        <w:rPr>
          <w:rFonts w:hint="eastAsia" w:asciiTheme="majorEastAsia" w:hAnsiTheme="majorEastAsia" w:eastAsiaTheme="majorEastAsia" w:cstheme="majorEastAsia"/>
          <w:sz w:val="24"/>
          <w:szCs w:val="24"/>
          <w:highlight w:val="none"/>
          <w:lang w:val="en-US" w:eastAsia="zh-CN"/>
        </w:rPr>
        <w:t>地点</w:t>
      </w:r>
      <w:r>
        <w:rPr>
          <w:rFonts w:hint="eastAsia" w:asciiTheme="majorEastAsia" w:hAnsiTheme="majorEastAsia" w:eastAsiaTheme="majorEastAsia" w:cstheme="majorEastAsia"/>
          <w:sz w:val="24"/>
          <w:szCs w:val="24"/>
          <w:highlight w:val="none"/>
        </w:rPr>
        <w:t>：海口市龙华区世纪广场路1号海口市建工集团有限公司三楼</w:t>
      </w:r>
      <w:r>
        <w:rPr>
          <w:rFonts w:hint="eastAsia" w:asciiTheme="majorEastAsia" w:hAnsiTheme="majorEastAsia" w:eastAsiaTheme="majorEastAsia" w:cstheme="majorEastAsia"/>
          <w:sz w:val="24"/>
          <w:szCs w:val="24"/>
          <w:highlight w:val="none"/>
          <w:lang w:eastAsia="zh-CN"/>
        </w:rPr>
        <w:t>。</w:t>
      </w:r>
    </w:p>
    <w:p>
      <w:pPr>
        <w:pStyle w:val="4"/>
        <w:keepNext/>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82" w:firstLineChars="0"/>
        <w:textAlignment w:val="auto"/>
        <w:rPr>
          <w:rFonts w:hint="eastAsia" w:asciiTheme="majorEastAsia" w:hAnsiTheme="majorEastAsia" w:eastAsiaTheme="majorEastAsia" w:cstheme="majorEastAsia"/>
          <w:b/>
          <w:sz w:val="24"/>
          <w:szCs w:val="24"/>
          <w:highlight w:val="none"/>
        </w:rPr>
      </w:pPr>
      <w:bookmarkStart w:id="18" w:name="_Toc21479"/>
      <w:r>
        <w:rPr>
          <w:rFonts w:hint="eastAsia" w:asciiTheme="majorEastAsia" w:hAnsiTheme="majorEastAsia" w:eastAsiaTheme="majorEastAsia" w:cstheme="majorEastAsia"/>
          <w:sz w:val="24"/>
          <w:szCs w:val="24"/>
          <w:highlight w:val="none"/>
        </w:rPr>
        <w:t>公告期限</w:t>
      </w:r>
      <w:bookmarkEnd w:id="18"/>
    </w:p>
    <w:p>
      <w:pPr>
        <w:pStyle w:val="13"/>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自本公告发布之日起</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rPr>
        <w:t>个日历天</w:t>
      </w:r>
      <w:r>
        <w:rPr>
          <w:rFonts w:hint="eastAsia" w:asciiTheme="majorEastAsia" w:hAnsiTheme="majorEastAsia" w:eastAsiaTheme="majorEastAsia" w:cstheme="majorEastAsia"/>
          <w:sz w:val="24"/>
          <w:szCs w:val="24"/>
          <w:highlight w:val="none"/>
          <w:lang w:eastAsia="zh-CN"/>
        </w:rPr>
        <w:t>。</w:t>
      </w:r>
    </w:p>
    <w:p>
      <w:pPr>
        <w:pStyle w:val="4"/>
        <w:keepNext/>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82" w:firstLineChars="0"/>
        <w:textAlignment w:val="auto"/>
        <w:rPr>
          <w:rFonts w:hint="eastAsia" w:asciiTheme="majorEastAsia" w:hAnsiTheme="majorEastAsia" w:eastAsiaTheme="majorEastAsia" w:cstheme="majorEastAsia"/>
          <w:b/>
          <w:sz w:val="24"/>
          <w:szCs w:val="24"/>
          <w:highlight w:val="none"/>
        </w:rPr>
      </w:pPr>
      <w:bookmarkStart w:id="19" w:name="_Toc8896"/>
      <w:r>
        <w:rPr>
          <w:rFonts w:hint="eastAsia" w:asciiTheme="majorEastAsia" w:hAnsiTheme="majorEastAsia" w:eastAsiaTheme="majorEastAsia" w:cstheme="majorEastAsia"/>
          <w:sz w:val="24"/>
          <w:szCs w:val="24"/>
          <w:highlight w:val="none"/>
        </w:rPr>
        <w:t>发布公告的媒介</w:t>
      </w:r>
      <w:bookmarkEnd w:id="19"/>
    </w:p>
    <w:p>
      <w:pPr>
        <w:pStyle w:val="13"/>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本询比采购公告在海口市建工集团有限公司官方网站（</w:t>
      </w:r>
      <w:r>
        <w:rPr>
          <w:rFonts w:hint="eastAsia" w:asciiTheme="minorEastAsia" w:hAnsiTheme="minorEastAsia" w:eastAsiaTheme="minorEastAsia" w:cstheme="minorEastAsia"/>
          <w:color w:val="auto"/>
          <w:sz w:val="21"/>
          <w:szCs w:val="21"/>
          <w:highlight w:val="none"/>
          <w:lang w:val="en-US" w:eastAsia="zh-CN"/>
        </w:rPr>
        <w:t xml:space="preserve">www.hkcjjt.com </w:t>
      </w:r>
      <w:r>
        <w:rPr>
          <w:rFonts w:hint="eastAsia" w:asciiTheme="majorEastAsia" w:hAnsiTheme="majorEastAsia" w:eastAsiaTheme="majorEastAsia" w:cstheme="majorEastAsia"/>
          <w:sz w:val="24"/>
          <w:szCs w:val="24"/>
          <w:highlight w:val="none"/>
        </w:rPr>
        <w:t>）发布</w:t>
      </w:r>
      <w:r>
        <w:rPr>
          <w:rFonts w:hint="eastAsia" w:asciiTheme="majorEastAsia" w:hAnsiTheme="majorEastAsia" w:eastAsiaTheme="majorEastAsia" w:cstheme="majorEastAsia"/>
          <w:sz w:val="24"/>
          <w:szCs w:val="24"/>
          <w:highlight w:val="none"/>
          <w:lang w:eastAsia="zh-CN"/>
        </w:rPr>
        <w:t>。</w:t>
      </w:r>
    </w:p>
    <w:p>
      <w:pPr>
        <w:pStyle w:val="4"/>
        <w:keepNext/>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82" w:firstLineChars="0"/>
        <w:textAlignment w:val="auto"/>
        <w:rPr>
          <w:rFonts w:hint="eastAsia" w:asciiTheme="majorEastAsia" w:hAnsiTheme="majorEastAsia" w:eastAsiaTheme="majorEastAsia" w:cstheme="majorEastAsia"/>
          <w:b/>
          <w:sz w:val="24"/>
          <w:szCs w:val="24"/>
          <w:highlight w:val="none"/>
        </w:rPr>
      </w:pPr>
      <w:bookmarkStart w:id="20" w:name="_Toc27726"/>
      <w:r>
        <w:rPr>
          <w:rFonts w:hint="eastAsia" w:asciiTheme="majorEastAsia" w:hAnsiTheme="majorEastAsia" w:eastAsiaTheme="majorEastAsia" w:cstheme="majorEastAsia"/>
          <w:sz w:val="24"/>
          <w:szCs w:val="24"/>
          <w:highlight w:val="none"/>
        </w:rPr>
        <w:t>其它补充事项</w:t>
      </w:r>
      <w:bookmarkEnd w:id="20"/>
    </w:p>
    <w:p>
      <w:pPr>
        <w:pStyle w:val="13"/>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highlight w:val="none"/>
        </w:rPr>
      </w:pPr>
      <w:r>
        <w:rPr>
          <w:rFonts w:hint="eastAsia" w:asciiTheme="majorEastAsia" w:hAnsiTheme="majorEastAsia" w:eastAsiaTheme="majorEastAsia" w:cstheme="majorEastAsia"/>
          <w:sz w:val="24"/>
          <w:szCs w:val="24"/>
          <w:highlight w:val="none"/>
        </w:rPr>
        <w:t>逾期送达的或者未送达指定地点的响应文件，采购人将不予受理</w:t>
      </w:r>
      <w:r>
        <w:rPr>
          <w:rFonts w:hint="eastAsia" w:asciiTheme="majorEastAsia" w:hAnsiTheme="majorEastAsia" w:eastAsiaTheme="majorEastAsia" w:cstheme="majorEastAsia"/>
          <w:sz w:val="24"/>
          <w:szCs w:val="24"/>
          <w:highlight w:val="none"/>
          <w:lang w:eastAsia="zh-CN"/>
        </w:rPr>
        <w:t>。</w:t>
      </w:r>
    </w:p>
    <w:p>
      <w:pPr>
        <w:pStyle w:val="13"/>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highlight w:val="none"/>
        </w:rPr>
      </w:pPr>
      <w:r>
        <w:rPr>
          <w:rFonts w:hint="eastAsia" w:asciiTheme="majorEastAsia" w:hAnsiTheme="majorEastAsia" w:eastAsiaTheme="majorEastAsia" w:cstheme="majorEastAsia"/>
          <w:sz w:val="24"/>
          <w:szCs w:val="24"/>
          <w:highlight w:val="none"/>
        </w:rPr>
        <w:t>询比费用 ：无论询比结果如何，供应商参与本项目</w:t>
      </w:r>
      <w:r>
        <w:rPr>
          <w:rFonts w:hint="default" w:asciiTheme="majorEastAsia" w:hAnsiTheme="majorEastAsia" w:eastAsiaTheme="majorEastAsia" w:cstheme="majorEastAsia"/>
          <w:sz w:val="24"/>
          <w:szCs w:val="24"/>
          <w:highlight w:val="none"/>
          <w:lang w:val="en-US"/>
        </w:rPr>
        <w:t>询比</w:t>
      </w:r>
      <w:r>
        <w:rPr>
          <w:rFonts w:hint="eastAsia" w:asciiTheme="majorEastAsia" w:hAnsiTheme="majorEastAsia" w:eastAsiaTheme="majorEastAsia" w:cstheme="majorEastAsia"/>
          <w:sz w:val="24"/>
          <w:szCs w:val="24"/>
          <w:highlight w:val="none"/>
        </w:rPr>
        <w:t>的所有费用均由供应用商自行承担</w:t>
      </w:r>
      <w:r>
        <w:rPr>
          <w:rFonts w:hint="eastAsia" w:asciiTheme="majorEastAsia" w:hAnsiTheme="majorEastAsia" w:eastAsiaTheme="majorEastAsia" w:cstheme="majorEastAsia"/>
          <w:sz w:val="24"/>
          <w:szCs w:val="24"/>
          <w:highlight w:val="none"/>
          <w:lang w:eastAsia="zh-CN"/>
        </w:rPr>
        <w:t>。</w:t>
      </w:r>
    </w:p>
    <w:p>
      <w:pPr>
        <w:pStyle w:val="13"/>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480" w:firstLineChars="0"/>
        <w:textAlignment w:val="auto"/>
        <w:rPr>
          <w:rFonts w:hint="eastAsia" w:asciiTheme="majorEastAsia" w:hAnsiTheme="majorEastAsia" w:eastAsiaTheme="majorEastAsia" w:cstheme="majorEastAsia"/>
          <w:b w:val="0"/>
          <w:sz w:val="24"/>
          <w:szCs w:val="24"/>
          <w:highlight w:val="none"/>
        </w:rPr>
      </w:pPr>
      <w:r>
        <w:rPr>
          <w:rFonts w:hint="eastAsia" w:asciiTheme="majorEastAsia" w:hAnsiTheme="majorEastAsia" w:eastAsiaTheme="majorEastAsia" w:cstheme="majorEastAsia"/>
          <w:sz w:val="24"/>
          <w:szCs w:val="24"/>
          <w:highlight w:val="none"/>
        </w:rPr>
        <w:t>有关本项目采购文件的补遗、澄清及变更信息以在海口市建工集团有限公司官方网站发布的公告为准。</w:t>
      </w:r>
    </w:p>
    <w:p>
      <w:pPr>
        <w:pStyle w:val="4"/>
        <w:keepNext/>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82" w:firstLineChars="0"/>
        <w:textAlignment w:val="auto"/>
        <w:rPr>
          <w:rFonts w:hint="eastAsia" w:asciiTheme="majorEastAsia" w:hAnsiTheme="majorEastAsia" w:eastAsiaTheme="majorEastAsia" w:cstheme="majorEastAsia"/>
          <w:b/>
          <w:sz w:val="24"/>
          <w:szCs w:val="24"/>
          <w:highlight w:val="none"/>
        </w:rPr>
      </w:pPr>
      <w:bookmarkStart w:id="21" w:name="_Toc5124"/>
      <w:r>
        <w:rPr>
          <w:rFonts w:hint="eastAsia" w:asciiTheme="majorEastAsia" w:hAnsiTheme="majorEastAsia" w:eastAsiaTheme="majorEastAsia" w:cstheme="majorEastAsia"/>
          <w:sz w:val="24"/>
          <w:szCs w:val="24"/>
          <w:highlight w:val="none"/>
        </w:rPr>
        <w:t>对本次采购提出询问，按以下方式联系</w:t>
      </w:r>
      <w:bookmarkEnd w:id="21"/>
    </w:p>
    <w:p>
      <w:pPr>
        <w:pStyle w:val="13"/>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采购人名称：海口市建工集团有限公司</w:t>
      </w:r>
    </w:p>
    <w:p>
      <w:pPr>
        <w:pStyle w:val="13"/>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采购人地址：海口市龙华区世纪广场路1号</w:t>
      </w:r>
    </w:p>
    <w:p>
      <w:pPr>
        <w:pStyle w:val="13"/>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联系人：李工</w:t>
      </w:r>
    </w:p>
    <w:p>
      <w:pPr>
        <w:pStyle w:val="13"/>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联系电话：0898-66527622   18689931713；</w:t>
      </w:r>
    </w:p>
    <w:p>
      <w:pPr>
        <w:pStyle w:val="4"/>
        <w:keepNext/>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82" w:firstLineChars="0"/>
        <w:textAlignment w:val="auto"/>
        <w:rPr>
          <w:rFonts w:hint="eastAsia" w:asciiTheme="majorEastAsia" w:hAnsiTheme="majorEastAsia" w:eastAsiaTheme="majorEastAsia" w:cstheme="majorEastAsia"/>
          <w:b/>
          <w:sz w:val="24"/>
          <w:szCs w:val="24"/>
          <w:highlight w:val="none"/>
        </w:rPr>
      </w:pPr>
      <w:bookmarkStart w:id="22" w:name="_Toc23468"/>
      <w:r>
        <w:rPr>
          <w:rFonts w:hint="eastAsia" w:asciiTheme="majorEastAsia" w:hAnsiTheme="majorEastAsia" w:eastAsiaTheme="majorEastAsia" w:cstheme="majorEastAsia"/>
          <w:sz w:val="24"/>
          <w:szCs w:val="24"/>
          <w:highlight w:val="none"/>
        </w:rPr>
        <w:t>对本次采购活动有异议（或投诉），按以下方式联系</w:t>
      </w:r>
      <w:bookmarkEnd w:id="22"/>
    </w:p>
    <w:p>
      <w:pPr>
        <w:pStyle w:val="13"/>
        <w:keepLines w:val="0"/>
        <w:pageBreakBefore w:val="0"/>
        <w:widowControl w:val="0"/>
        <w:kinsoku/>
        <w:wordWrap/>
        <w:overflowPunct/>
        <w:topLinePunct w:val="0"/>
        <w:autoSpaceDE/>
        <w:autoSpaceDN/>
        <w:bidi w:val="0"/>
        <w:adjustRightInd w:val="0"/>
        <w:snapToGrid/>
        <w:spacing w:line="360" w:lineRule="auto"/>
        <w:textAlignment w:val="auto"/>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t>联系人：</w:t>
      </w:r>
      <w:r>
        <w:rPr>
          <w:rFonts w:hint="eastAsia" w:asciiTheme="majorEastAsia" w:hAnsiTheme="majorEastAsia" w:eastAsiaTheme="majorEastAsia" w:cstheme="majorEastAsia"/>
          <w:sz w:val="24"/>
          <w:szCs w:val="24"/>
          <w:highlight w:val="none"/>
          <w:lang w:val="en-US" w:eastAsia="zh-CN"/>
        </w:rPr>
        <w:t>谭工</w:t>
      </w:r>
    </w:p>
    <w:p>
      <w:pPr>
        <w:pStyle w:val="13"/>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联系电话：</w:t>
      </w:r>
      <w:r>
        <w:rPr>
          <w:rFonts w:hint="eastAsia" w:asciiTheme="majorEastAsia" w:hAnsiTheme="majorEastAsia" w:eastAsiaTheme="majorEastAsia" w:cstheme="majorEastAsia"/>
          <w:sz w:val="24"/>
          <w:szCs w:val="24"/>
          <w:highlight w:val="none"/>
          <w:lang w:val="en-US" w:eastAsia="zh-CN"/>
        </w:rPr>
        <w:t>13976741425</w:t>
      </w:r>
    </w:p>
    <w:p>
      <w:pPr>
        <w:pStyle w:val="13"/>
        <w:snapToGrid/>
        <w:spacing w:line="360" w:lineRule="auto"/>
        <w:rPr>
          <w:rFonts w:hint="eastAsia" w:asciiTheme="majorEastAsia" w:hAnsiTheme="majorEastAsia" w:eastAsiaTheme="majorEastAsia" w:cstheme="majorEastAsia"/>
          <w:b/>
          <w:bCs/>
          <w:kern w:val="2"/>
          <w:sz w:val="24"/>
          <w:szCs w:val="24"/>
          <w:lang w:val="en-US" w:eastAsia="zh-CN" w:bidi="ar-SA"/>
        </w:rPr>
      </w:pPr>
      <w:r>
        <w:rPr>
          <w:rFonts w:hint="eastAsia" w:asciiTheme="majorEastAsia" w:hAnsiTheme="majorEastAsia" w:eastAsiaTheme="majorEastAsia" w:cstheme="majorEastAsia"/>
          <w:sz w:val="24"/>
          <w:szCs w:val="24"/>
          <w:highlight w:val="none"/>
        </w:rPr>
        <w:t>通信地址：海口市建工集团有限公司</w:t>
      </w:r>
      <w:r>
        <w:rPr>
          <w:rFonts w:hint="eastAsia" w:asciiTheme="majorEastAsia" w:hAnsiTheme="majorEastAsia" w:eastAsiaTheme="majorEastAsia" w:cstheme="majorEastAsia"/>
          <w:sz w:val="24"/>
          <w:szCs w:val="24"/>
          <w:highlight w:val="none"/>
          <w:lang w:val="en-US" w:eastAsia="zh-CN"/>
        </w:rPr>
        <w:t>项目事业</w:t>
      </w:r>
      <w:r>
        <w:rPr>
          <w:rFonts w:hint="eastAsia" w:asciiTheme="majorEastAsia" w:hAnsiTheme="majorEastAsia" w:eastAsiaTheme="majorEastAsia" w:cstheme="majorEastAsia"/>
          <w:sz w:val="24"/>
          <w:szCs w:val="24"/>
          <w:highlight w:val="none"/>
        </w:rPr>
        <w:t>部</w:t>
      </w:r>
      <w:bookmarkStart w:id="23" w:name="_Toc9352"/>
    </w:p>
    <w:bookmarkEnd w:id="23"/>
    <w:p>
      <w:pPr>
        <w:pStyle w:val="3"/>
        <w:keepNext/>
        <w:pageBreakBefore/>
        <w:numPr>
          <w:ilvl w:val="0"/>
          <w:numId w:val="0"/>
        </w:numPr>
        <w:ind w:left="0" w:leftChars="0" w:firstLine="0" w:firstLineChars="0"/>
        <w:jc w:val="center"/>
        <w:rPr>
          <w:rFonts w:hint="eastAsia" w:ascii="黑体" w:hAnsi="黑体" w:eastAsia="黑体" w:cs="黑体"/>
          <w:b/>
          <w:kern w:val="2"/>
          <w:sz w:val="28"/>
          <w:szCs w:val="28"/>
          <w:lang w:val="en-US" w:eastAsia="zh-CN" w:bidi="ar-SA"/>
        </w:rPr>
      </w:pPr>
      <w:bookmarkStart w:id="24" w:name="_Toc11178"/>
      <w:bookmarkStart w:id="25" w:name="_Toc6850"/>
      <w:bookmarkStart w:id="26" w:name="_Toc4709"/>
      <w:bookmarkStart w:id="27" w:name="_Toc19684"/>
      <w:r>
        <w:rPr>
          <w:rFonts w:hint="eastAsia" w:ascii="黑体" w:hAnsi="黑体" w:eastAsia="黑体" w:cs="黑体"/>
          <w:b/>
          <w:kern w:val="2"/>
          <w:sz w:val="28"/>
          <w:szCs w:val="28"/>
          <w:lang w:val="en-US" w:eastAsia="zh-CN" w:bidi="ar-SA"/>
        </w:rPr>
        <w:t>第二章</w:t>
      </w:r>
      <w:r>
        <w:rPr>
          <w:rFonts w:hint="eastAsia" w:ascii="黑体" w:hAnsi="黑体" w:eastAsia="黑体" w:cs="黑体"/>
          <w:b/>
          <w:kern w:val="2"/>
          <w:sz w:val="28"/>
          <w:szCs w:val="28"/>
          <w:lang w:bidi="ar-SA"/>
        </w:rPr>
        <w:t>供应商须知</w:t>
      </w:r>
      <w:bookmarkEnd w:id="24"/>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 xml:space="preserve"> </w:t>
      </w:r>
      <w:bookmarkStart w:id="28" w:name="_Toc5610"/>
      <w:bookmarkStart w:id="29" w:name="_Toc23885"/>
      <w:r>
        <w:rPr>
          <w:rFonts w:hint="eastAsia" w:asciiTheme="majorEastAsia" w:hAnsiTheme="majorEastAsia" w:eastAsiaTheme="majorEastAsia" w:cstheme="majorEastAsia"/>
          <w:b/>
          <w:bCs/>
          <w:sz w:val="24"/>
          <w:szCs w:val="24"/>
        </w:rPr>
        <w:t>供应商须知前附表</w:t>
      </w:r>
      <w:bookmarkEnd w:id="25"/>
      <w:bookmarkEnd w:id="26"/>
      <w:bookmarkEnd w:id="27"/>
      <w:bookmarkEnd w:id="28"/>
      <w:bookmarkEnd w:id="29"/>
    </w:p>
    <w:tbl>
      <w:tblPr>
        <w:tblStyle w:val="23"/>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815"/>
        <w:gridCol w:w="6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rPr>
            </w:pPr>
            <w:bookmarkStart w:id="30" w:name="OLE_LINK27"/>
            <w:r>
              <w:rPr>
                <w:rFonts w:hint="eastAsia" w:asciiTheme="minorEastAsia" w:hAnsiTheme="minorEastAsia" w:eastAsiaTheme="minorEastAsia" w:cstheme="minorEastAsia"/>
                <w:bCs/>
                <w:sz w:val="21"/>
                <w:szCs w:val="21"/>
              </w:rPr>
              <w:t>条款号</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条款</w:t>
            </w:r>
            <w:r>
              <w:rPr>
                <w:rFonts w:hint="eastAsia" w:asciiTheme="minorEastAsia" w:hAnsiTheme="minorEastAsia" w:eastAsiaTheme="minorEastAsia" w:cstheme="minorEastAsia"/>
                <w:bCs/>
                <w:sz w:val="21"/>
                <w:szCs w:val="21"/>
                <w:lang w:eastAsia="zh-CN"/>
              </w:rPr>
              <w:t>内容</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列</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内</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52"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1.2</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项目名称</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highlight w:val="none"/>
                <w:lang w:val="en-US" w:eastAsia="zh-CN"/>
              </w:rPr>
              <w:t>海口美兰临空经济区</w:t>
            </w:r>
            <w:r>
              <w:rPr>
                <w:rFonts w:hint="eastAsia" w:asciiTheme="minorEastAsia" w:hAnsiTheme="minorEastAsia" w:cstheme="minorEastAsia"/>
                <w:sz w:val="21"/>
                <w:szCs w:val="21"/>
                <w:highlight w:val="none"/>
                <w:lang w:val="en-US" w:eastAsia="zh-CN"/>
              </w:rPr>
              <w:t>航空</w:t>
            </w:r>
            <w:r>
              <w:rPr>
                <w:rFonts w:hint="eastAsia" w:asciiTheme="minorEastAsia" w:hAnsiTheme="minorEastAsia" w:eastAsiaTheme="minorEastAsia" w:cstheme="minorEastAsia"/>
                <w:sz w:val="21"/>
                <w:szCs w:val="21"/>
                <w:highlight w:val="none"/>
                <w:lang w:val="en-US" w:eastAsia="zh-CN"/>
              </w:rPr>
              <w:t>发动机维修基地（平台）一期项目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52"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rPr>
            </w:pP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kern w:val="2"/>
                <w:sz w:val="21"/>
                <w:szCs w:val="21"/>
                <w:lang w:val="en-US" w:eastAsia="zh-CN" w:bidi="ar-SA"/>
              </w:rPr>
            </w:pPr>
            <w:r>
              <w:rPr>
                <w:rStyle w:val="30"/>
                <w:rFonts w:hint="eastAsia" w:asciiTheme="minorEastAsia" w:hAnsiTheme="minorEastAsia" w:eastAsiaTheme="minorEastAsia" w:cstheme="minorEastAsia"/>
                <w:sz w:val="21"/>
                <w:szCs w:val="21"/>
              </w:rPr>
              <w:t>项目地点</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kern w:val="2"/>
                <w:sz w:val="21"/>
                <w:szCs w:val="21"/>
                <w:lang w:val="en-US" w:eastAsia="zh-CN" w:bidi="ar-SA"/>
              </w:rPr>
            </w:pPr>
            <w:r>
              <w:rPr>
                <w:rStyle w:val="30"/>
                <w:rFonts w:hint="eastAsia" w:asciiTheme="minorEastAsia" w:hAnsiTheme="minorEastAsia" w:eastAsiaTheme="minorEastAsia" w:cstheme="minorEastAsia"/>
                <w:sz w:val="21"/>
                <w:szCs w:val="21"/>
              </w:rPr>
              <w:t>海口市</w:t>
            </w:r>
            <w:r>
              <w:rPr>
                <w:rStyle w:val="30"/>
                <w:rFonts w:hint="eastAsia" w:asciiTheme="minorEastAsia" w:hAnsiTheme="minorEastAsia" w:eastAsiaTheme="minorEastAsia" w:cstheme="minorEastAsia"/>
                <w:sz w:val="21"/>
                <w:szCs w:val="21"/>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1.3</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资金来源</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企业自筹</w:t>
            </w:r>
            <w:r>
              <w:rPr>
                <w:rFonts w:hint="eastAsia" w:asciiTheme="minorEastAsia" w:hAnsiTheme="minorEastAsia" w:eastAsiaTheme="minorEastAsia" w:cstheme="minorEastAsia"/>
                <w:bCs/>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52"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1.4</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服务期限</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0"/>
                <w:sz w:val="21"/>
                <w:szCs w:val="21"/>
              </w:rPr>
              <w:t>自合同签订之日起</w:t>
            </w:r>
            <w:r>
              <w:rPr>
                <w:rFonts w:hint="eastAsia" w:asciiTheme="minorEastAsia" w:hAnsiTheme="minorEastAsia" w:eastAsiaTheme="minorEastAsia" w:cstheme="minorEastAsia"/>
                <w:kern w:val="0"/>
                <w:sz w:val="21"/>
                <w:szCs w:val="21"/>
                <w:lang w:val="en-US" w:eastAsia="zh-CN"/>
              </w:rPr>
              <w:t>45个</w:t>
            </w:r>
            <w:r>
              <w:rPr>
                <w:rFonts w:hint="eastAsia" w:asciiTheme="minorEastAsia" w:hAnsiTheme="minorEastAsia" w:eastAsiaTheme="minorEastAsia" w:cstheme="minorEastAsia"/>
                <w:bCs/>
                <w:sz w:val="21"/>
                <w:szCs w:val="21"/>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52"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rPr>
            </w:pP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质量标准</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合格，符合现行国家或行业有关规定、标准、规范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1.5</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采购人</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Style w:val="31"/>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bCs/>
                <w:color w:val="000000"/>
                <w:sz w:val="21"/>
                <w:szCs w:val="21"/>
              </w:rPr>
              <w:t>采</w:t>
            </w:r>
            <w:r>
              <w:rPr>
                <w:rStyle w:val="31"/>
                <w:rFonts w:hint="eastAsia" w:asciiTheme="minorEastAsia" w:hAnsiTheme="minorEastAsia" w:eastAsiaTheme="minorEastAsia" w:cstheme="minorEastAsia"/>
                <w:color w:val="000000"/>
                <w:sz w:val="21"/>
                <w:szCs w:val="21"/>
              </w:rPr>
              <w:t>购人：</w:t>
            </w:r>
            <w:r>
              <w:rPr>
                <w:rStyle w:val="31"/>
                <w:rFonts w:hint="eastAsia" w:asciiTheme="minorEastAsia" w:hAnsiTheme="minorEastAsia" w:eastAsiaTheme="minorEastAsia" w:cstheme="minorEastAsia"/>
                <w:color w:val="000000"/>
                <w:sz w:val="21"/>
                <w:szCs w:val="21"/>
                <w:lang w:eastAsia="zh-CN"/>
              </w:rPr>
              <w:t>海口市建工集团有限公司</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Style w:val="31"/>
                <w:rFonts w:hint="eastAsia" w:asciiTheme="minorEastAsia" w:hAnsiTheme="minorEastAsia" w:eastAsiaTheme="minorEastAsia" w:cstheme="minorEastAsia"/>
                <w:color w:val="000000"/>
                <w:sz w:val="21"/>
                <w:szCs w:val="21"/>
              </w:rPr>
            </w:pPr>
            <w:r>
              <w:rPr>
                <w:rStyle w:val="31"/>
                <w:rFonts w:hint="eastAsia" w:asciiTheme="minorEastAsia" w:hAnsiTheme="minorEastAsia" w:eastAsiaTheme="minorEastAsia" w:cstheme="minorEastAsia"/>
                <w:color w:val="000000"/>
                <w:sz w:val="21"/>
                <w:szCs w:val="21"/>
              </w:rPr>
              <w:t>地址：</w:t>
            </w:r>
            <w:r>
              <w:rPr>
                <w:rFonts w:hint="eastAsia" w:asciiTheme="minorEastAsia" w:hAnsiTheme="minorEastAsia" w:eastAsiaTheme="minorEastAsia" w:cstheme="minorEastAsia"/>
                <w:sz w:val="21"/>
                <w:szCs w:val="21"/>
                <w:highlight w:val="none"/>
                <w:lang w:val="en-US" w:eastAsia="zh-CN"/>
              </w:rPr>
              <w:t>海口市龙华区世纪广场路1号</w:t>
            </w:r>
            <w:r>
              <w:rPr>
                <w:rStyle w:val="31"/>
                <w:rFonts w:hint="eastAsia" w:asciiTheme="minorEastAsia" w:hAnsiTheme="minorEastAsia" w:eastAsiaTheme="minorEastAsia" w:cstheme="minorEastAsia"/>
                <w:color w:val="000000"/>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Style w:val="31"/>
                <w:rFonts w:hint="eastAsia" w:asciiTheme="minorEastAsia" w:hAnsiTheme="minorEastAsia" w:eastAsiaTheme="minorEastAsia" w:cstheme="minorEastAsia"/>
                <w:color w:val="000000"/>
                <w:sz w:val="21"/>
                <w:szCs w:val="21"/>
              </w:rPr>
            </w:pPr>
            <w:r>
              <w:rPr>
                <w:rStyle w:val="31"/>
                <w:rFonts w:hint="eastAsia" w:asciiTheme="minorEastAsia" w:hAnsiTheme="minorEastAsia" w:eastAsiaTheme="minorEastAsia" w:cstheme="minorEastAsia"/>
                <w:color w:val="000000"/>
                <w:sz w:val="21"/>
                <w:szCs w:val="21"/>
              </w:rPr>
              <w:t>联系人：</w:t>
            </w:r>
            <w:r>
              <w:rPr>
                <w:rStyle w:val="31"/>
                <w:rFonts w:hint="eastAsia" w:asciiTheme="minorEastAsia" w:hAnsiTheme="minorEastAsia" w:eastAsiaTheme="minorEastAsia" w:cstheme="minorEastAsia"/>
                <w:color w:val="000000"/>
                <w:sz w:val="21"/>
                <w:szCs w:val="21"/>
                <w:lang w:val="en-US" w:eastAsia="zh-CN"/>
              </w:rPr>
              <w:t>李工</w:t>
            </w:r>
            <w:r>
              <w:rPr>
                <w:rStyle w:val="31"/>
                <w:rFonts w:hint="eastAsia" w:asciiTheme="minorEastAsia" w:hAnsiTheme="minorEastAsia" w:eastAsiaTheme="minorEastAsia" w:cstheme="minorEastAsia"/>
                <w:color w:val="000000"/>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color w:val="000000"/>
                <w:sz w:val="21"/>
                <w:szCs w:val="21"/>
              </w:rPr>
            </w:pPr>
            <w:r>
              <w:rPr>
                <w:rStyle w:val="31"/>
                <w:rFonts w:hint="eastAsia" w:asciiTheme="minorEastAsia" w:hAnsiTheme="minorEastAsia" w:eastAsiaTheme="minorEastAsia" w:cstheme="minorEastAsia"/>
                <w:color w:val="000000"/>
                <w:sz w:val="21"/>
                <w:szCs w:val="21"/>
              </w:rPr>
              <w:t>电话：</w:t>
            </w:r>
            <w:r>
              <w:rPr>
                <w:rFonts w:hint="eastAsia" w:asciiTheme="minorEastAsia" w:hAnsiTheme="minorEastAsia" w:eastAsiaTheme="minorEastAsia" w:cstheme="minorEastAsia"/>
                <w:sz w:val="21"/>
                <w:szCs w:val="21"/>
                <w:highlight w:val="none"/>
                <w:lang w:val="en-US" w:eastAsia="zh-CN"/>
              </w:rPr>
              <w:t>0898-66527622   18689931713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1.6.1</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供应商</w:t>
            </w:r>
            <w:r>
              <w:rPr>
                <w:rFonts w:hint="eastAsia" w:asciiTheme="minorEastAsia" w:hAnsiTheme="minorEastAsia" w:cstheme="minorEastAsia"/>
                <w:bCs/>
                <w:sz w:val="21"/>
                <w:szCs w:val="21"/>
                <w:lang w:val="en-US" w:eastAsia="zh-CN"/>
              </w:rPr>
              <w:t>资</w:t>
            </w:r>
            <w:r>
              <w:rPr>
                <w:rFonts w:hint="eastAsia" w:asciiTheme="minorEastAsia" w:hAnsiTheme="minorEastAsia" w:eastAsiaTheme="minorEastAsia" w:cstheme="minorEastAsia"/>
                <w:bCs/>
                <w:sz w:val="21"/>
                <w:szCs w:val="21"/>
                <w:lang w:eastAsia="zh-CN"/>
              </w:rPr>
              <w:t>格要求</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详见询比价采购公告（</w:t>
            </w:r>
            <w:r>
              <w:rPr>
                <w:rFonts w:hint="eastAsia" w:asciiTheme="minorEastAsia" w:hAnsiTheme="minorEastAsia" w:eastAsiaTheme="minorEastAsia" w:cstheme="minorEastAsia"/>
                <w:sz w:val="21"/>
                <w:szCs w:val="21"/>
                <w:highlight w:val="none"/>
              </w:rPr>
              <w:t>供应商资格要求</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1.6.2</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是否接受联合体</w:t>
            </w:r>
            <w:r>
              <w:rPr>
                <w:rFonts w:hint="eastAsia" w:asciiTheme="minorEastAsia" w:hAnsiTheme="minorEastAsia" w:cstheme="minorEastAsia"/>
                <w:bCs/>
                <w:sz w:val="21"/>
                <w:szCs w:val="21"/>
                <w:lang w:val="en-US" w:eastAsia="zh-CN"/>
              </w:rPr>
              <w:t>参加</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rPr>
            </w:pPr>
            <w:bookmarkStart w:id="31" w:name="OLE_LINK9"/>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bCs/>
                <w:sz w:val="21"/>
                <w:szCs w:val="21"/>
              </w:rPr>
              <w:t>不接受</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bCs/>
                <w:sz w:val="21"/>
                <w:szCs w:val="21"/>
              </w:rPr>
              <w:t>接受，应满足下列要求：</w:t>
            </w:r>
            <w:r>
              <w:rPr>
                <w:rFonts w:hint="eastAsia" w:asciiTheme="minorEastAsia" w:hAnsiTheme="minorEastAsia" w:eastAsiaTheme="minorEastAsia" w:cstheme="minorEastAsia"/>
                <w:bCs/>
                <w:sz w:val="21"/>
                <w:szCs w:val="21"/>
                <w:lang w:val="en-US" w:eastAsia="zh-CN"/>
              </w:rPr>
              <w:t>/</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1.11.1</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答疑会和现场考察</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lang w:val="en-US" w:eastAsia="zh-CN"/>
              </w:rPr>
              <w:t>1.12.1</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lang w:eastAsia="zh-CN"/>
              </w:rPr>
              <w:t>分包</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本项目是否允许分包：</w:t>
            </w: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bCs/>
                <w:sz w:val="21"/>
                <w:szCs w:val="21"/>
              </w:rPr>
              <w:t>否</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是</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1.13.2</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偏离</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bCs/>
                <w:sz w:val="21"/>
                <w:szCs w:val="21"/>
              </w:rPr>
              <w:t>不</w:t>
            </w:r>
            <w:r>
              <w:rPr>
                <w:rFonts w:hint="eastAsia" w:asciiTheme="minorEastAsia" w:hAnsiTheme="minorEastAsia" w:eastAsiaTheme="minorEastAsia" w:cstheme="minorEastAsia"/>
                <w:bCs/>
                <w:sz w:val="21"/>
                <w:szCs w:val="21"/>
                <w:lang w:val="en-US" w:eastAsia="zh-CN"/>
              </w:rPr>
              <w:t>允许</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bCs/>
                <w:sz w:val="21"/>
                <w:szCs w:val="21"/>
                <w:lang w:val="en-US" w:eastAsia="zh-CN"/>
              </w:rPr>
              <w:t>允许</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偏离内容</w:t>
            </w:r>
            <w:r>
              <w:rPr>
                <w:rFonts w:hint="eastAsia" w:asciiTheme="minorEastAsia" w:hAnsiTheme="minorEastAsia" w:eastAsiaTheme="minorEastAsia" w:cstheme="minorEastAsia"/>
                <w:bCs/>
                <w:sz w:val="21"/>
                <w:szCs w:val="21"/>
              </w:rPr>
              <w:t>要求：</w:t>
            </w:r>
            <w:r>
              <w:rPr>
                <w:rFonts w:hint="eastAsia" w:asciiTheme="minorEastAsia" w:hAnsiTheme="minorEastAsia" w:eastAsiaTheme="minorEastAsia" w:cstheme="minorEastAsia"/>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2.1.1</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构成</w:t>
            </w:r>
            <w:r>
              <w:rPr>
                <w:rFonts w:hint="eastAsia" w:asciiTheme="minorEastAsia" w:hAnsiTheme="minorEastAsia" w:eastAsiaTheme="minorEastAsia" w:cstheme="minorEastAsia"/>
                <w:bCs/>
                <w:sz w:val="21"/>
                <w:szCs w:val="21"/>
                <w:lang w:eastAsia="zh-CN"/>
              </w:rPr>
              <w:t>询比</w:t>
            </w:r>
            <w:r>
              <w:rPr>
                <w:rFonts w:hint="eastAsia" w:asciiTheme="minorEastAsia" w:hAnsiTheme="minorEastAsia" w:eastAsiaTheme="minorEastAsia" w:cstheme="minorEastAsia"/>
                <w:bCs/>
                <w:sz w:val="21"/>
                <w:szCs w:val="21"/>
              </w:rPr>
              <w:t>文件的其他材料</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lang w:eastAsia="zh-CN"/>
              </w:rPr>
              <w:t>询比</w:t>
            </w:r>
            <w:r>
              <w:rPr>
                <w:rFonts w:hint="eastAsia" w:asciiTheme="minorEastAsia" w:hAnsiTheme="minorEastAsia" w:eastAsiaTheme="minorEastAsia" w:cstheme="minorEastAsia"/>
                <w:bCs/>
                <w:sz w:val="21"/>
                <w:szCs w:val="21"/>
              </w:rPr>
              <w:t>文件补遗书、</w:t>
            </w:r>
            <w:r>
              <w:rPr>
                <w:rFonts w:hint="eastAsia" w:asciiTheme="minorEastAsia" w:hAnsiTheme="minorEastAsia" w:eastAsiaTheme="minorEastAsia" w:cstheme="minorEastAsia"/>
                <w:bCs/>
                <w:sz w:val="21"/>
                <w:szCs w:val="21"/>
                <w:lang w:eastAsia="zh-CN"/>
              </w:rPr>
              <w:t>询比</w:t>
            </w:r>
            <w:r>
              <w:rPr>
                <w:rFonts w:hint="eastAsia" w:asciiTheme="minorEastAsia" w:hAnsiTheme="minorEastAsia" w:eastAsiaTheme="minorEastAsia" w:cstheme="minorEastAsia"/>
                <w:bCs/>
                <w:sz w:val="21"/>
                <w:szCs w:val="21"/>
              </w:rPr>
              <w:t>文件的澄清、</w:t>
            </w:r>
            <w:r>
              <w:rPr>
                <w:rFonts w:hint="eastAsia" w:asciiTheme="minorEastAsia" w:hAnsiTheme="minorEastAsia" w:eastAsiaTheme="minorEastAsia" w:cstheme="minorEastAsia"/>
                <w:bCs/>
                <w:sz w:val="21"/>
                <w:szCs w:val="21"/>
                <w:lang w:val="en-US" w:eastAsia="zh-CN"/>
              </w:rPr>
              <w:t>修改</w:t>
            </w:r>
            <w:r>
              <w:rPr>
                <w:rFonts w:hint="eastAsia" w:asciiTheme="minorEastAsia" w:hAnsiTheme="minorEastAsia" w:eastAsiaTheme="minorEastAsia" w:cstheme="minorEastAsia"/>
                <w:bCs/>
                <w:sz w:val="21"/>
                <w:szCs w:val="21"/>
              </w:rPr>
              <w:t>等</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2.2.1</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供应商要求澄清询比采购文件的截止时间</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公告发布3个日历天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2.2.2</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响应截止时间</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auto"/>
                <w:sz w:val="21"/>
                <w:szCs w:val="21"/>
                <w:highlight w:val="none"/>
              </w:rPr>
              <w:t>同</w:t>
            </w:r>
            <w:r>
              <w:rPr>
                <w:rFonts w:hint="eastAsia" w:asciiTheme="minorEastAsia" w:hAnsiTheme="minorEastAsia" w:eastAsiaTheme="minorEastAsia" w:cstheme="minorEastAsia"/>
                <w:color w:val="auto"/>
                <w:sz w:val="21"/>
                <w:szCs w:val="21"/>
                <w:highlight w:val="none"/>
                <w:lang w:val="en-US" w:eastAsia="zh-CN"/>
              </w:rPr>
              <w:t>询比采购</w:t>
            </w:r>
            <w:r>
              <w:rPr>
                <w:rFonts w:hint="eastAsia" w:asciiTheme="minorEastAsia" w:hAnsiTheme="minorEastAsia" w:eastAsiaTheme="minorEastAsia" w:cstheme="minorEastAsia"/>
                <w:color w:val="auto"/>
                <w:sz w:val="21"/>
                <w:szCs w:val="21"/>
                <w:highlight w:val="none"/>
              </w:rPr>
              <w:t>公告中</w:t>
            </w:r>
            <w:r>
              <w:rPr>
                <w:rFonts w:hint="eastAsia" w:asciiTheme="minorEastAsia" w:hAnsiTheme="minorEastAsia" w:eastAsiaTheme="minorEastAsia" w:cstheme="minorEastAsia"/>
                <w:color w:val="auto"/>
                <w:sz w:val="21"/>
                <w:szCs w:val="21"/>
                <w:highlight w:val="none"/>
                <w:lang w:val="en-US" w:eastAsia="zh-CN"/>
              </w:rPr>
              <w:t>供应商响应</w:t>
            </w:r>
            <w:r>
              <w:rPr>
                <w:rFonts w:hint="eastAsia" w:asciiTheme="minorEastAsia" w:hAnsiTheme="minorEastAsia" w:eastAsiaTheme="minorEastAsia" w:cstheme="minorEastAsia"/>
                <w:color w:val="auto"/>
                <w:sz w:val="21"/>
                <w:szCs w:val="21"/>
                <w:highlight w:val="none"/>
              </w:rPr>
              <w:t>文件递交的截止时间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2.2.3</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供应商确认收到询比采购文件补遗、澄清、修改的时间</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sz w:val="21"/>
                <w:szCs w:val="21"/>
                <w:highlight w:val="none"/>
              </w:rPr>
              <w:t>无须确认，</w:t>
            </w:r>
            <w:r>
              <w:rPr>
                <w:rFonts w:hint="eastAsia" w:asciiTheme="minorEastAsia" w:hAnsiTheme="minorEastAsia" w:eastAsiaTheme="minorEastAsia" w:cstheme="minorEastAsia"/>
                <w:color w:val="auto"/>
                <w:sz w:val="21"/>
                <w:szCs w:val="21"/>
                <w:highlight w:val="none"/>
                <w:lang w:val="en-US" w:eastAsia="zh-CN"/>
              </w:rPr>
              <w:t>询比采购</w:t>
            </w:r>
            <w:r>
              <w:rPr>
                <w:rFonts w:hint="eastAsia" w:asciiTheme="minorEastAsia" w:hAnsiTheme="minorEastAsia" w:eastAsiaTheme="minorEastAsia" w:cstheme="minorEastAsia"/>
                <w:color w:val="auto"/>
                <w:sz w:val="21"/>
                <w:szCs w:val="21"/>
                <w:highlight w:val="none"/>
              </w:rPr>
              <w:t>文件若有澄清将统一在网上发布，</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可随时登陆</w:t>
            </w:r>
            <w:r>
              <w:rPr>
                <w:rFonts w:hint="eastAsia" w:asciiTheme="minorEastAsia" w:hAnsiTheme="minorEastAsia" w:eastAsiaTheme="minorEastAsia" w:cstheme="minorEastAsia"/>
                <w:color w:val="auto"/>
                <w:sz w:val="21"/>
                <w:szCs w:val="21"/>
                <w:highlight w:val="none"/>
                <w:lang w:val="en-US" w:eastAsia="zh-CN"/>
              </w:rPr>
              <w:t>海口建工集团有限公司官方网站</w:t>
            </w:r>
            <w:bookmarkStart w:id="32" w:name="OLE_LINK50"/>
            <w:r>
              <w:rPr>
                <w:rFonts w:hint="eastAsia" w:asciiTheme="minorEastAsia" w:hAnsiTheme="minorEastAsia" w:eastAsiaTheme="minorEastAsia" w:cstheme="minorEastAsia"/>
                <w:color w:val="auto"/>
                <w:sz w:val="21"/>
                <w:szCs w:val="21"/>
                <w:highlight w:val="none"/>
                <w:lang w:val="en-US" w:eastAsia="zh-CN"/>
              </w:rPr>
              <w:t>（</w:t>
            </w:r>
            <w:bookmarkStart w:id="33" w:name="OLE_LINK46"/>
            <w:r>
              <w:rPr>
                <w:rFonts w:hint="eastAsia" w:asciiTheme="minorEastAsia" w:hAnsiTheme="minorEastAsia" w:eastAsiaTheme="minorEastAsia" w:cstheme="minorEastAsia"/>
                <w:color w:val="auto"/>
                <w:sz w:val="21"/>
                <w:szCs w:val="21"/>
                <w:highlight w:val="none"/>
                <w:lang w:val="en-US" w:eastAsia="zh-CN"/>
              </w:rPr>
              <w:t xml:space="preserve">www.hkcjjt.com </w:t>
            </w:r>
            <w:bookmarkEnd w:id="33"/>
            <w:r>
              <w:rPr>
                <w:rFonts w:hint="eastAsia" w:asciiTheme="minorEastAsia" w:hAnsiTheme="minorEastAsia" w:eastAsiaTheme="minorEastAsia" w:cstheme="minorEastAsia"/>
                <w:color w:val="auto"/>
                <w:sz w:val="21"/>
                <w:szCs w:val="21"/>
                <w:highlight w:val="none"/>
                <w:lang w:val="en-US" w:eastAsia="zh-CN"/>
              </w:rPr>
              <w:t>）</w:t>
            </w:r>
            <w:bookmarkEnd w:id="32"/>
            <w:r>
              <w:rPr>
                <w:rFonts w:hint="eastAsia" w:asciiTheme="minorEastAsia" w:hAnsiTheme="minorEastAsia" w:eastAsiaTheme="minorEastAsia" w:cstheme="minorEastAsia"/>
                <w:color w:val="auto"/>
                <w:sz w:val="21"/>
                <w:szCs w:val="21"/>
                <w:highlight w:val="none"/>
              </w:rPr>
              <w:t>查看、下载。无论</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是否查看、下载均视为已知晓。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3.1.1</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构成供应商响应文件的其它材料</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供应商响应文件的澄清、修改及补正等（如有）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3.1.1</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项目技术方案</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供应商自行编制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3.2</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eastAsia="zh-CN"/>
              </w:rPr>
            </w:pPr>
            <w:r>
              <w:rPr>
                <w:rFonts w:hint="eastAsia" w:asciiTheme="minorEastAsia" w:hAnsiTheme="minorEastAsia" w:cstheme="minorEastAsia"/>
                <w:bCs/>
                <w:sz w:val="21"/>
                <w:szCs w:val="21"/>
                <w:lang w:val="en-US" w:eastAsia="zh-CN"/>
              </w:rPr>
              <w:t>核减奖励</w:t>
            </w:r>
            <w:r>
              <w:rPr>
                <w:rFonts w:hint="eastAsia" w:asciiTheme="minorEastAsia" w:hAnsiTheme="minorEastAsia" w:eastAsiaTheme="minorEastAsia" w:cstheme="minorEastAsia"/>
                <w:bCs/>
                <w:sz w:val="21"/>
                <w:szCs w:val="21"/>
                <w:lang w:eastAsia="zh-CN"/>
              </w:rPr>
              <w:t>计算方法</w:t>
            </w:r>
          </w:p>
        </w:tc>
        <w:tc>
          <w:tcPr>
            <w:tcW w:w="3505" w:type="pct"/>
            <w:noWrap w:val="0"/>
            <w:vAlign w:val="center"/>
          </w:tcPr>
          <w:p>
            <w:pPr>
              <w:pStyle w:val="13"/>
              <w:numPr>
                <w:ilvl w:val="0"/>
                <w:numId w:val="0"/>
              </w:numP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bCs/>
                <w:sz w:val="21"/>
                <w:szCs w:val="21"/>
                <w:lang w:eastAsia="zh-CN"/>
              </w:rPr>
              <w:t>无</w:t>
            </w:r>
          </w:p>
          <w:p>
            <w:pPr>
              <w:pStyle w:val="13"/>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bCs/>
                <w:sz w:val="21"/>
                <w:szCs w:val="21"/>
                <w:lang w:eastAsia="zh-CN"/>
              </w:rPr>
              <w:t>有，</w:t>
            </w:r>
            <w:bookmarkStart w:id="34" w:name="OLE_LINK10"/>
            <w:bookmarkStart w:id="35" w:name="OLE_LINK29"/>
            <w:r>
              <w:rPr>
                <w:rFonts w:hint="eastAsia" w:asciiTheme="minorEastAsia" w:hAnsiTheme="minorEastAsia" w:eastAsiaTheme="minorEastAsia" w:cstheme="minorEastAsia"/>
                <w:bCs/>
                <w:sz w:val="21"/>
                <w:szCs w:val="21"/>
                <w:lang w:val="en-US" w:eastAsia="zh-CN"/>
              </w:rPr>
              <w:t>审核</w:t>
            </w:r>
            <w:r>
              <w:rPr>
                <w:rFonts w:hint="eastAsia" w:asciiTheme="minorEastAsia" w:hAnsiTheme="minorEastAsia" w:eastAsiaTheme="minorEastAsia" w:cstheme="minorEastAsia"/>
                <w:bCs w:val="0"/>
                <w:color w:val="auto"/>
                <w:sz w:val="21"/>
                <w:szCs w:val="21"/>
                <w:highlight w:val="none"/>
                <w:lang w:val="en-US" w:eastAsia="zh-CN"/>
              </w:rPr>
              <w:t>费用</w:t>
            </w:r>
            <w:r>
              <w:rPr>
                <w:rFonts w:hint="eastAsia" w:asciiTheme="minorEastAsia" w:hAnsiTheme="minorEastAsia" w:eastAsiaTheme="minorEastAsia" w:cstheme="minorEastAsia"/>
                <w:bCs w:val="0"/>
                <w:color w:val="auto"/>
                <w:sz w:val="21"/>
                <w:szCs w:val="21"/>
                <w:highlight w:val="none"/>
                <w:lang w:eastAsia="zh-CN"/>
              </w:rPr>
              <w:t>计</w:t>
            </w:r>
            <w:bookmarkEnd w:id="34"/>
            <w:r>
              <w:rPr>
                <w:rFonts w:hint="eastAsia" w:asciiTheme="minorEastAsia" w:hAnsiTheme="minorEastAsia" w:eastAsiaTheme="minorEastAsia" w:cstheme="minorEastAsia"/>
                <w:bCs w:val="0"/>
                <w:color w:val="auto"/>
                <w:sz w:val="21"/>
                <w:szCs w:val="21"/>
                <w:highlight w:val="none"/>
                <w:lang w:eastAsia="zh-CN"/>
              </w:rPr>
              <w:t>算方法：</w:t>
            </w:r>
            <w:bookmarkStart w:id="36" w:name="OLE_LINK28"/>
            <w:r>
              <w:rPr>
                <w:rFonts w:hint="eastAsia" w:asciiTheme="minorEastAsia" w:hAnsiTheme="minorEastAsia" w:eastAsiaTheme="minorEastAsia" w:cstheme="minorEastAsia"/>
                <w:color w:val="auto"/>
                <w:sz w:val="21"/>
                <w:szCs w:val="21"/>
                <w:highlight w:val="none"/>
                <w:lang w:val="en-US" w:eastAsia="zh-CN"/>
              </w:rPr>
              <w:t>本项目工程结算审核费用不计基础审核费</w:t>
            </w:r>
            <w:bookmarkStart w:id="37" w:name="OLE_LINK26"/>
            <w:r>
              <w:rPr>
                <w:rFonts w:hint="eastAsia" w:asciiTheme="minorEastAsia" w:hAnsiTheme="minorEastAsia" w:eastAsiaTheme="minorEastAsia" w:cstheme="minorEastAsia"/>
                <w:color w:val="auto"/>
                <w:sz w:val="21"/>
                <w:szCs w:val="21"/>
                <w:highlight w:val="none"/>
                <w:lang w:val="en-US" w:eastAsia="zh-CN"/>
              </w:rPr>
              <w:t>（含钢筋抽筋及预埋铁件等的审核）</w:t>
            </w:r>
            <w:bookmarkEnd w:id="37"/>
            <w:r>
              <w:rPr>
                <w:rFonts w:hint="eastAsia" w:asciiTheme="minorEastAsia" w:hAnsiTheme="minorEastAsia" w:eastAsiaTheme="minorEastAsia" w:cstheme="minorEastAsia"/>
                <w:color w:val="auto"/>
                <w:sz w:val="21"/>
                <w:szCs w:val="21"/>
                <w:highlight w:val="none"/>
                <w:lang w:val="en-US" w:eastAsia="zh-CN"/>
              </w:rPr>
              <w:t>，仅计取核减奖励（即审核费用=结算复审核减额×核减奖励费率×下浮率（供应商报价）），核减奖励费率如下表：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1116"/>
              <w:gridCol w:w="1445"/>
              <w:gridCol w:w="1509"/>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534" w:type="dxa"/>
                  <w:gridSpan w:val="5"/>
                  <w:vAlign w:val="center"/>
                </w:tcPr>
                <w:p>
                  <w:pPr>
                    <w:pStyle w:val="13"/>
                    <w:numPr>
                      <w:ilvl w:val="0"/>
                      <w:numId w:val="0"/>
                    </w:numPr>
                    <w:spacing w:line="240" w:lineRule="auto"/>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本项目工程结算审核费率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vAlign w:val="center"/>
                </w:tcPr>
                <w:p>
                  <w:pPr>
                    <w:pStyle w:val="13"/>
                    <w:numPr>
                      <w:ilvl w:val="0"/>
                      <w:numId w:val="0"/>
                    </w:numPr>
                    <w:spacing w:line="240" w:lineRule="auto"/>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核减额（万元）</w:t>
                  </w:r>
                </w:p>
              </w:tc>
              <w:tc>
                <w:tcPr>
                  <w:tcW w:w="1116" w:type="dxa"/>
                  <w:vAlign w:val="center"/>
                </w:tcPr>
                <w:p>
                  <w:pPr>
                    <w:pStyle w:val="13"/>
                    <w:numPr>
                      <w:ilvl w:val="0"/>
                      <w:numId w:val="0"/>
                    </w:numPr>
                    <w:spacing w:line="240" w:lineRule="auto"/>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1%及以下</w:t>
                  </w:r>
                </w:p>
              </w:tc>
              <w:tc>
                <w:tcPr>
                  <w:tcW w:w="1445" w:type="dxa"/>
                  <w:vAlign w:val="center"/>
                </w:tcPr>
                <w:p>
                  <w:pPr>
                    <w:pStyle w:val="13"/>
                    <w:numPr>
                      <w:ilvl w:val="0"/>
                      <w:numId w:val="0"/>
                    </w:numPr>
                    <w:spacing w:line="240" w:lineRule="auto"/>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1%-5%（含）</w:t>
                  </w:r>
                </w:p>
              </w:tc>
              <w:tc>
                <w:tcPr>
                  <w:tcW w:w="1509" w:type="dxa"/>
                  <w:vAlign w:val="center"/>
                </w:tcPr>
                <w:p>
                  <w:pPr>
                    <w:pStyle w:val="13"/>
                    <w:numPr>
                      <w:ilvl w:val="0"/>
                      <w:numId w:val="0"/>
                    </w:numPr>
                    <w:spacing w:line="240" w:lineRule="auto"/>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5%-10%（含）</w:t>
                  </w:r>
                </w:p>
              </w:tc>
              <w:tc>
                <w:tcPr>
                  <w:tcW w:w="1067" w:type="dxa"/>
                  <w:vAlign w:val="center"/>
                </w:tcPr>
                <w:p>
                  <w:pPr>
                    <w:pStyle w:val="13"/>
                    <w:numPr>
                      <w:ilvl w:val="0"/>
                      <w:numId w:val="0"/>
                    </w:numPr>
                    <w:spacing w:line="240" w:lineRule="auto"/>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397" w:type="dxa"/>
                  <w:vAlign w:val="center"/>
                </w:tcPr>
                <w:p>
                  <w:pPr>
                    <w:pStyle w:val="13"/>
                    <w:numPr>
                      <w:ilvl w:val="0"/>
                      <w:numId w:val="0"/>
                    </w:numPr>
                    <w:spacing w:line="240" w:lineRule="auto"/>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核减奖励费率</w:t>
                  </w:r>
                </w:p>
              </w:tc>
              <w:tc>
                <w:tcPr>
                  <w:tcW w:w="1116" w:type="dxa"/>
                  <w:vAlign w:val="center"/>
                </w:tcPr>
                <w:p>
                  <w:pPr>
                    <w:pStyle w:val="13"/>
                    <w:numPr>
                      <w:ilvl w:val="0"/>
                      <w:numId w:val="0"/>
                    </w:numPr>
                    <w:spacing w:line="240" w:lineRule="auto"/>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8%</w:t>
                  </w:r>
                </w:p>
              </w:tc>
              <w:tc>
                <w:tcPr>
                  <w:tcW w:w="1445" w:type="dxa"/>
                  <w:vAlign w:val="center"/>
                </w:tcPr>
                <w:p>
                  <w:pPr>
                    <w:pStyle w:val="13"/>
                    <w:numPr>
                      <w:ilvl w:val="0"/>
                      <w:numId w:val="0"/>
                    </w:numPr>
                    <w:spacing w:line="240" w:lineRule="auto"/>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4%</w:t>
                  </w:r>
                </w:p>
              </w:tc>
              <w:tc>
                <w:tcPr>
                  <w:tcW w:w="1509" w:type="dxa"/>
                  <w:vAlign w:val="center"/>
                </w:tcPr>
                <w:p>
                  <w:pPr>
                    <w:pStyle w:val="13"/>
                    <w:numPr>
                      <w:ilvl w:val="0"/>
                      <w:numId w:val="0"/>
                    </w:numPr>
                    <w:spacing w:line="240" w:lineRule="auto"/>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2%</w:t>
                  </w:r>
                </w:p>
              </w:tc>
              <w:tc>
                <w:tcPr>
                  <w:tcW w:w="1067" w:type="dxa"/>
                  <w:vAlign w:val="center"/>
                </w:tcPr>
                <w:p>
                  <w:pPr>
                    <w:pStyle w:val="13"/>
                    <w:numPr>
                      <w:ilvl w:val="0"/>
                      <w:numId w:val="0"/>
                    </w:numPr>
                    <w:spacing w:line="240" w:lineRule="auto"/>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534" w:type="dxa"/>
                  <w:gridSpan w:val="5"/>
                  <w:vAlign w:val="center"/>
                </w:tcPr>
                <w:p>
                  <w:pPr>
                    <w:pStyle w:val="13"/>
                    <w:numPr>
                      <w:ilvl w:val="0"/>
                      <w:numId w:val="0"/>
                    </w:numPr>
                    <w:spacing w:line="240" w:lineRule="auto"/>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仿宋" w:hAnsi="仿宋" w:eastAsia="仿宋" w:cstheme="minorBidi"/>
                      <w:kern w:val="2"/>
                      <w:sz w:val="21"/>
                      <w:szCs w:val="21"/>
                      <w:lang w:val="en-US" w:eastAsia="zh-CN" w:bidi="ar-SA"/>
                    </w:rPr>
                    <w:t>备注：本项目收费标准以核减额为收费基数，按差额定率累进计费。如总投资50000万元，核减10000万元，审核费用=50000×1%×8%+50000×4%×4%+50000×5%×2%+（10000-50000×10%）×1%=217.6万元</w:t>
                  </w:r>
                </w:p>
              </w:tc>
            </w:tr>
            <w:bookmarkEnd w:id="35"/>
            <w:bookmarkEnd w:id="36"/>
          </w:tbl>
          <w:p>
            <w:pPr>
              <w:pStyle w:val="13"/>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供应商报价仅报</w:t>
            </w:r>
            <w:r>
              <w:rPr>
                <w:rFonts w:hint="eastAsia" w:asciiTheme="minorEastAsia" w:hAnsiTheme="minorEastAsia" w:cstheme="minorEastAsia"/>
                <w:sz w:val="21"/>
                <w:szCs w:val="21"/>
                <w:lang w:val="en-US" w:eastAsia="zh-CN"/>
              </w:rPr>
              <w:t>综合下浮率</w:t>
            </w:r>
            <w:r>
              <w:rPr>
                <w:rFonts w:hint="eastAsia" w:asciiTheme="minorEastAsia" w:hAnsiTheme="minorEastAsia" w:eastAsiaTheme="minorEastAsia" w:cstheme="minorEastAsia"/>
                <w:sz w:val="21"/>
                <w:szCs w:val="21"/>
                <w:lang w:val="en-US" w:eastAsia="zh-CN"/>
              </w:rPr>
              <w:t>，保留小点后两位。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3.3.1</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响应文件有效期</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响应文件开启之日起计算的</w:t>
            </w:r>
            <w:r>
              <w:rPr>
                <w:rFonts w:hint="eastAsia" w:asciiTheme="minorEastAsia" w:hAnsiTheme="minorEastAsia" w:cstheme="minorEastAsia"/>
                <w:b/>
                <w:sz w:val="21"/>
                <w:szCs w:val="21"/>
                <w:u w:val="single"/>
                <w:lang w:val="en-US" w:eastAsia="zh-CN"/>
              </w:rPr>
              <w:t>45个</w:t>
            </w:r>
            <w:r>
              <w:rPr>
                <w:rFonts w:hint="eastAsia" w:asciiTheme="minorEastAsia" w:hAnsiTheme="minorEastAsia" w:eastAsiaTheme="minorEastAsia" w:cstheme="minorEastAsia"/>
                <w:b/>
                <w:sz w:val="21"/>
                <w:szCs w:val="21"/>
                <w:u w:val="singl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3.5.2</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是否允许递交备选响应方案</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3.6.3</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签字或盖章要求</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1.纸质响应文件须按</w:t>
            </w:r>
            <w:r>
              <w:rPr>
                <w:rFonts w:hint="eastAsia" w:asciiTheme="minorEastAsia" w:hAnsiTheme="minorEastAsia" w:eastAsiaTheme="minorEastAsia" w:cstheme="minorEastAsia"/>
                <w:bCs/>
                <w:sz w:val="21"/>
                <w:szCs w:val="21"/>
                <w:lang w:val="en-US" w:eastAsia="zh-CN"/>
              </w:rPr>
              <w:t>询比采购</w:t>
            </w:r>
            <w:r>
              <w:rPr>
                <w:rFonts w:hint="eastAsia" w:asciiTheme="minorEastAsia" w:hAnsiTheme="minorEastAsia" w:eastAsiaTheme="minorEastAsia" w:cstheme="minorEastAsia"/>
                <w:bCs/>
                <w:sz w:val="21"/>
                <w:szCs w:val="21"/>
              </w:rPr>
              <w:t>文件的要求执行，每份均须在封面上清楚标明“正本”或“副本”字样，“正本”和“副本”具有同等的法律效力；“正本”或“副本”之间如有差异，以正本为准。</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 纸质响应文件格式中明示要求签字或盖章的应由供应商的法定代表人或其委托代理人签字或盖单位公章，不得使用签名章或其他电子制版签名。由委托代理人签字的，响应文件中应附有法定代表人授权委托书。</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 纸质响应文件应用不褪色的材料书写或打印，不得涂改和增删，如要修改错漏处，必须由法定代表人或授权代表人在修改处签字或盖公章。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3.6.4</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响应文件份数</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正本壹份，副本贰份</w:t>
            </w:r>
            <w:r>
              <w:rPr>
                <w:rFonts w:hint="eastAsia" w:asciiTheme="minorEastAsia" w:hAnsiTheme="minorEastAsia" w:cstheme="minorEastAsia"/>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rPr>
            </w:pPr>
            <w:r>
              <w:rPr>
                <w:rFonts w:hint="eastAsia" w:asciiTheme="majorEastAsia" w:hAnsiTheme="majorEastAsia" w:eastAsiaTheme="majorEastAsia" w:cstheme="majorEastAsia"/>
                <w:b w:val="0"/>
                <w:bCs w:val="0"/>
                <w:kern w:val="2"/>
                <w:sz w:val="24"/>
                <w:szCs w:val="24"/>
                <w:highlight w:val="none"/>
                <w:lang w:val="en-US" w:eastAsia="zh-CN" w:bidi="ar-SA"/>
              </w:rPr>
              <w:t>询比采购</w:t>
            </w:r>
            <w:r>
              <w:rPr>
                <w:rFonts w:hint="eastAsia" w:asciiTheme="minorEastAsia" w:hAnsiTheme="minorEastAsia" w:eastAsiaTheme="minorEastAsia" w:cstheme="minorEastAsia"/>
                <w:bCs/>
                <w:sz w:val="21"/>
                <w:szCs w:val="21"/>
              </w:rPr>
              <w:t>响应文件电子版U盘1 份。</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lang w:eastAsia="zh-CN"/>
              </w:rPr>
              <w:t>供应商响应文件</w:t>
            </w:r>
            <w:r>
              <w:rPr>
                <w:rFonts w:hint="eastAsia" w:asciiTheme="minorEastAsia" w:hAnsiTheme="minorEastAsia" w:eastAsiaTheme="minorEastAsia" w:cstheme="minorEastAsia"/>
                <w:bCs/>
                <w:sz w:val="21"/>
                <w:szCs w:val="21"/>
              </w:rPr>
              <w:t>电子版内容：提供的</w:t>
            </w:r>
            <w:bookmarkStart w:id="38" w:name="OLE_LINK16"/>
            <w:r>
              <w:rPr>
                <w:rFonts w:hint="eastAsia" w:asciiTheme="minorEastAsia" w:hAnsiTheme="minorEastAsia" w:eastAsiaTheme="minorEastAsia" w:cstheme="minorEastAsia"/>
                <w:bCs/>
                <w:sz w:val="21"/>
                <w:szCs w:val="21"/>
              </w:rPr>
              <w:t>PDF版电子</w:t>
            </w:r>
            <w:bookmarkEnd w:id="38"/>
            <w:r>
              <w:rPr>
                <w:rFonts w:hint="eastAsia" w:asciiTheme="minorEastAsia" w:hAnsiTheme="minorEastAsia" w:eastAsiaTheme="minorEastAsia" w:cstheme="minorEastAsia"/>
                <w:bCs/>
                <w:sz w:val="21"/>
                <w:szCs w:val="21"/>
              </w:rPr>
              <w:t>文件与递交的正本纸质</w:t>
            </w:r>
            <w:r>
              <w:rPr>
                <w:rFonts w:hint="eastAsia" w:asciiTheme="majorEastAsia" w:hAnsiTheme="majorEastAsia" w:eastAsiaTheme="majorEastAsia" w:cstheme="majorEastAsia"/>
                <w:b w:val="0"/>
                <w:bCs w:val="0"/>
                <w:kern w:val="2"/>
                <w:sz w:val="24"/>
                <w:szCs w:val="24"/>
                <w:highlight w:val="none"/>
                <w:lang w:val="en-US" w:eastAsia="zh-CN" w:bidi="ar-SA"/>
              </w:rPr>
              <w:t>询比采购</w:t>
            </w:r>
            <w:r>
              <w:rPr>
                <w:rFonts w:hint="eastAsia" w:asciiTheme="minorEastAsia" w:hAnsiTheme="minorEastAsia" w:eastAsiaTheme="minorEastAsia" w:cstheme="minorEastAsia"/>
                <w:bCs/>
                <w:sz w:val="21"/>
                <w:szCs w:val="21"/>
              </w:rPr>
              <w:t>响应文件内容一致，包含响应文件的所有内容。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3.6.5</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装订要求</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纸质版响应文件应按 A4 规格胶装成册，不得采用活页装订。</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PDF电子版响应文件</w:t>
            </w:r>
            <w:r>
              <w:rPr>
                <w:rFonts w:hint="eastAsia" w:asciiTheme="minorEastAsia" w:hAnsiTheme="minorEastAsia" w:eastAsiaTheme="minorEastAsia" w:cstheme="minorEastAsia"/>
                <w:bCs/>
                <w:sz w:val="21"/>
                <w:szCs w:val="21"/>
                <w:lang w:eastAsia="zh-CN"/>
              </w:rPr>
              <w:t>为已签字、盖章的纸质</w:t>
            </w:r>
            <w:r>
              <w:rPr>
                <w:rFonts w:hint="eastAsia" w:asciiTheme="minorEastAsia" w:hAnsiTheme="minorEastAsia" w:cstheme="minorEastAsia"/>
                <w:bCs/>
                <w:sz w:val="21"/>
                <w:szCs w:val="21"/>
                <w:lang w:eastAsia="zh-CN"/>
              </w:rPr>
              <w:t>响应文件</w:t>
            </w:r>
            <w:r>
              <w:rPr>
                <w:rFonts w:hint="eastAsia" w:asciiTheme="minorEastAsia" w:hAnsiTheme="minorEastAsia" w:eastAsiaTheme="minorEastAsia" w:cstheme="minorEastAsia"/>
                <w:bCs/>
                <w:sz w:val="21"/>
                <w:szCs w:val="21"/>
                <w:lang w:eastAsia="zh-CN"/>
              </w:rPr>
              <w:t>扫描版本&lt;非加密压缩的rar格式&gt;，未签字和未盖章的电子版</w:t>
            </w:r>
            <w:r>
              <w:rPr>
                <w:rFonts w:hint="eastAsia" w:asciiTheme="minorEastAsia" w:hAnsiTheme="minorEastAsia" w:cstheme="minorEastAsia"/>
                <w:bCs/>
                <w:sz w:val="21"/>
                <w:szCs w:val="21"/>
                <w:lang w:eastAsia="zh-CN"/>
              </w:rPr>
              <w:t>响应文件</w:t>
            </w:r>
            <w:r>
              <w:rPr>
                <w:rFonts w:hint="eastAsia" w:asciiTheme="minorEastAsia" w:hAnsiTheme="minorEastAsia" w:eastAsiaTheme="minorEastAsia" w:cstheme="minorEastAsia"/>
                <w:bCs/>
                <w:sz w:val="21"/>
                <w:szCs w:val="21"/>
                <w:lang w:eastAsia="zh-CN"/>
              </w:rPr>
              <w:t>按未符合“</w:t>
            </w:r>
            <w:r>
              <w:rPr>
                <w:rFonts w:hint="eastAsia" w:asciiTheme="minorEastAsia" w:hAnsiTheme="minorEastAsia" w:cstheme="minorEastAsia"/>
                <w:bCs/>
                <w:sz w:val="21"/>
                <w:szCs w:val="21"/>
                <w:lang w:eastAsia="zh-CN"/>
              </w:rPr>
              <w:t>响应文件</w:t>
            </w:r>
            <w:r>
              <w:rPr>
                <w:rFonts w:hint="eastAsia" w:asciiTheme="minorEastAsia" w:hAnsiTheme="minorEastAsia" w:eastAsiaTheme="minorEastAsia" w:cstheme="minorEastAsia"/>
                <w:bCs/>
                <w:sz w:val="21"/>
                <w:szCs w:val="21"/>
                <w:lang w:eastAsia="zh-CN"/>
              </w:rPr>
              <w:t>的编制及格式”处理</w:t>
            </w:r>
            <w:r>
              <w:rPr>
                <w:rFonts w:hint="eastAsia" w:asciiTheme="minorEastAsia" w:hAnsiTheme="minorEastAsia" w:cstheme="minor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4.1.1</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响应文件的密封和标识</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响应文件正本、所有副本及电子版文件一个包，密封袋上应标上“</w:t>
            </w:r>
            <w:r>
              <w:rPr>
                <w:rFonts w:hint="eastAsia" w:asciiTheme="minorEastAsia" w:hAnsiTheme="minorEastAsia" w:eastAsiaTheme="minorEastAsia" w:cstheme="minorEastAsia"/>
                <w:bCs/>
                <w:sz w:val="21"/>
                <w:szCs w:val="21"/>
                <w:lang w:eastAsia="zh-CN"/>
              </w:rPr>
              <w:t>响应</w:t>
            </w:r>
            <w:r>
              <w:rPr>
                <w:rFonts w:hint="eastAsia" w:asciiTheme="minorEastAsia" w:hAnsiTheme="minorEastAsia" w:eastAsiaTheme="minorEastAsia" w:cstheme="minorEastAsia"/>
                <w:bCs/>
                <w:sz w:val="21"/>
                <w:szCs w:val="21"/>
              </w:rPr>
              <w:t>文件”字样。封套加贴密封条且在封口处</w:t>
            </w:r>
            <w:r>
              <w:rPr>
                <w:rFonts w:hint="eastAsia" w:asciiTheme="minorEastAsia" w:hAnsiTheme="minorEastAsia" w:eastAsiaTheme="minorEastAsia" w:cstheme="minorEastAsia"/>
                <w:bCs/>
                <w:sz w:val="21"/>
                <w:szCs w:val="21"/>
                <w:lang w:val="en-US" w:eastAsia="zh-CN"/>
              </w:rPr>
              <w:t>需</w:t>
            </w:r>
            <w:r>
              <w:rPr>
                <w:rFonts w:hint="eastAsia" w:asciiTheme="minorEastAsia" w:hAnsiTheme="minorEastAsia" w:eastAsiaTheme="minorEastAsia" w:cstheme="minorEastAsia"/>
                <w:bCs/>
                <w:sz w:val="21"/>
                <w:szCs w:val="21"/>
              </w:rPr>
              <w:t>加盖单位公章。</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封套上均应写明：</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致： </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项目名称：</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rPr>
              <w:t>供应商名称</w:t>
            </w:r>
            <w:r>
              <w:rPr>
                <w:rFonts w:hint="eastAsia" w:asciiTheme="minorEastAsia" w:hAnsiTheme="minorEastAsia" w:cstheme="minorEastAsia"/>
                <w:bCs/>
                <w:color w:val="000000"/>
                <w:sz w:val="21"/>
                <w:szCs w:val="21"/>
                <w:lang w:val="en-US" w:eastAsia="zh-CN"/>
              </w:rPr>
              <w:t>及联系电话</w:t>
            </w:r>
            <w:r>
              <w:rPr>
                <w:rFonts w:hint="eastAsia" w:asciiTheme="minorEastAsia" w:hAnsiTheme="minorEastAsia" w:eastAsiaTheme="minorEastAsia" w:cstheme="minorEastAsia"/>
                <w:bCs/>
                <w:color w:val="000000"/>
                <w:sz w:val="21"/>
                <w:szCs w:val="21"/>
              </w:rPr>
              <w:t>：</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注明：“请勿在开标时间之前启封”</w: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59264" behindDoc="0" locked="0" layoutInCell="1" allowOverlap="1">
                      <wp:simplePos x="0" y="0"/>
                      <wp:positionH relativeFrom="column">
                        <wp:posOffset>839470</wp:posOffset>
                      </wp:positionH>
                      <wp:positionV relativeFrom="paragraph">
                        <wp:posOffset>219710</wp:posOffset>
                      </wp:positionV>
                      <wp:extent cx="1447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447800" cy="0"/>
                              </a:xfrm>
                              <a:prstGeom prst="line">
                                <a:avLst/>
                              </a:prstGeom>
                              <a:ln>
                                <a:noFill/>
                              </a:ln>
                            </wps:spPr>
                            <wps:bodyPr upright="1"/>
                          </wps:wsp>
                        </a:graphicData>
                      </a:graphic>
                    </wp:anchor>
                  </w:drawing>
                </mc:Choice>
                <mc:Fallback>
                  <w:pict>
                    <v:line id="_x0000_s1026" o:spid="_x0000_s1026" o:spt="20" style="position:absolute;left:0pt;margin-left:66.1pt;margin-top:17.3pt;height:0pt;width:114pt;z-index:251659264;mso-width-relative:page;mso-height-relative:page;" filled="f" stroked="f" coordsize="21600,21600" o:gfxdata="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vAmvzXAAAACQEAAA8AAAAAAAAA&#10;AQAgAAAAIgAAAGRycy9kb3ducmV2LnhtbFBLAQIUABQAAAAIAIdO4kBpnVNWoAEAAC8DAAAOAAAA&#10;AAAAAAEAIAAAACYBAABkcnMvZTJvRG9jLnhtbFBLBQYAAAAABgAGAFkBAAA4BQAAAAA=&#10;">
                      <v:fill on="f" focussize="0,0"/>
                      <v:stroke on="f"/>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4.2.1</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递交</w:t>
            </w:r>
            <w:r>
              <w:rPr>
                <w:rFonts w:hint="eastAsia" w:asciiTheme="majorEastAsia" w:hAnsiTheme="majorEastAsia" w:eastAsiaTheme="majorEastAsia" w:cstheme="majorEastAsia"/>
                <w:b w:val="0"/>
                <w:bCs w:val="0"/>
                <w:kern w:val="2"/>
                <w:sz w:val="24"/>
                <w:szCs w:val="24"/>
                <w:highlight w:val="none"/>
                <w:lang w:val="en-US" w:eastAsia="zh-CN" w:bidi="ar-SA"/>
              </w:rPr>
              <w:t>询比采购</w:t>
            </w:r>
            <w:r>
              <w:rPr>
                <w:rFonts w:hint="eastAsia" w:asciiTheme="minorEastAsia" w:hAnsiTheme="minorEastAsia" w:eastAsiaTheme="minorEastAsia" w:cstheme="minorEastAsia"/>
                <w:bCs/>
                <w:color w:val="000000"/>
                <w:sz w:val="21"/>
                <w:szCs w:val="21"/>
              </w:rPr>
              <w:t>响应</w:t>
            </w:r>
            <w:r>
              <w:rPr>
                <w:rFonts w:hint="eastAsia" w:asciiTheme="minorEastAsia" w:hAnsiTheme="minorEastAsia" w:eastAsiaTheme="minorEastAsia" w:cstheme="minorEastAsia"/>
                <w:bCs/>
                <w:color w:val="000000"/>
                <w:sz w:val="21"/>
                <w:szCs w:val="21"/>
                <w:lang w:val="en-US" w:eastAsia="zh-CN"/>
              </w:rPr>
              <w:t>文件</w:t>
            </w:r>
            <w:r>
              <w:rPr>
                <w:rFonts w:hint="eastAsia" w:asciiTheme="minorEastAsia" w:hAnsiTheme="minorEastAsia" w:eastAsiaTheme="minorEastAsia" w:cstheme="minorEastAsia"/>
                <w:bCs/>
                <w:color w:val="000000"/>
                <w:sz w:val="21"/>
                <w:szCs w:val="21"/>
              </w:rPr>
              <w:t>截止时间和地点</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递交响应文件的截止时间：</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202</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年</w:t>
            </w:r>
            <w:r>
              <w:rPr>
                <w:rFonts w:hint="eastAsia" w:asciiTheme="minorEastAsia" w:hAnsi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rPr>
              <w:t>月</w:t>
            </w:r>
            <w:r>
              <w:rPr>
                <w:rFonts w:hint="eastAsia" w:asciiTheme="minorEastAsia" w:hAnsiTheme="minorEastAsia" w:cstheme="minorEastAsia"/>
                <w:color w:val="000000"/>
                <w:sz w:val="21"/>
                <w:szCs w:val="21"/>
                <w:lang w:val="en-US" w:eastAsia="zh-CN"/>
              </w:rPr>
              <w:t>21</w:t>
            </w:r>
            <w:r>
              <w:rPr>
                <w:rFonts w:hint="eastAsia" w:asciiTheme="minorEastAsia" w:hAnsiTheme="minorEastAsia" w:eastAsiaTheme="minorEastAsia" w:cstheme="minorEastAsia"/>
                <w:color w:val="000000"/>
                <w:sz w:val="21"/>
                <w:szCs w:val="21"/>
              </w:rPr>
              <w:t>日</w:t>
            </w:r>
            <w:r>
              <w:rPr>
                <w:rFonts w:hint="eastAsia" w:asciiTheme="minorEastAsia" w:hAnsiTheme="minorEastAsia" w:cstheme="minorEastAsia"/>
                <w:color w:val="000000"/>
                <w:sz w:val="21"/>
                <w:szCs w:val="21"/>
                <w:lang w:val="en-US" w:eastAsia="zh-CN"/>
              </w:rPr>
              <w:t>17</w:t>
            </w:r>
            <w:r>
              <w:rPr>
                <w:rFonts w:hint="eastAsia" w:asciiTheme="minorEastAsia" w:hAnsiTheme="minorEastAsia" w:eastAsiaTheme="minorEastAsia" w:cstheme="minorEastAsia"/>
                <w:color w:val="000000"/>
                <w:sz w:val="21"/>
                <w:szCs w:val="21"/>
              </w:rPr>
              <w:t>点</w:t>
            </w:r>
            <w:r>
              <w:rPr>
                <w:rFonts w:hint="eastAsia" w:asciiTheme="minorEastAsia" w:hAnsiTheme="minorEastAsia" w:cstheme="minorEastAsia"/>
                <w:color w:val="000000"/>
                <w:sz w:val="21"/>
                <w:szCs w:val="21"/>
                <w:lang w:val="en-US" w:eastAsia="zh-CN"/>
              </w:rPr>
              <w:t>30</w:t>
            </w:r>
            <w:r>
              <w:rPr>
                <w:rFonts w:hint="eastAsia" w:asciiTheme="minorEastAsia" w:hAnsiTheme="minorEastAsia" w:eastAsiaTheme="minorEastAsia" w:cstheme="minorEastAsia"/>
                <w:color w:val="000000"/>
                <w:sz w:val="21"/>
                <w:szCs w:val="21"/>
              </w:rPr>
              <w:t>分（北京时间）</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rPr>
              <w:t>递交地点：</w:t>
            </w:r>
            <w:r>
              <w:rPr>
                <w:rFonts w:hint="eastAsia" w:asciiTheme="minorEastAsia" w:hAnsiTheme="minorEastAsia" w:eastAsiaTheme="minorEastAsia" w:cstheme="minorEastAsia"/>
                <w:bCs/>
                <w:color w:val="000000"/>
                <w:sz w:val="21"/>
                <w:szCs w:val="21"/>
                <w:lang w:val="en-US" w:eastAsia="zh-CN"/>
              </w:rPr>
              <w:t>海口市世纪广场路一号海口市建工集团有限公司三楼</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注：在截止时间后递交的响应文件，采购</w:t>
            </w:r>
            <w:r>
              <w:rPr>
                <w:rFonts w:hint="eastAsia" w:asciiTheme="minorEastAsia" w:hAnsiTheme="minorEastAsia" w:eastAsiaTheme="minorEastAsia" w:cstheme="minorEastAsia"/>
                <w:bCs/>
                <w:color w:val="000000"/>
                <w:sz w:val="21"/>
                <w:szCs w:val="21"/>
                <w:lang w:val="en-US" w:eastAsia="zh-CN"/>
              </w:rPr>
              <w:t>人</w:t>
            </w:r>
            <w:r>
              <w:rPr>
                <w:rFonts w:hint="eastAsia" w:asciiTheme="minorEastAsia" w:hAnsiTheme="minorEastAsia" w:eastAsiaTheme="minorEastAsia" w:cstheme="minorEastAsia"/>
                <w:bCs/>
                <w:color w:val="000000"/>
                <w:sz w:val="21"/>
                <w:szCs w:val="21"/>
              </w:rPr>
              <w:t>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4.2.3</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是否退还响应文件</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bCs/>
                <w:sz w:val="21"/>
                <w:szCs w:val="21"/>
              </w:rPr>
              <w:t>否</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5.1.1</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评审</w:t>
            </w:r>
            <w:r>
              <w:rPr>
                <w:rFonts w:hint="eastAsia" w:asciiTheme="minorEastAsia" w:hAnsiTheme="minorEastAsia" w:eastAsiaTheme="minorEastAsia" w:cstheme="minorEastAsia"/>
                <w:sz w:val="21"/>
                <w:szCs w:val="21"/>
              </w:rPr>
              <w:t>时间及地点</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同</w:t>
            </w:r>
            <w:r>
              <w:rPr>
                <w:rFonts w:hint="eastAsia" w:asciiTheme="minorEastAsia" w:hAnsiTheme="minorEastAsia" w:eastAsiaTheme="minorEastAsia" w:cstheme="minorEastAsia"/>
                <w:bCs/>
                <w:sz w:val="21"/>
                <w:szCs w:val="21"/>
                <w:lang w:eastAsia="zh-CN"/>
              </w:rPr>
              <w:t>提交</w:t>
            </w:r>
            <w:r>
              <w:rPr>
                <w:rFonts w:hint="eastAsia" w:asciiTheme="minorEastAsia" w:hAnsiTheme="minorEastAsia" w:eastAsiaTheme="minorEastAsia" w:cstheme="minorEastAsia"/>
                <w:bCs/>
                <w:sz w:val="21"/>
                <w:szCs w:val="21"/>
              </w:rPr>
              <w:t>响应</w:t>
            </w:r>
            <w:r>
              <w:rPr>
                <w:rFonts w:hint="eastAsia" w:asciiTheme="minorEastAsia" w:hAnsiTheme="minorEastAsia" w:eastAsiaTheme="minorEastAsia" w:cstheme="minorEastAsia"/>
                <w:bCs/>
                <w:sz w:val="21"/>
                <w:szCs w:val="21"/>
                <w:lang w:eastAsia="zh-CN"/>
              </w:rPr>
              <w:t>文件</w:t>
            </w:r>
            <w:r>
              <w:rPr>
                <w:rFonts w:hint="eastAsia" w:asciiTheme="minorEastAsia" w:hAnsiTheme="minorEastAsia" w:eastAsiaTheme="minorEastAsia" w:cstheme="minorEastAsia"/>
                <w:bCs/>
                <w:sz w:val="21"/>
                <w:szCs w:val="21"/>
              </w:rPr>
              <w:t>地点</w:t>
            </w:r>
            <w:r>
              <w:rPr>
                <w:rFonts w:hint="eastAsia" w:asciiTheme="minorEastAsia" w:hAnsiTheme="minorEastAsia" w:cstheme="minorEastAsia"/>
                <w:bCs/>
                <w:sz w:val="21"/>
                <w:szCs w:val="21"/>
                <w:lang w:eastAsia="zh-CN"/>
              </w:rPr>
              <w:t>，</w:t>
            </w:r>
            <w:r>
              <w:rPr>
                <w:rFonts w:hint="eastAsia" w:asciiTheme="minorEastAsia" w:hAnsiTheme="minorEastAsia" w:cstheme="minorEastAsia"/>
                <w:bCs/>
                <w:sz w:val="21"/>
                <w:szCs w:val="21"/>
                <w:lang w:val="en-US" w:eastAsia="zh-CN"/>
              </w:rPr>
              <w:t>时间待定。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5.2</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评</w:t>
            </w:r>
            <w:r>
              <w:rPr>
                <w:rFonts w:hint="eastAsia" w:asciiTheme="minorEastAsia" w:hAnsiTheme="minorEastAsia" w:eastAsiaTheme="minorEastAsia" w:cstheme="minorEastAsia"/>
                <w:bCs/>
                <w:sz w:val="21"/>
                <w:szCs w:val="21"/>
                <w:lang w:val="en-US" w:eastAsia="zh-CN"/>
              </w:rPr>
              <w:t>审</w:t>
            </w:r>
            <w:r>
              <w:rPr>
                <w:rFonts w:hint="eastAsia" w:asciiTheme="minorEastAsia" w:hAnsiTheme="minorEastAsia" w:eastAsiaTheme="minorEastAsia" w:cstheme="minorEastAsia"/>
                <w:bCs/>
                <w:sz w:val="21"/>
                <w:szCs w:val="21"/>
              </w:rPr>
              <w:t>办法</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综合评分法</w:t>
            </w:r>
            <w:r>
              <w:rPr>
                <w:rFonts w:hint="eastAsia" w:asciiTheme="minorEastAsia" w:hAnsiTheme="minorEastAsia" w:cstheme="minor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5.3.1</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评审</w:t>
            </w:r>
            <w:r>
              <w:rPr>
                <w:rFonts w:hint="eastAsia" w:asciiTheme="minorEastAsia" w:hAnsiTheme="minorEastAsia" w:eastAsiaTheme="minorEastAsia" w:cstheme="minorEastAsia"/>
                <w:bCs/>
                <w:sz w:val="21"/>
                <w:szCs w:val="21"/>
              </w:rPr>
              <w:t>小组的组成</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评审</w:t>
            </w:r>
            <w:r>
              <w:rPr>
                <w:rFonts w:hint="eastAsia" w:asciiTheme="minorEastAsia" w:hAnsiTheme="minorEastAsia" w:eastAsiaTheme="minorEastAsia" w:cstheme="minorEastAsia"/>
                <w:sz w:val="21"/>
                <w:szCs w:val="21"/>
              </w:rPr>
              <w:t>组构成：</w:t>
            </w:r>
            <w:r>
              <w:rPr>
                <w:rFonts w:hint="eastAsia" w:asciiTheme="minorEastAsia" w:hAnsiTheme="minorEastAsia" w:eastAsiaTheme="minorEastAsia" w:cstheme="minorEastAsia"/>
                <w:sz w:val="21"/>
                <w:szCs w:val="21"/>
                <w:u w:val="single"/>
                <w:lang w:val="en-US" w:eastAsia="zh-CN"/>
              </w:rPr>
              <w:t>5</w:t>
            </w:r>
            <w:r>
              <w:rPr>
                <w:rFonts w:hint="eastAsia" w:asciiTheme="minorEastAsia" w:hAnsiTheme="minorEastAsia" w:eastAsiaTheme="minorEastAsia" w:cstheme="minorEastAsia"/>
                <w:sz w:val="21"/>
                <w:szCs w:val="21"/>
              </w:rPr>
              <w:t>人，其中采购人</w:t>
            </w:r>
            <w:r>
              <w:rPr>
                <w:rFonts w:hint="eastAsia" w:asciiTheme="minorEastAsia" w:hAnsiTheme="minorEastAsia" w:eastAsiaTheme="minorEastAsia" w:cstheme="minorEastAsia"/>
                <w:sz w:val="21"/>
                <w:szCs w:val="21"/>
                <w:lang w:eastAsia="zh-CN"/>
              </w:rPr>
              <w:t>按照内部</w:t>
            </w:r>
            <w:r>
              <w:rPr>
                <w:rFonts w:hint="eastAsia" w:asciiTheme="minorEastAsia" w:hAnsiTheme="minorEastAsia" w:cstheme="minorEastAsia"/>
                <w:sz w:val="21"/>
                <w:szCs w:val="21"/>
                <w:lang w:val="en-US" w:eastAsia="zh-CN"/>
              </w:rPr>
              <w:t>管理</w:t>
            </w:r>
            <w:r>
              <w:rPr>
                <w:rFonts w:hint="eastAsia" w:asciiTheme="minorEastAsia" w:hAnsiTheme="minorEastAsia" w:eastAsiaTheme="minorEastAsia" w:cstheme="minorEastAsia"/>
                <w:sz w:val="21"/>
                <w:szCs w:val="21"/>
                <w:lang w:eastAsia="zh-CN"/>
              </w:rPr>
              <w:t>制度选取评审人</w:t>
            </w:r>
            <w:r>
              <w:rPr>
                <w:rFonts w:hint="eastAsia" w:asciiTheme="minorEastAsia" w:hAnsi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6.2.1</w:t>
            </w:r>
          </w:p>
        </w:tc>
        <w:tc>
          <w:tcPr>
            <w:tcW w:w="941" w:type="pct"/>
            <w:noWrap w:val="0"/>
            <w:vAlign w:val="center"/>
          </w:tcPr>
          <w:p>
            <w:pPr>
              <w:keepNext w:val="0"/>
              <w:keepLines w:val="0"/>
              <w:pageBreakBefore w:val="0"/>
              <w:widowControl w:val="0"/>
              <w:tabs>
                <w:tab w:val="left" w:pos="582"/>
              </w:tabs>
              <w:kinsoku/>
              <w:wordWrap/>
              <w:overflowPunct/>
              <w:topLinePunct w:val="0"/>
              <w:autoSpaceDE/>
              <w:autoSpaceDN/>
              <w:bidi w:val="0"/>
              <w:adjustRightInd w:val="0"/>
              <w:snapToGrid w:val="0"/>
              <w:spacing w:line="240" w:lineRule="atLeast"/>
              <w:jc w:val="left"/>
              <w:textAlignment w:val="auto"/>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确定成交供应商</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lang w:eastAsia="zh-CN"/>
              </w:rPr>
            </w:pPr>
            <w:r>
              <w:rPr>
                <w:rFonts w:hint="eastAsia"/>
                <w:color w:val="auto"/>
                <w:highlight w:val="none"/>
                <w:lang w:val="en-US" w:eastAsia="zh-CN"/>
              </w:rPr>
              <w:t>原则上在核查结果符合要求的情况下，选择评审排名第一名为成交供应商，特别情况见下述。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6.3.1</w:t>
            </w:r>
          </w:p>
        </w:tc>
        <w:tc>
          <w:tcPr>
            <w:tcW w:w="941" w:type="pct"/>
            <w:noWrap w:val="0"/>
            <w:vAlign w:val="center"/>
          </w:tcPr>
          <w:p>
            <w:pPr>
              <w:keepNext w:val="0"/>
              <w:keepLines w:val="0"/>
              <w:pageBreakBefore w:val="0"/>
              <w:widowControl w:val="0"/>
              <w:tabs>
                <w:tab w:val="left" w:pos="582"/>
              </w:tabs>
              <w:kinsoku/>
              <w:wordWrap/>
              <w:overflowPunct/>
              <w:topLinePunct w:val="0"/>
              <w:autoSpaceDE/>
              <w:autoSpaceDN/>
              <w:bidi w:val="0"/>
              <w:adjustRightInd w:val="0"/>
              <w:snapToGrid w:val="0"/>
              <w:spacing w:line="240" w:lineRule="atLeast"/>
              <w:jc w:val="left"/>
              <w:textAlignment w:val="auto"/>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发布成交公告</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eastAsia="zh-CN"/>
              </w:rPr>
              <w:t>公告媒体</w:t>
            </w:r>
            <w:r>
              <w:rPr>
                <w:rFonts w:hint="eastAsia" w:asciiTheme="minorEastAsia" w:hAnsiTheme="minorEastAsia" w:eastAsiaTheme="minorEastAsia" w:cstheme="minorEastAsia"/>
                <w:bCs/>
                <w:sz w:val="21"/>
                <w:szCs w:val="21"/>
                <w:lang w:val="en-US" w:eastAsia="zh-CN"/>
              </w:rPr>
              <w:t>-海口市建工集团有限公司官方网站</w:t>
            </w:r>
            <w:r>
              <w:rPr>
                <w:rFonts w:hint="eastAsia" w:asciiTheme="minorEastAsia" w:hAnsiTheme="minorEastAsia" w:eastAsiaTheme="minorEastAsia" w:cstheme="minorEastAsia"/>
                <w:color w:val="auto"/>
                <w:sz w:val="21"/>
                <w:szCs w:val="21"/>
                <w:highlight w:val="none"/>
                <w:lang w:val="en-US" w:eastAsia="zh-CN"/>
              </w:rPr>
              <w:t>（www.hkcjjt.com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6.5.1</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签订合同</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《成交通知书》发出之日起</w:t>
            </w:r>
            <w:r>
              <w:rPr>
                <w:rFonts w:hint="eastAsia" w:asciiTheme="minorEastAsia" w:hAnsiTheme="minorEastAsia" w:eastAsiaTheme="minorEastAsia" w:cstheme="minorEastAsia"/>
                <w:bCs/>
                <w:sz w:val="21"/>
                <w:szCs w:val="21"/>
                <w:lang w:val="en-US" w:eastAsia="zh-CN"/>
              </w:rPr>
              <w:t>1</w:t>
            </w:r>
            <w:r>
              <w:rPr>
                <w:rFonts w:hint="eastAsia" w:asciiTheme="minorEastAsia" w:hAnsiTheme="minorEastAsia" w:cstheme="minorEastAsia"/>
                <w:bCs/>
                <w:sz w:val="21"/>
                <w:szCs w:val="21"/>
                <w:lang w:val="en-US" w:eastAsia="zh-CN"/>
              </w:rPr>
              <w:t>0</w:t>
            </w:r>
            <w:r>
              <w:rPr>
                <w:rFonts w:hint="eastAsia" w:asciiTheme="minorEastAsia" w:hAnsiTheme="minorEastAsia" w:eastAsiaTheme="minorEastAsia" w:cstheme="minorEastAsia"/>
                <w:bCs/>
                <w:sz w:val="21"/>
                <w:szCs w:val="21"/>
              </w:rPr>
              <w:t>日内签订合同</w:t>
            </w:r>
            <w:r>
              <w:rPr>
                <w:rFonts w:hint="eastAsia" w:asciiTheme="minorEastAsia" w:hAnsiTheme="minorEastAsia" w:cstheme="minor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6.6.1</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eastAsia="zh-CN"/>
              </w:rPr>
              <w:t>询问</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lang w:eastAsia="zh-CN"/>
              </w:rPr>
            </w:pPr>
            <w:bookmarkStart w:id="39" w:name="OLE_LINK18"/>
            <w:r>
              <w:rPr>
                <w:rFonts w:hint="eastAsia" w:asciiTheme="minorEastAsia" w:hAnsiTheme="minorEastAsia" w:eastAsiaTheme="minorEastAsia" w:cstheme="minorEastAsia"/>
                <w:bCs/>
                <w:sz w:val="21"/>
                <w:szCs w:val="21"/>
                <w:lang w:eastAsia="zh-CN"/>
              </w:rPr>
              <w:t>询问提出形式：书面形式</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6.6.2</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质疑</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val="en-US" w:eastAsia="zh-CN"/>
              </w:rPr>
              <w:t>质疑</w:t>
            </w:r>
            <w:r>
              <w:rPr>
                <w:rFonts w:hint="eastAsia" w:asciiTheme="minorEastAsia" w:hAnsiTheme="minorEastAsia" w:eastAsiaTheme="minorEastAsia" w:cstheme="minorEastAsia"/>
                <w:bCs/>
                <w:sz w:val="21"/>
                <w:szCs w:val="21"/>
                <w:lang w:eastAsia="zh-CN"/>
              </w:rPr>
              <w:t>提出形式：书面形式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6.6.3</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val="en-US" w:eastAsia="zh-CN"/>
              </w:rPr>
              <w:t>询问和质疑的</w:t>
            </w:r>
            <w:r>
              <w:rPr>
                <w:rFonts w:hint="eastAsia" w:asciiTheme="minorEastAsia" w:hAnsiTheme="minorEastAsia" w:eastAsiaTheme="minorEastAsia" w:cstheme="minorEastAsia"/>
                <w:bCs/>
                <w:sz w:val="21"/>
                <w:szCs w:val="21"/>
                <w:lang w:eastAsia="zh-CN"/>
              </w:rPr>
              <w:t>渠道</w:t>
            </w:r>
          </w:p>
        </w:tc>
        <w:tc>
          <w:tcPr>
            <w:tcW w:w="3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lang w:val="en-US" w:eastAsia="zh-CN"/>
              </w:rPr>
            </w:pPr>
            <w:bookmarkStart w:id="40" w:name="OLE_LINK19"/>
            <w:r>
              <w:rPr>
                <w:rFonts w:hint="eastAsia" w:asciiTheme="minorEastAsia" w:hAnsiTheme="minorEastAsia" w:eastAsiaTheme="minorEastAsia" w:cstheme="minorEastAsia"/>
                <w:bCs/>
                <w:sz w:val="21"/>
                <w:szCs w:val="21"/>
                <w:lang w:val="en-US" w:eastAsia="zh-CN"/>
              </w:rPr>
              <w:t>询问</w:t>
            </w:r>
            <w:r>
              <w:rPr>
                <w:rFonts w:hint="eastAsia" w:asciiTheme="minorEastAsia" w:hAnsiTheme="minorEastAsia" w:eastAsiaTheme="minorEastAsia" w:cstheme="minorEastAsia"/>
                <w:bCs/>
                <w:sz w:val="21"/>
                <w:szCs w:val="21"/>
                <w:lang w:eastAsia="zh-CN"/>
              </w:rPr>
              <w:t>联系人：</w:t>
            </w:r>
            <w:bookmarkEnd w:id="40"/>
            <w:r>
              <w:rPr>
                <w:rFonts w:hint="eastAsia" w:asciiTheme="minorEastAsia" w:hAnsiTheme="minorEastAsia" w:cstheme="minorEastAsia"/>
                <w:bCs/>
                <w:sz w:val="21"/>
                <w:szCs w:val="21"/>
                <w:lang w:val="en-US" w:eastAsia="zh-CN"/>
              </w:rPr>
              <w:t xml:space="preserve">李工  </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lang w:val="en-US" w:eastAsia="zh-CN"/>
              </w:rPr>
              <w:t>质疑</w:t>
            </w:r>
            <w:r>
              <w:rPr>
                <w:rFonts w:hint="eastAsia" w:asciiTheme="minorEastAsia" w:hAnsiTheme="minorEastAsia" w:eastAsiaTheme="minorEastAsia" w:cstheme="minorEastAsia"/>
                <w:bCs/>
                <w:sz w:val="21"/>
                <w:szCs w:val="21"/>
                <w:lang w:eastAsia="zh-CN"/>
              </w:rPr>
              <w:t>联系人：</w:t>
            </w:r>
            <w:r>
              <w:rPr>
                <w:rFonts w:hint="eastAsia" w:asciiTheme="minorEastAsia" w:hAnsiTheme="minorEastAsia" w:cstheme="minorEastAsia"/>
                <w:bCs/>
                <w:sz w:val="21"/>
                <w:szCs w:val="21"/>
                <w:lang w:val="en-US" w:eastAsia="zh-CN"/>
              </w:rPr>
              <w:t>谭工</w:t>
            </w:r>
            <w:r>
              <w:rPr>
                <w:rFonts w:hint="eastAsia" w:asciiTheme="minorEastAsia" w:hAnsiTheme="minorEastAsia" w:eastAsiaTheme="minorEastAsia" w:cstheme="minorEastAsia"/>
                <w:bCs/>
                <w:sz w:val="21"/>
                <w:szCs w:val="21"/>
                <w:lang w:val="en-US" w:eastAsia="zh-CN"/>
              </w:rPr>
              <w:t xml:space="preserve"> </w:t>
            </w:r>
          </w:p>
          <w:p>
            <w:pPr>
              <w:keepNext w:val="0"/>
              <w:keepLines w:val="0"/>
              <w:pageBreakBefore w:val="0"/>
              <w:widowControl w:val="0"/>
              <w:tabs>
                <w:tab w:val="left" w:pos="2584"/>
              </w:tabs>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lang w:val="en-US" w:eastAsia="zh-CN"/>
              </w:rPr>
            </w:pPr>
          </w:p>
          <w:p>
            <w:pPr>
              <w:keepNext w:val="0"/>
              <w:keepLines w:val="0"/>
              <w:pageBreakBefore w:val="0"/>
              <w:widowControl w:val="0"/>
              <w:tabs>
                <w:tab w:val="left" w:pos="2584"/>
              </w:tabs>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询问</w:t>
            </w:r>
            <w:r>
              <w:rPr>
                <w:rFonts w:hint="eastAsia" w:asciiTheme="minorEastAsia" w:hAnsiTheme="minorEastAsia" w:eastAsiaTheme="minorEastAsia" w:cstheme="minorEastAsia"/>
                <w:bCs/>
                <w:sz w:val="21"/>
                <w:szCs w:val="21"/>
                <w:lang w:eastAsia="zh-CN"/>
              </w:rPr>
              <w:t>联系电话：</w:t>
            </w:r>
            <w:r>
              <w:rPr>
                <w:rFonts w:hint="eastAsia" w:asciiTheme="minorEastAsia" w:hAnsiTheme="minorEastAsia" w:cstheme="minorEastAsia"/>
                <w:bCs/>
                <w:sz w:val="21"/>
                <w:szCs w:val="21"/>
                <w:lang w:val="en-US" w:eastAsia="zh-CN"/>
              </w:rPr>
              <w:t>18689931713</w:t>
            </w:r>
            <w:r>
              <w:rPr>
                <w:rFonts w:hint="eastAsia" w:asciiTheme="minorEastAsia" w:hAnsiTheme="minorEastAsia" w:eastAsiaTheme="minorEastAsia" w:cstheme="minorEastAsia"/>
                <w:bCs/>
                <w:sz w:val="21"/>
                <w:szCs w:val="21"/>
                <w:lang w:eastAsia="zh-CN"/>
              </w:rPr>
              <w:tab/>
            </w:r>
            <w:r>
              <w:rPr>
                <w:rFonts w:hint="eastAsia" w:asciiTheme="minorEastAsia" w:hAnsiTheme="minorEastAsia" w:eastAsiaTheme="minorEastAsia" w:cstheme="minorEastAsia"/>
                <w:bCs/>
                <w:sz w:val="21"/>
                <w:szCs w:val="21"/>
                <w:lang w:val="en-US" w:eastAsia="zh-CN"/>
              </w:rPr>
              <w:t xml:space="preserve"> 质疑</w:t>
            </w:r>
            <w:r>
              <w:rPr>
                <w:rFonts w:hint="eastAsia" w:asciiTheme="minorEastAsia" w:hAnsiTheme="minorEastAsia" w:eastAsiaTheme="minorEastAsia" w:cstheme="minorEastAsia"/>
                <w:bCs/>
                <w:sz w:val="21"/>
                <w:szCs w:val="21"/>
                <w:lang w:eastAsia="zh-CN"/>
              </w:rPr>
              <w:t>联系电话：</w:t>
            </w:r>
            <w:r>
              <w:rPr>
                <w:rFonts w:hint="eastAsia" w:asciiTheme="majorEastAsia" w:hAnsiTheme="majorEastAsia" w:eastAsiaTheme="majorEastAsia" w:cstheme="majorEastAsia"/>
                <w:sz w:val="24"/>
                <w:szCs w:val="24"/>
                <w:highlight w:val="none"/>
                <w:lang w:val="en-US" w:eastAsia="zh-CN"/>
              </w:rPr>
              <w:t>13976741425</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eastAsia="zh-CN"/>
              </w:rPr>
              <w:t>通信地址：</w:t>
            </w:r>
            <w:r>
              <w:rPr>
                <w:rFonts w:hint="eastAsia" w:asciiTheme="minorEastAsia" w:hAnsiTheme="minorEastAsia" w:eastAsiaTheme="minorEastAsia" w:cstheme="minorEastAsia"/>
                <w:bCs/>
                <w:sz w:val="21"/>
                <w:szCs w:val="21"/>
                <w:lang w:val="en-US" w:eastAsia="zh-CN"/>
              </w:rPr>
              <w:t>海口市世纪广场路一号海口市建工集团有限公司</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Cs/>
                <w:sz w:val="21"/>
                <w:szCs w:val="21"/>
              </w:rPr>
            </w:pP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需要补充的其他内容</w:t>
            </w:r>
          </w:p>
        </w:tc>
        <w:tc>
          <w:tcPr>
            <w:tcW w:w="350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cstheme="minorEastAsia"/>
                <w:bCs/>
                <w:sz w:val="21"/>
                <w:szCs w:val="21"/>
                <w:highlight w:val="none"/>
                <w:lang w:val="en-US" w:eastAsia="zh-CN"/>
              </w:rPr>
              <w:t>1</w:t>
            </w:r>
            <w:r>
              <w:rPr>
                <w:rFonts w:hint="eastAsia" w:asciiTheme="minorEastAsia" w:hAnsiTheme="minorEastAsia" w:eastAsiaTheme="minorEastAsia" w:cstheme="minorEastAsia"/>
                <w:bCs/>
                <w:sz w:val="21"/>
                <w:szCs w:val="21"/>
                <w:highlight w:val="none"/>
                <w:lang w:val="en-US" w:eastAsia="zh-CN"/>
              </w:rPr>
              <w:t>、</w:t>
            </w:r>
            <w:r>
              <w:rPr>
                <w:rFonts w:hint="eastAsia" w:asciiTheme="minorEastAsia" w:hAnsiTheme="minorEastAsia" w:cstheme="minorEastAsia"/>
                <w:bCs/>
                <w:sz w:val="21"/>
                <w:szCs w:val="21"/>
                <w:highlight w:val="none"/>
                <w:lang w:val="en-US" w:eastAsia="zh-CN"/>
              </w:rPr>
              <w:t>采购人可邀请供应商参与开标会，或采购人可邀请监督人员或见证人查验所有响应文件的密封情况。所有响应文件的密封情况确认无误后拆封唱标，采购人将作密封情况检查记录</w:t>
            </w:r>
            <w:r>
              <w:rPr>
                <w:rFonts w:hint="eastAsia" w:asciiTheme="minorEastAsia" w:hAnsiTheme="minorEastAsia" w:eastAsiaTheme="minorEastAsia" w:cstheme="minorEastAsia"/>
                <w:bCs/>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cstheme="minorEastAsia"/>
                <w:bCs/>
                <w:kern w:val="2"/>
                <w:sz w:val="21"/>
                <w:szCs w:val="21"/>
                <w:lang w:val="en-US" w:eastAsia="zh-CN" w:bidi="ar-SA"/>
              </w:rPr>
              <w:t>2</w:t>
            </w:r>
            <w:r>
              <w:rPr>
                <w:rFonts w:hint="eastAsia" w:asciiTheme="minorEastAsia" w:hAnsiTheme="minorEastAsia" w:eastAsiaTheme="minorEastAsia" w:cstheme="minorEastAsia"/>
                <w:bCs/>
                <w:kern w:val="2"/>
                <w:sz w:val="21"/>
                <w:szCs w:val="21"/>
                <w:lang w:val="en-US" w:eastAsia="zh-CN" w:bidi="ar-SA"/>
              </w:rPr>
              <w:t>、供应商须充分考虑采购活动过程产生的相关费用，无论中标与否，采购人均不予补偿</w:t>
            </w:r>
            <w:r>
              <w:rPr>
                <w:rFonts w:hint="eastAsia" w:asciiTheme="minorEastAsia" w:hAnsiTheme="minorEastAsia" w:cstheme="minorEastAsia"/>
                <w:bCs/>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cstheme="minorEastAsia"/>
                <w:bCs/>
                <w:kern w:val="2"/>
                <w:sz w:val="21"/>
                <w:szCs w:val="21"/>
                <w:lang w:val="en-US" w:eastAsia="zh-CN" w:bidi="ar-SA"/>
              </w:rPr>
              <w:t>3</w:t>
            </w:r>
            <w:r>
              <w:rPr>
                <w:rFonts w:hint="eastAsia" w:asciiTheme="minorEastAsia" w:hAnsiTheme="minorEastAsia" w:eastAsiaTheme="minorEastAsia" w:cstheme="minorEastAsia"/>
                <w:bCs/>
                <w:kern w:val="2"/>
                <w:sz w:val="21"/>
                <w:szCs w:val="21"/>
                <w:lang w:val="en-US" w:eastAsia="zh-CN" w:bidi="ar-SA"/>
              </w:rPr>
              <w:t>、采购人保留核实供应商所提供响应文件材料的权利。经核实，如果供应商所提供的业绩等投标证明材料有虚假材料，则将其列入采购人的合作企业黑名单；如果为成交单位，将取消其中标资格，并追究其责任。</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cstheme="minorEastAsia"/>
                <w:bCs/>
                <w:kern w:val="2"/>
                <w:sz w:val="21"/>
                <w:szCs w:val="21"/>
                <w:lang w:val="en-US" w:eastAsia="zh-CN" w:bidi="ar-SA"/>
              </w:rPr>
              <w:t>4</w:t>
            </w:r>
            <w:r>
              <w:rPr>
                <w:rFonts w:hint="eastAsia" w:asciiTheme="minorEastAsia" w:hAnsiTheme="minorEastAsia" w:eastAsiaTheme="minorEastAsia" w:cstheme="minorEastAsia"/>
                <w:bCs/>
                <w:kern w:val="2"/>
                <w:sz w:val="21"/>
                <w:szCs w:val="21"/>
                <w:lang w:val="en-US" w:eastAsia="zh-CN" w:bidi="ar-SA"/>
              </w:rPr>
              <w:t>、评审小组发现供应商的报价明显低于其他</w:t>
            </w:r>
            <w:r>
              <w:rPr>
                <w:rFonts w:hint="eastAsia" w:asciiTheme="minorEastAsia" w:hAnsiTheme="minorEastAsia" w:cstheme="minorEastAsia"/>
                <w:bCs/>
                <w:kern w:val="2"/>
                <w:sz w:val="21"/>
                <w:szCs w:val="21"/>
                <w:lang w:val="en-US" w:eastAsia="zh-CN" w:bidi="ar-SA"/>
              </w:rPr>
              <w:t>响应报价</w:t>
            </w:r>
            <w:r>
              <w:rPr>
                <w:rFonts w:hint="eastAsia" w:asciiTheme="minorEastAsia" w:hAnsiTheme="minorEastAsia" w:eastAsiaTheme="minorEastAsia" w:cstheme="minorEastAsia"/>
                <w:bCs/>
                <w:kern w:val="2"/>
                <w:sz w:val="21"/>
                <w:szCs w:val="21"/>
                <w:lang w:val="en-US" w:eastAsia="zh-CN" w:bidi="ar-SA"/>
              </w:rPr>
              <w:t>，使得其</w:t>
            </w:r>
            <w:r>
              <w:rPr>
                <w:rFonts w:hint="eastAsia" w:asciiTheme="minorEastAsia" w:hAnsiTheme="minorEastAsia" w:cstheme="minorEastAsia"/>
                <w:bCs/>
                <w:kern w:val="2"/>
                <w:sz w:val="21"/>
                <w:szCs w:val="21"/>
                <w:lang w:val="en-US" w:eastAsia="zh-CN" w:bidi="ar-SA"/>
              </w:rPr>
              <w:t>响应报价</w:t>
            </w:r>
            <w:r>
              <w:rPr>
                <w:rFonts w:hint="eastAsia" w:asciiTheme="minorEastAsia" w:hAnsiTheme="minorEastAsia" w:eastAsiaTheme="minorEastAsia" w:cstheme="minorEastAsia"/>
                <w:bCs/>
                <w:kern w:val="2"/>
                <w:sz w:val="21"/>
                <w:szCs w:val="21"/>
                <w:lang w:val="en-US" w:eastAsia="zh-CN" w:bidi="ar-SA"/>
              </w:rPr>
              <w:t>可能低于其成本的，应当要求该供应商作出书面说明并提供相应的证明材料。供应商不能合理说明或者不能提供相应证明材料的，由评审小组认定该供应商以低于成本报价的供应商，其投标作无效标处理。</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cstheme="minorEastAsia"/>
                <w:bCs/>
                <w:kern w:val="2"/>
                <w:sz w:val="21"/>
                <w:szCs w:val="21"/>
                <w:lang w:val="en-US" w:eastAsia="zh-CN" w:bidi="ar-SA"/>
              </w:rPr>
              <w:t>5</w:t>
            </w:r>
            <w:r>
              <w:rPr>
                <w:rFonts w:hint="eastAsia" w:asciiTheme="minorEastAsia" w:hAnsiTheme="minorEastAsia" w:eastAsiaTheme="minorEastAsia" w:cstheme="minorEastAsia"/>
                <w:bCs/>
                <w:kern w:val="2"/>
                <w:sz w:val="21"/>
                <w:szCs w:val="21"/>
                <w:lang w:val="en-US" w:eastAsia="zh-CN" w:bidi="ar-SA"/>
              </w:rPr>
              <w:t>、相关证明材料须在供应商响应文件内提供复印件加盖公章；供应商响应文件中提供的相关声明函、承诺函须经加盖单位公章及法定代表人或授权代理人签字确认方为有效,否则按无效响应处理。</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cstheme="minorEastAsia"/>
                <w:bCs/>
                <w:kern w:val="2"/>
                <w:sz w:val="21"/>
                <w:szCs w:val="21"/>
                <w:lang w:val="en-US" w:eastAsia="zh-CN" w:bidi="ar-SA"/>
              </w:rPr>
              <w:t>6</w:t>
            </w:r>
            <w:r>
              <w:rPr>
                <w:rFonts w:hint="eastAsia" w:asciiTheme="minorEastAsia" w:hAnsiTheme="minorEastAsia" w:eastAsiaTheme="minorEastAsia" w:cstheme="minorEastAsia"/>
                <w:bCs/>
                <w:kern w:val="2"/>
                <w:sz w:val="21"/>
                <w:szCs w:val="21"/>
                <w:lang w:val="en-US" w:eastAsia="zh-CN" w:bidi="ar-SA"/>
              </w:rPr>
              <w:t>、本项目为非电子辅助评审。</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cstheme="minorEastAsia"/>
                <w:bCs/>
                <w:kern w:val="2"/>
                <w:sz w:val="21"/>
                <w:szCs w:val="21"/>
                <w:lang w:val="en-US" w:eastAsia="zh-CN" w:bidi="ar-SA"/>
              </w:rPr>
              <w:t>7</w:t>
            </w:r>
            <w:r>
              <w:rPr>
                <w:rFonts w:hint="eastAsia" w:asciiTheme="minorEastAsia" w:hAnsiTheme="minorEastAsia" w:eastAsiaTheme="minorEastAsia" w:cstheme="minorEastAsia"/>
                <w:bCs/>
                <w:kern w:val="2"/>
                <w:sz w:val="21"/>
                <w:szCs w:val="21"/>
                <w:lang w:val="en-US" w:eastAsia="zh-CN" w:bidi="ar-SA"/>
              </w:rPr>
              <w:t>、供应商响应文件所附证书证件为清晰的复印件或扫描件并加盖单位公章。</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heme="minorEastAsia" w:hAnsiTheme="minorEastAsia" w:eastAsiaTheme="minorEastAsia" w:cstheme="minorEastAsia"/>
                <w:bCs/>
                <w:sz w:val="21"/>
                <w:szCs w:val="21"/>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bCs/>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bCs/>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bCs/>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bCs/>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bCs/>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sz w:val="24"/>
          <w:szCs w:val="24"/>
          <w:highlight w:val="none"/>
          <w:lang w:val="en-US" w:eastAsia="zh-CN"/>
        </w:rPr>
      </w:pPr>
      <w:r>
        <w:rPr>
          <w:rFonts w:hint="eastAsia" w:asciiTheme="minorEastAsia" w:hAnsiTheme="minorEastAsia" w:eastAsiaTheme="minorEastAsia" w:cstheme="minorEastAsia"/>
          <w:b/>
          <w:bCs/>
          <w:sz w:val="21"/>
          <w:szCs w:val="21"/>
          <w:highlight w:val="none"/>
          <w:lang w:val="en-US" w:eastAsia="zh-CN"/>
        </w:rPr>
        <w:t>1、说明</w:t>
      </w:r>
      <w:bookmarkEnd w:id="30"/>
    </w:p>
    <w:p>
      <w:pPr>
        <w:pStyle w:val="2"/>
        <w:ind w:left="0" w:leftChars="0" w:firstLine="0" w:firstLineChars="0"/>
        <w:rPr>
          <w:rFonts w:hint="eastAsia"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z w:val="24"/>
          <w:szCs w:val="24"/>
          <w:highlight w:val="none"/>
          <w:lang w:val="en-US" w:eastAsia="zh-CN"/>
        </w:rPr>
        <w:t>本询比采购文件仅适用于采购人组织的本次公开采购活动</w:t>
      </w:r>
    </w:p>
    <w:p>
      <w:pPr>
        <w:pStyle w:val="6"/>
        <w:keepNext/>
        <w:numPr>
          <w:ilvl w:val="0"/>
          <w:numId w:val="0"/>
        </w:numPr>
        <w:rPr>
          <w:rFonts w:hint="eastAsia" w:asciiTheme="majorEastAsia" w:hAnsiTheme="majorEastAsia" w:eastAsiaTheme="majorEastAsia" w:cstheme="majorEastAsia"/>
          <w:b w:val="0"/>
          <w:bCs w:val="0"/>
          <w:kern w:val="2"/>
          <w:sz w:val="24"/>
          <w:szCs w:val="24"/>
          <w:highlight w:val="none"/>
          <w:lang w:val="en-US" w:eastAsia="zh-CN" w:bidi="ar-SA"/>
        </w:rPr>
      </w:pPr>
      <w:bookmarkStart w:id="41" w:name="_Toc2475"/>
      <w:r>
        <w:rPr>
          <w:rFonts w:hint="eastAsia" w:asciiTheme="majorEastAsia" w:hAnsiTheme="majorEastAsia" w:eastAsiaTheme="majorEastAsia" w:cstheme="majorEastAsia"/>
          <w:b/>
          <w:bCs/>
          <w:kern w:val="2"/>
          <w:sz w:val="24"/>
          <w:szCs w:val="24"/>
          <w:highlight w:val="none"/>
          <w:lang w:val="en-US" w:eastAsia="zh-CN" w:bidi="ar-SA"/>
        </w:rPr>
        <w:t>1.1采购方式：</w:t>
      </w:r>
      <w:r>
        <w:rPr>
          <w:rFonts w:hint="eastAsia" w:asciiTheme="majorEastAsia" w:hAnsiTheme="majorEastAsia" w:eastAsiaTheme="majorEastAsia" w:cstheme="majorEastAsia"/>
          <w:b w:val="0"/>
          <w:bCs w:val="0"/>
          <w:kern w:val="2"/>
          <w:sz w:val="24"/>
          <w:szCs w:val="24"/>
          <w:highlight w:val="none"/>
          <w:lang w:val="en-US" w:eastAsia="zh-CN" w:bidi="ar-SA"/>
        </w:rPr>
        <w:t>本项目的采购方式是询比采购。询比采购是指采购人组建评审小组对响应采购的供应商按照采购文件规定的规则和时间一次递交的响应文件进行评审，采购人根据评审小组的评审结果，选择确定成交供应商的采购方式。</w:t>
      </w:r>
    </w:p>
    <w:p>
      <w:pPr>
        <w:pStyle w:val="6"/>
        <w:keepNext/>
        <w:numPr>
          <w:ilvl w:val="0"/>
          <w:numId w:val="0"/>
        </w:numPr>
        <w:rPr>
          <w:rFonts w:hint="default"/>
          <w:lang w:val="en-US" w:eastAsia="zh-CN"/>
        </w:rPr>
      </w:pPr>
      <w:r>
        <w:rPr>
          <w:rFonts w:hint="eastAsia" w:asciiTheme="majorEastAsia" w:hAnsiTheme="majorEastAsia" w:eastAsiaTheme="majorEastAsia" w:cstheme="majorEastAsia"/>
          <w:b/>
          <w:bCs/>
          <w:kern w:val="2"/>
          <w:sz w:val="24"/>
          <w:szCs w:val="24"/>
          <w:highlight w:val="none"/>
          <w:lang w:val="en-US" w:eastAsia="zh-CN" w:bidi="ar-SA"/>
        </w:rPr>
        <w:t>1.2项目概况</w:t>
      </w:r>
      <w:bookmarkEnd w:id="41"/>
      <w:r>
        <w:rPr>
          <w:rFonts w:hint="eastAsia" w:asciiTheme="majorEastAsia" w:hAnsiTheme="majorEastAsia" w:eastAsiaTheme="majorEastAsia" w:cstheme="majorEastAsia"/>
          <w:b/>
          <w:bCs/>
          <w:kern w:val="2"/>
          <w:sz w:val="24"/>
          <w:szCs w:val="24"/>
          <w:highlight w:val="none"/>
          <w:lang w:val="en-US" w:eastAsia="zh-CN" w:bidi="ar-SA"/>
        </w:rPr>
        <w:t>：</w:t>
      </w:r>
      <w:bookmarkStart w:id="42" w:name="OLE_LINK8"/>
      <w:r>
        <w:rPr>
          <w:rFonts w:hint="eastAsia" w:asciiTheme="majorEastAsia" w:hAnsiTheme="majorEastAsia" w:eastAsiaTheme="majorEastAsia" w:cstheme="majorEastAsia"/>
          <w:b w:val="0"/>
          <w:bCs w:val="0"/>
          <w:kern w:val="2"/>
          <w:sz w:val="24"/>
          <w:szCs w:val="24"/>
          <w:highlight w:val="none"/>
          <w:lang w:val="en-US" w:eastAsia="zh-CN" w:bidi="ar-SA"/>
        </w:rPr>
        <w:t>（详见供应商须知前附表）</w:t>
      </w:r>
      <w:bookmarkEnd w:id="42"/>
    </w:p>
    <w:p>
      <w:pPr>
        <w:pStyle w:val="6"/>
        <w:keepNext/>
        <w:numPr>
          <w:ilvl w:val="0"/>
          <w:numId w:val="0"/>
        </w:numPr>
        <w:rPr>
          <w:rFonts w:hint="eastAsia" w:asciiTheme="majorEastAsia" w:hAnsiTheme="majorEastAsia" w:eastAsiaTheme="majorEastAsia" w:cstheme="majorEastAsia"/>
          <w:b/>
          <w:bCs/>
          <w:kern w:val="2"/>
          <w:sz w:val="24"/>
          <w:szCs w:val="24"/>
          <w:highlight w:val="none"/>
          <w:lang w:val="en-US" w:eastAsia="zh-CN" w:bidi="ar-SA"/>
        </w:rPr>
      </w:pPr>
      <w:bookmarkStart w:id="43" w:name="_Toc31355"/>
      <w:r>
        <w:rPr>
          <w:rFonts w:hint="eastAsia" w:asciiTheme="majorEastAsia" w:hAnsiTheme="majorEastAsia" w:eastAsiaTheme="majorEastAsia" w:cstheme="majorEastAsia"/>
          <w:b/>
          <w:bCs/>
          <w:kern w:val="2"/>
          <w:sz w:val="24"/>
          <w:szCs w:val="24"/>
          <w:highlight w:val="none"/>
          <w:lang w:val="en-US" w:eastAsia="zh-CN" w:bidi="ar-SA"/>
        </w:rPr>
        <w:t>1.3资金来源</w:t>
      </w:r>
      <w:bookmarkEnd w:id="43"/>
      <w:r>
        <w:rPr>
          <w:rFonts w:hint="eastAsia" w:asciiTheme="majorEastAsia" w:hAnsiTheme="majorEastAsia" w:eastAsiaTheme="majorEastAsia" w:cstheme="majorEastAsia"/>
          <w:b/>
          <w:bCs/>
          <w:kern w:val="2"/>
          <w:sz w:val="24"/>
          <w:szCs w:val="24"/>
          <w:highlight w:val="none"/>
          <w:lang w:val="en-US" w:eastAsia="zh-CN" w:bidi="ar-SA"/>
        </w:rPr>
        <w:t>：</w:t>
      </w:r>
      <w:r>
        <w:rPr>
          <w:rFonts w:hint="eastAsia" w:asciiTheme="majorEastAsia" w:hAnsiTheme="majorEastAsia" w:eastAsiaTheme="majorEastAsia" w:cstheme="majorEastAsia"/>
          <w:b w:val="0"/>
          <w:bCs w:val="0"/>
          <w:kern w:val="2"/>
          <w:sz w:val="24"/>
          <w:szCs w:val="24"/>
          <w:highlight w:val="none"/>
          <w:lang w:val="en-US" w:eastAsia="zh-CN" w:bidi="ar-SA"/>
        </w:rPr>
        <w:t>（详见供应商须知前附表）</w:t>
      </w:r>
    </w:p>
    <w:p>
      <w:pPr>
        <w:pStyle w:val="6"/>
        <w:keepNext/>
        <w:numPr>
          <w:ilvl w:val="0"/>
          <w:numId w:val="0"/>
        </w:numPr>
        <w:rPr>
          <w:rFonts w:hint="eastAsia" w:asciiTheme="majorEastAsia" w:hAnsiTheme="majorEastAsia" w:eastAsiaTheme="majorEastAsia" w:cstheme="majorEastAsia"/>
          <w:b/>
          <w:bCs/>
          <w:kern w:val="2"/>
          <w:sz w:val="24"/>
          <w:szCs w:val="24"/>
          <w:highlight w:val="none"/>
          <w:lang w:val="en-US" w:eastAsia="zh-CN" w:bidi="ar-SA"/>
        </w:rPr>
      </w:pPr>
      <w:bookmarkStart w:id="44" w:name="_Toc10032"/>
      <w:r>
        <w:rPr>
          <w:rFonts w:hint="eastAsia" w:asciiTheme="majorEastAsia" w:hAnsiTheme="majorEastAsia" w:eastAsiaTheme="majorEastAsia" w:cstheme="majorEastAsia"/>
          <w:b/>
          <w:bCs/>
          <w:kern w:val="2"/>
          <w:sz w:val="24"/>
          <w:szCs w:val="24"/>
          <w:highlight w:val="none"/>
          <w:lang w:val="en-US" w:eastAsia="zh-CN" w:bidi="ar-SA"/>
        </w:rPr>
        <w:t>1.4采购范围、计划服务期和质量要求</w:t>
      </w:r>
      <w:bookmarkEnd w:id="44"/>
      <w:r>
        <w:rPr>
          <w:rFonts w:hint="eastAsia" w:asciiTheme="majorEastAsia" w:hAnsiTheme="majorEastAsia" w:eastAsiaTheme="majorEastAsia" w:cstheme="majorEastAsia"/>
          <w:b/>
          <w:bCs/>
          <w:kern w:val="2"/>
          <w:sz w:val="24"/>
          <w:szCs w:val="24"/>
          <w:highlight w:val="none"/>
          <w:lang w:val="en-US" w:eastAsia="zh-CN" w:bidi="ar-SA"/>
        </w:rPr>
        <w:t>：</w:t>
      </w:r>
      <w:r>
        <w:rPr>
          <w:rFonts w:hint="eastAsia" w:asciiTheme="majorEastAsia" w:hAnsiTheme="majorEastAsia" w:eastAsiaTheme="majorEastAsia" w:cstheme="majorEastAsia"/>
          <w:b w:val="0"/>
          <w:bCs w:val="0"/>
          <w:kern w:val="2"/>
          <w:sz w:val="24"/>
          <w:szCs w:val="24"/>
          <w:highlight w:val="none"/>
          <w:lang w:val="en-US" w:eastAsia="zh-CN" w:bidi="ar-SA"/>
        </w:rPr>
        <w:t>（详见供应商须知前附表）</w:t>
      </w:r>
    </w:p>
    <w:p>
      <w:pPr>
        <w:pStyle w:val="6"/>
        <w:keepNext/>
        <w:numPr>
          <w:ilvl w:val="0"/>
          <w:numId w:val="0"/>
        </w:numPr>
        <w:rPr>
          <w:rFonts w:hint="eastAsia" w:asciiTheme="majorEastAsia" w:hAnsiTheme="majorEastAsia" w:eastAsiaTheme="majorEastAsia" w:cstheme="majorEastAsia"/>
          <w:b w:val="0"/>
          <w:bCs w:val="0"/>
          <w:sz w:val="24"/>
          <w:highlight w:val="none"/>
          <w:lang w:val="en-US" w:eastAsia="zh-CN"/>
        </w:rPr>
      </w:pPr>
      <w:r>
        <w:rPr>
          <w:rFonts w:hint="eastAsia" w:asciiTheme="majorEastAsia" w:hAnsiTheme="majorEastAsia" w:eastAsiaTheme="majorEastAsia" w:cstheme="majorEastAsia"/>
          <w:b/>
          <w:bCs/>
          <w:kern w:val="2"/>
          <w:sz w:val="24"/>
          <w:szCs w:val="24"/>
          <w:highlight w:val="none"/>
          <w:lang w:val="en-US" w:eastAsia="zh-CN" w:bidi="ar-SA"/>
        </w:rPr>
        <w:t>1.5 采购人：</w:t>
      </w:r>
      <w:r>
        <w:rPr>
          <w:rFonts w:hint="eastAsia" w:asciiTheme="majorEastAsia" w:hAnsiTheme="majorEastAsia" w:eastAsiaTheme="majorEastAsia" w:cstheme="majorEastAsia"/>
          <w:b w:val="0"/>
          <w:bCs w:val="0"/>
          <w:kern w:val="2"/>
          <w:sz w:val="24"/>
          <w:szCs w:val="24"/>
          <w:highlight w:val="none"/>
          <w:lang w:val="en-US" w:eastAsia="zh-CN" w:bidi="ar-SA"/>
        </w:rPr>
        <w:t>（详见供应商须知前附表）</w:t>
      </w:r>
    </w:p>
    <w:p>
      <w:pPr>
        <w:pStyle w:val="6"/>
        <w:keepNext/>
        <w:numPr>
          <w:ilvl w:val="0"/>
          <w:numId w:val="0"/>
        </w:numPr>
        <w:rPr>
          <w:rFonts w:hint="eastAsia" w:asciiTheme="majorEastAsia" w:hAnsiTheme="majorEastAsia" w:eastAsiaTheme="majorEastAsia" w:cstheme="majorEastAsia"/>
          <w:b/>
          <w:bCs/>
          <w:kern w:val="2"/>
          <w:sz w:val="24"/>
          <w:szCs w:val="24"/>
          <w:highlight w:val="none"/>
          <w:lang w:val="en-US" w:eastAsia="zh-CN" w:bidi="ar-SA"/>
        </w:rPr>
      </w:pPr>
      <w:bookmarkStart w:id="45" w:name="_Toc247513957"/>
      <w:bookmarkStart w:id="46" w:name="_Toc21910"/>
      <w:bookmarkStart w:id="47" w:name="_Toc247527558"/>
      <w:bookmarkStart w:id="48" w:name="_Toc144974502"/>
      <w:bookmarkStart w:id="49" w:name="_Toc152042310"/>
      <w:bookmarkStart w:id="50" w:name="_Toc152045534"/>
      <w:bookmarkStart w:id="51" w:name="_Toc152042315"/>
      <w:bookmarkStart w:id="52" w:name="_Toc247527563"/>
      <w:bookmarkStart w:id="53" w:name="_Toc152045539"/>
      <w:bookmarkStart w:id="54" w:name="_Toc247513962"/>
      <w:bookmarkStart w:id="55" w:name="_Toc144974507"/>
      <w:r>
        <w:rPr>
          <w:rFonts w:hint="eastAsia" w:asciiTheme="majorEastAsia" w:hAnsiTheme="majorEastAsia" w:eastAsiaTheme="majorEastAsia" w:cstheme="majorEastAsia"/>
          <w:b/>
          <w:bCs/>
          <w:kern w:val="2"/>
          <w:sz w:val="24"/>
          <w:szCs w:val="24"/>
          <w:highlight w:val="none"/>
          <w:lang w:val="en-US" w:eastAsia="zh-CN" w:bidi="ar-SA"/>
        </w:rPr>
        <w:t>1.6供应商资格要求</w:t>
      </w:r>
      <w:bookmarkEnd w:id="45"/>
      <w:bookmarkEnd w:id="46"/>
      <w:bookmarkEnd w:id="47"/>
      <w:bookmarkEnd w:id="48"/>
      <w:bookmarkEnd w:id="49"/>
      <w:bookmarkEnd w:id="50"/>
      <w:r>
        <w:rPr>
          <w:rFonts w:hint="eastAsia" w:asciiTheme="majorEastAsia" w:hAnsiTheme="majorEastAsia" w:eastAsiaTheme="majorEastAsia" w:cstheme="majorEastAsia"/>
          <w:b/>
          <w:bCs/>
          <w:kern w:val="2"/>
          <w:sz w:val="24"/>
          <w:szCs w:val="24"/>
          <w:highlight w:val="none"/>
          <w:lang w:val="en-US" w:eastAsia="zh-CN" w:bidi="ar-SA"/>
        </w:rPr>
        <w:t>：</w:t>
      </w:r>
    </w:p>
    <w:p>
      <w:pPr>
        <w:pStyle w:val="6"/>
        <w:keepNext/>
        <w:numPr>
          <w:ilvl w:val="0"/>
          <w:numId w:val="0"/>
        </w:numPr>
        <w:rPr>
          <w:rFonts w:hint="eastAsia" w:asciiTheme="majorEastAsia" w:hAnsiTheme="majorEastAsia" w:eastAsiaTheme="majorEastAsia" w:cstheme="majorEastAsia"/>
          <w:b w:val="0"/>
          <w:bCs w:val="0"/>
          <w:kern w:val="2"/>
          <w:sz w:val="24"/>
          <w:szCs w:val="24"/>
          <w:highlight w:val="none"/>
          <w:lang w:val="en-US" w:eastAsia="zh-CN" w:bidi="ar-SA"/>
        </w:rPr>
      </w:pPr>
      <w:r>
        <w:rPr>
          <w:rFonts w:hint="eastAsia" w:asciiTheme="majorEastAsia" w:hAnsiTheme="majorEastAsia" w:eastAsiaTheme="majorEastAsia" w:cstheme="majorEastAsia"/>
          <w:b w:val="0"/>
          <w:bCs w:val="0"/>
          <w:kern w:val="2"/>
          <w:sz w:val="24"/>
          <w:szCs w:val="24"/>
          <w:highlight w:val="none"/>
          <w:lang w:val="en-US" w:eastAsia="zh-CN" w:bidi="ar-SA"/>
        </w:rPr>
        <w:t>1.6.1 供应商应具备承担本采购项目资质条件、能力和信誉（详见供应商须知前附表）</w:t>
      </w:r>
    </w:p>
    <w:p>
      <w:pPr>
        <w:snapToGrid w:val="0"/>
        <w:spacing w:line="360" w:lineRule="auto"/>
        <w:jc w:val="left"/>
        <w:rPr>
          <w:rFonts w:hint="eastAsia" w:asciiTheme="majorEastAsia" w:hAnsiTheme="majorEastAsia" w:eastAsiaTheme="majorEastAsia" w:cstheme="majorEastAsia"/>
          <w:b w:val="0"/>
          <w:bCs w:val="0"/>
          <w:kern w:val="2"/>
          <w:sz w:val="24"/>
          <w:szCs w:val="24"/>
          <w:highlight w:val="none"/>
          <w:lang w:val="en-US" w:eastAsia="zh-CN" w:bidi="ar-SA"/>
        </w:rPr>
      </w:pPr>
      <w:r>
        <w:rPr>
          <w:rFonts w:hint="eastAsia" w:asciiTheme="majorEastAsia" w:hAnsiTheme="majorEastAsia" w:eastAsiaTheme="majorEastAsia" w:cstheme="majorEastAsia"/>
          <w:b w:val="0"/>
          <w:bCs w:val="0"/>
          <w:kern w:val="2"/>
          <w:sz w:val="24"/>
          <w:szCs w:val="24"/>
          <w:highlight w:val="none"/>
          <w:lang w:val="en-US" w:eastAsia="zh-CN" w:bidi="ar-SA"/>
        </w:rPr>
        <w:t>1.6.2 供应商须知前附表规定接受联合体参加的，除应符合本章第1.6.2项和供应商须知前附表的要求外，还应遵守以下规定：</w:t>
      </w:r>
    </w:p>
    <w:p>
      <w:pPr>
        <w:snapToGrid w:val="0"/>
        <w:spacing w:line="360" w:lineRule="auto"/>
        <w:jc w:val="left"/>
        <w:rPr>
          <w:rFonts w:hint="eastAsia" w:asciiTheme="majorEastAsia" w:hAnsiTheme="majorEastAsia" w:eastAsiaTheme="majorEastAsia" w:cstheme="majorEastAsia"/>
          <w:b w:val="0"/>
          <w:bCs w:val="0"/>
          <w:kern w:val="2"/>
          <w:sz w:val="24"/>
          <w:szCs w:val="24"/>
          <w:highlight w:val="none"/>
          <w:lang w:val="en-US" w:eastAsia="zh-CN" w:bidi="ar-SA"/>
        </w:rPr>
      </w:pPr>
      <w:r>
        <w:rPr>
          <w:rFonts w:hint="eastAsia" w:asciiTheme="majorEastAsia" w:hAnsiTheme="majorEastAsia" w:eastAsiaTheme="majorEastAsia" w:cstheme="majorEastAsia"/>
          <w:b w:val="0"/>
          <w:bCs w:val="0"/>
          <w:kern w:val="2"/>
          <w:sz w:val="24"/>
          <w:szCs w:val="24"/>
          <w:highlight w:val="none"/>
          <w:lang w:val="en-US" w:eastAsia="zh-CN" w:bidi="ar-SA"/>
        </w:rPr>
        <w:t>（1）联合体各方应按询比采购文件提供的格式签订联合体协议书，明确联合体牵头人和各方权利义务；</w:t>
      </w:r>
    </w:p>
    <w:p>
      <w:pPr>
        <w:snapToGrid w:val="0"/>
        <w:spacing w:line="360" w:lineRule="auto"/>
        <w:jc w:val="left"/>
        <w:rPr>
          <w:rFonts w:hint="eastAsia" w:asciiTheme="majorEastAsia" w:hAnsiTheme="majorEastAsia" w:eastAsiaTheme="majorEastAsia" w:cstheme="majorEastAsia"/>
          <w:b w:val="0"/>
          <w:bCs w:val="0"/>
          <w:kern w:val="2"/>
          <w:sz w:val="24"/>
          <w:szCs w:val="24"/>
          <w:highlight w:val="none"/>
          <w:lang w:val="en-US" w:eastAsia="zh-CN" w:bidi="ar-SA"/>
        </w:rPr>
      </w:pPr>
      <w:r>
        <w:rPr>
          <w:rFonts w:hint="eastAsia" w:asciiTheme="majorEastAsia" w:hAnsiTheme="majorEastAsia" w:eastAsiaTheme="majorEastAsia" w:cstheme="majorEastAsia"/>
          <w:b w:val="0"/>
          <w:bCs w:val="0"/>
          <w:kern w:val="2"/>
          <w:sz w:val="24"/>
          <w:szCs w:val="24"/>
          <w:highlight w:val="none"/>
          <w:lang w:val="en-US" w:eastAsia="zh-CN" w:bidi="ar-SA"/>
        </w:rPr>
        <w:t>（2）由同一专业的单位组成的联合体，按照资质等级较低的单位确定资质等级；</w:t>
      </w:r>
    </w:p>
    <w:p>
      <w:pPr>
        <w:rPr>
          <w:rFonts w:hint="eastAsia" w:asciiTheme="majorEastAsia" w:hAnsiTheme="majorEastAsia" w:eastAsiaTheme="majorEastAsia" w:cstheme="majorEastAsia"/>
          <w:b w:val="0"/>
          <w:bCs w:val="0"/>
          <w:kern w:val="2"/>
          <w:sz w:val="24"/>
          <w:szCs w:val="24"/>
          <w:highlight w:val="none"/>
          <w:lang w:val="en-US" w:eastAsia="zh-CN" w:bidi="ar-SA"/>
        </w:rPr>
      </w:pPr>
      <w:r>
        <w:rPr>
          <w:rFonts w:hint="eastAsia" w:asciiTheme="majorEastAsia" w:hAnsiTheme="majorEastAsia" w:eastAsiaTheme="majorEastAsia" w:cstheme="majorEastAsia"/>
          <w:b w:val="0"/>
          <w:bCs w:val="0"/>
          <w:kern w:val="2"/>
          <w:sz w:val="24"/>
          <w:szCs w:val="24"/>
          <w:highlight w:val="none"/>
          <w:lang w:val="en-US" w:eastAsia="zh-CN" w:bidi="ar-SA"/>
        </w:rPr>
        <w:t>（3）联合体各方不得再以自己名义单独或参加其他联合体在本项目中投标。</w:t>
      </w:r>
    </w:p>
    <w:p>
      <w:pPr>
        <w:rPr>
          <w:rFonts w:hint="eastAsia" w:asciiTheme="majorEastAsia" w:hAnsiTheme="majorEastAsia" w:eastAsiaTheme="majorEastAsia" w:cstheme="majorEastAsia"/>
          <w:b/>
          <w:bCs/>
          <w:kern w:val="2"/>
          <w:sz w:val="24"/>
          <w:szCs w:val="24"/>
          <w:highlight w:val="none"/>
          <w:lang w:val="en-US" w:eastAsia="zh-CN" w:bidi="ar-SA"/>
        </w:rPr>
      </w:pPr>
      <w:r>
        <w:rPr>
          <w:rFonts w:hint="eastAsia" w:asciiTheme="majorEastAsia" w:hAnsiTheme="majorEastAsia" w:eastAsiaTheme="majorEastAsia" w:cstheme="majorEastAsia"/>
          <w:b/>
          <w:bCs/>
          <w:kern w:val="2"/>
          <w:sz w:val="24"/>
          <w:szCs w:val="24"/>
          <w:highlight w:val="none"/>
          <w:lang w:val="en-US" w:eastAsia="zh-CN" w:bidi="ar-SA"/>
        </w:rPr>
        <w:t>1.6.3供应商不得存在下列情形之一：</w:t>
      </w:r>
    </w:p>
    <w:p>
      <w:pPr>
        <w:rPr>
          <w:rFonts w:hint="eastAsia" w:asciiTheme="majorEastAsia" w:hAnsiTheme="majorEastAsia" w:eastAsiaTheme="majorEastAsia" w:cstheme="majorEastAsia"/>
          <w:b w:val="0"/>
          <w:bCs w:val="0"/>
          <w:kern w:val="2"/>
          <w:sz w:val="24"/>
          <w:szCs w:val="24"/>
          <w:highlight w:val="none"/>
          <w:lang w:val="en-US" w:eastAsia="zh-CN" w:bidi="ar-SA"/>
        </w:rPr>
      </w:pPr>
      <w:r>
        <w:rPr>
          <w:rFonts w:hint="eastAsia" w:asciiTheme="majorEastAsia" w:hAnsiTheme="majorEastAsia" w:eastAsiaTheme="majorEastAsia" w:cstheme="majorEastAsia"/>
          <w:b w:val="0"/>
          <w:bCs w:val="0"/>
          <w:kern w:val="2"/>
          <w:sz w:val="24"/>
          <w:szCs w:val="24"/>
          <w:highlight w:val="none"/>
          <w:lang w:val="en-US" w:eastAsia="zh-CN" w:bidi="ar-SA"/>
        </w:rPr>
        <w:t>（1）处于正在限制投标活动的处罚期内；</w:t>
      </w:r>
    </w:p>
    <w:p>
      <w:pPr>
        <w:rPr>
          <w:rFonts w:hint="eastAsia" w:asciiTheme="majorEastAsia" w:hAnsiTheme="majorEastAsia" w:eastAsiaTheme="majorEastAsia" w:cstheme="majorEastAsia"/>
          <w:b w:val="0"/>
          <w:bCs w:val="0"/>
          <w:kern w:val="2"/>
          <w:sz w:val="24"/>
          <w:szCs w:val="24"/>
          <w:highlight w:val="none"/>
          <w:lang w:val="en-US" w:eastAsia="zh-CN" w:bidi="ar-SA"/>
        </w:rPr>
      </w:pPr>
      <w:r>
        <w:rPr>
          <w:rFonts w:hint="eastAsia" w:asciiTheme="majorEastAsia" w:hAnsiTheme="majorEastAsia" w:eastAsiaTheme="majorEastAsia" w:cstheme="majorEastAsia"/>
          <w:b w:val="0"/>
          <w:bCs w:val="0"/>
          <w:kern w:val="2"/>
          <w:sz w:val="24"/>
          <w:szCs w:val="24"/>
          <w:highlight w:val="none"/>
          <w:lang w:val="en-US" w:eastAsia="zh-CN" w:bidi="ar-SA"/>
        </w:rPr>
        <w:t>（2）被责令停业的、暂扣或者吊销许可证、暂扣或者吊销执照；</w:t>
      </w:r>
    </w:p>
    <w:p>
      <w:pPr>
        <w:rPr>
          <w:rFonts w:hint="eastAsia" w:asciiTheme="majorEastAsia" w:hAnsiTheme="majorEastAsia" w:eastAsiaTheme="majorEastAsia" w:cstheme="majorEastAsia"/>
          <w:b w:val="0"/>
          <w:bCs w:val="0"/>
          <w:kern w:val="2"/>
          <w:sz w:val="24"/>
          <w:szCs w:val="24"/>
          <w:highlight w:val="none"/>
          <w:lang w:val="en-US" w:eastAsia="zh-CN" w:bidi="ar-SA"/>
        </w:rPr>
      </w:pPr>
      <w:r>
        <w:rPr>
          <w:rFonts w:hint="eastAsia" w:asciiTheme="majorEastAsia" w:hAnsiTheme="majorEastAsia" w:eastAsiaTheme="majorEastAsia" w:cstheme="majorEastAsia"/>
          <w:b w:val="0"/>
          <w:bCs w:val="0"/>
          <w:kern w:val="2"/>
          <w:sz w:val="24"/>
          <w:szCs w:val="24"/>
          <w:highlight w:val="none"/>
          <w:lang w:val="en-US" w:eastAsia="zh-CN" w:bidi="ar-SA"/>
        </w:rPr>
        <w:t>（3）被暂停或取消投标资格的；</w:t>
      </w:r>
    </w:p>
    <w:p>
      <w:pPr>
        <w:rPr>
          <w:rFonts w:hint="eastAsia" w:asciiTheme="majorEastAsia" w:hAnsiTheme="majorEastAsia" w:eastAsiaTheme="majorEastAsia" w:cstheme="majorEastAsia"/>
          <w:b w:val="0"/>
          <w:bCs w:val="0"/>
          <w:kern w:val="2"/>
          <w:sz w:val="24"/>
          <w:szCs w:val="24"/>
          <w:highlight w:val="none"/>
          <w:lang w:val="en-US" w:eastAsia="zh-CN" w:bidi="ar-SA"/>
        </w:rPr>
      </w:pPr>
      <w:r>
        <w:rPr>
          <w:rFonts w:hint="eastAsia" w:asciiTheme="majorEastAsia" w:hAnsiTheme="majorEastAsia" w:eastAsiaTheme="majorEastAsia" w:cstheme="majorEastAsia"/>
          <w:b w:val="0"/>
          <w:bCs w:val="0"/>
          <w:kern w:val="2"/>
          <w:sz w:val="24"/>
          <w:szCs w:val="24"/>
          <w:highlight w:val="none"/>
          <w:lang w:val="en-US" w:eastAsia="zh-CN" w:bidi="ar-SA"/>
        </w:rPr>
        <w:t>（4）资产被接管或冻结的；</w:t>
      </w:r>
    </w:p>
    <w:p>
      <w:pPr>
        <w:rPr>
          <w:rFonts w:hint="eastAsia" w:asciiTheme="majorEastAsia" w:hAnsiTheme="majorEastAsia" w:eastAsiaTheme="majorEastAsia" w:cstheme="majorEastAsia"/>
          <w:b w:val="0"/>
          <w:bCs w:val="0"/>
          <w:kern w:val="2"/>
          <w:sz w:val="24"/>
          <w:szCs w:val="24"/>
          <w:highlight w:val="none"/>
          <w:lang w:val="en-US" w:eastAsia="zh-CN" w:bidi="ar-SA"/>
        </w:rPr>
      </w:pPr>
      <w:r>
        <w:rPr>
          <w:rFonts w:hint="eastAsia" w:asciiTheme="majorEastAsia" w:hAnsiTheme="majorEastAsia" w:eastAsiaTheme="majorEastAsia" w:cstheme="majorEastAsia"/>
          <w:b w:val="0"/>
          <w:bCs w:val="0"/>
          <w:kern w:val="2"/>
          <w:sz w:val="24"/>
          <w:szCs w:val="24"/>
          <w:highlight w:val="none"/>
          <w:lang w:val="en-US" w:eastAsia="zh-CN" w:bidi="ar-SA"/>
        </w:rPr>
        <w:t>在最近三年内有骗取中标或严重违约或重大工程质量问题的。</w:t>
      </w:r>
    </w:p>
    <w:p>
      <w:pPr>
        <w:rPr>
          <w:rFonts w:hint="eastAsia" w:asciiTheme="majorEastAsia" w:hAnsiTheme="majorEastAsia" w:eastAsiaTheme="majorEastAsia" w:cstheme="majorEastAsia"/>
          <w:b w:val="0"/>
          <w:bCs w:val="0"/>
          <w:kern w:val="2"/>
          <w:sz w:val="24"/>
          <w:szCs w:val="24"/>
          <w:highlight w:val="none"/>
          <w:lang w:val="en-US" w:eastAsia="zh-CN" w:bidi="ar-SA"/>
        </w:rPr>
      </w:pPr>
      <w:r>
        <w:rPr>
          <w:rFonts w:hint="eastAsia" w:asciiTheme="majorEastAsia" w:hAnsiTheme="majorEastAsia" w:eastAsiaTheme="majorEastAsia" w:cstheme="majorEastAsia"/>
          <w:b w:val="0"/>
          <w:color w:val="auto"/>
          <w:kern w:val="2"/>
          <w:sz w:val="24"/>
          <w:szCs w:val="24"/>
          <w:highlight w:val="none"/>
          <w:lang w:val="en-US" w:eastAsia="zh-CN" w:bidi="ar-SA"/>
        </w:rPr>
        <w:t>1.6.4</w:t>
      </w:r>
      <w:r>
        <w:rPr>
          <w:rFonts w:hint="eastAsia" w:asciiTheme="majorEastAsia" w:hAnsiTheme="majorEastAsia" w:eastAsiaTheme="majorEastAsia" w:cstheme="majorEastAsia"/>
          <w:b w:val="0"/>
          <w:bCs w:val="0"/>
          <w:kern w:val="2"/>
          <w:sz w:val="24"/>
          <w:szCs w:val="24"/>
          <w:highlight w:val="none"/>
          <w:lang w:val="en-US" w:eastAsia="zh-CN" w:bidi="ar-SA"/>
        </w:rPr>
        <w:t>与采购人存在利害关系可能影响采购公正性的单位，不得参加询比采购。供应商单位负责人与采购商单位负责人为同一人或存在控股、管理关系的不同单位，不得参加同一标段询比采购，否则，相关询比采购均无效。</w:t>
      </w:r>
    </w:p>
    <w:p>
      <w:pPr>
        <w:pStyle w:val="6"/>
        <w:keepNext/>
        <w:numPr>
          <w:ilvl w:val="0"/>
          <w:numId w:val="0"/>
        </w:numPr>
        <w:rPr>
          <w:rFonts w:hint="eastAsia" w:asciiTheme="majorEastAsia" w:hAnsiTheme="majorEastAsia" w:eastAsiaTheme="majorEastAsia" w:cstheme="majorEastAsia"/>
          <w:b/>
          <w:bCs/>
          <w:kern w:val="2"/>
          <w:sz w:val="24"/>
          <w:szCs w:val="24"/>
          <w:highlight w:val="none"/>
          <w:lang w:val="en-US" w:eastAsia="zh-CN" w:bidi="ar-SA"/>
        </w:rPr>
      </w:pPr>
      <w:bookmarkStart w:id="56" w:name="_Toc152045535"/>
      <w:bookmarkStart w:id="57" w:name="_Toc144974503"/>
      <w:bookmarkStart w:id="58" w:name="_Toc247513958"/>
      <w:bookmarkStart w:id="59" w:name="_Toc247527559"/>
      <w:bookmarkStart w:id="60" w:name="_Toc22277"/>
      <w:bookmarkStart w:id="61" w:name="_Toc152042311"/>
      <w:r>
        <w:rPr>
          <w:rFonts w:hint="eastAsia" w:asciiTheme="majorEastAsia" w:hAnsiTheme="majorEastAsia" w:eastAsiaTheme="majorEastAsia" w:cstheme="majorEastAsia"/>
          <w:b/>
          <w:bCs/>
          <w:kern w:val="2"/>
          <w:sz w:val="24"/>
          <w:szCs w:val="24"/>
          <w:highlight w:val="none"/>
          <w:lang w:val="en-US" w:eastAsia="zh-CN" w:bidi="ar-SA"/>
        </w:rPr>
        <w:t>1.7 费用承担</w:t>
      </w:r>
      <w:bookmarkEnd w:id="56"/>
      <w:bookmarkEnd w:id="57"/>
      <w:bookmarkEnd w:id="58"/>
      <w:bookmarkEnd w:id="59"/>
      <w:bookmarkEnd w:id="60"/>
      <w:bookmarkEnd w:id="61"/>
    </w:p>
    <w:p>
      <w:pPr>
        <w:pStyle w:val="6"/>
        <w:keepNext/>
        <w:numPr>
          <w:ilvl w:val="0"/>
          <w:numId w:val="0"/>
        </w:numPr>
        <w:rPr>
          <w:rFonts w:hint="eastAsia" w:asciiTheme="majorEastAsia" w:hAnsiTheme="majorEastAsia" w:eastAsiaTheme="majorEastAsia" w:cstheme="majorEastAsia"/>
          <w:b w:val="0"/>
          <w:bCs w:val="0"/>
          <w:kern w:val="2"/>
          <w:sz w:val="24"/>
          <w:szCs w:val="24"/>
          <w:highlight w:val="none"/>
          <w:lang w:val="en-US" w:eastAsia="zh-CN" w:bidi="ar-SA"/>
        </w:rPr>
      </w:pPr>
      <w:r>
        <w:rPr>
          <w:rFonts w:hint="eastAsia" w:asciiTheme="majorEastAsia" w:hAnsiTheme="majorEastAsia" w:eastAsiaTheme="majorEastAsia" w:cstheme="majorEastAsia"/>
          <w:b w:val="0"/>
          <w:bCs w:val="0"/>
          <w:kern w:val="2"/>
          <w:sz w:val="24"/>
          <w:szCs w:val="24"/>
          <w:highlight w:val="none"/>
          <w:lang w:val="en-US" w:eastAsia="zh-CN" w:bidi="ar-SA"/>
        </w:rPr>
        <w:t>供应商准备和参加询比采购活动发生的费用自理。</w:t>
      </w:r>
    </w:p>
    <w:p>
      <w:pPr>
        <w:pStyle w:val="6"/>
        <w:keepNext/>
        <w:numPr>
          <w:ilvl w:val="0"/>
          <w:numId w:val="0"/>
        </w:numPr>
        <w:rPr>
          <w:rFonts w:hint="eastAsia" w:asciiTheme="majorEastAsia" w:hAnsiTheme="majorEastAsia" w:eastAsiaTheme="majorEastAsia" w:cstheme="majorEastAsia"/>
          <w:b/>
          <w:bCs/>
          <w:kern w:val="2"/>
          <w:sz w:val="24"/>
          <w:szCs w:val="24"/>
          <w:highlight w:val="none"/>
          <w:lang w:val="en-US" w:eastAsia="zh-CN" w:bidi="ar-SA"/>
        </w:rPr>
      </w:pPr>
      <w:bookmarkStart w:id="62" w:name="_Toc28227"/>
      <w:r>
        <w:rPr>
          <w:rFonts w:hint="eastAsia" w:asciiTheme="majorEastAsia" w:hAnsiTheme="majorEastAsia" w:eastAsiaTheme="majorEastAsia" w:cstheme="majorEastAsia"/>
          <w:b/>
          <w:bCs/>
          <w:kern w:val="2"/>
          <w:sz w:val="24"/>
          <w:szCs w:val="24"/>
          <w:highlight w:val="none"/>
          <w:lang w:val="en-US" w:eastAsia="zh-CN" w:bidi="ar-SA"/>
        </w:rPr>
        <w:t>1.8保密</w:t>
      </w:r>
      <w:bookmarkEnd w:id="62"/>
    </w:p>
    <w:p>
      <w:pPr>
        <w:pStyle w:val="6"/>
        <w:keepNext/>
        <w:numPr>
          <w:ilvl w:val="0"/>
          <w:numId w:val="0"/>
        </w:numPr>
        <w:rPr>
          <w:rFonts w:hint="eastAsia" w:asciiTheme="majorEastAsia" w:hAnsiTheme="majorEastAsia" w:eastAsiaTheme="majorEastAsia" w:cstheme="majorEastAsia"/>
          <w:b w:val="0"/>
          <w:bCs w:val="0"/>
          <w:kern w:val="2"/>
          <w:sz w:val="24"/>
          <w:szCs w:val="24"/>
          <w:highlight w:val="none"/>
          <w:lang w:val="en-US" w:eastAsia="zh-CN" w:bidi="ar-SA"/>
        </w:rPr>
      </w:pPr>
      <w:r>
        <w:rPr>
          <w:rFonts w:hint="eastAsia" w:asciiTheme="majorEastAsia" w:hAnsiTheme="majorEastAsia" w:eastAsiaTheme="majorEastAsia" w:cstheme="majorEastAsia"/>
          <w:b w:val="0"/>
          <w:bCs w:val="0"/>
          <w:kern w:val="2"/>
          <w:sz w:val="24"/>
          <w:szCs w:val="24"/>
          <w:highlight w:val="none"/>
          <w:lang w:val="en-US" w:eastAsia="zh-CN" w:bidi="ar-SA"/>
        </w:rPr>
        <w:t>参与采购活动的各方应对采购文件和供应商响应文件中的商业和技术等秘密保密，否则应承担相应的法律责任。</w:t>
      </w:r>
    </w:p>
    <w:p>
      <w:pPr>
        <w:pStyle w:val="6"/>
        <w:keepNext/>
        <w:numPr>
          <w:ilvl w:val="0"/>
          <w:numId w:val="0"/>
        </w:numPr>
        <w:rPr>
          <w:rFonts w:hint="eastAsia" w:asciiTheme="majorEastAsia" w:hAnsiTheme="majorEastAsia" w:eastAsiaTheme="majorEastAsia" w:cstheme="majorEastAsia"/>
          <w:b/>
          <w:bCs/>
          <w:kern w:val="2"/>
          <w:sz w:val="24"/>
          <w:szCs w:val="24"/>
          <w:highlight w:val="none"/>
          <w:lang w:val="en-US" w:eastAsia="zh-CN" w:bidi="ar-SA"/>
        </w:rPr>
      </w:pPr>
      <w:bookmarkStart w:id="63" w:name="_Toc144974505"/>
      <w:bookmarkStart w:id="64" w:name="_Toc152042313"/>
      <w:bookmarkStart w:id="65" w:name="_Toc247527561"/>
      <w:bookmarkStart w:id="66" w:name="_Toc20888"/>
      <w:bookmarkStart w:id="67" w:name="_Toc247513960"/>
      <w:bookmarkStart w:id="68" w:name="_Toc152045537"/>
      <w:r>
        <w:rPr>
          <w:rFonts w:hint="eastAsia" w:asciiTheme="majorEastAsia" w:hAnsiTheme="majorEastAsia" w:eastAsiaTheme="majorEastAsia" w:cstheme="majorEastAsia"/>
          <w:b/>
          <w:bCs/>
          <w:kern w:val="2"/>
          <w:sz w:val="24"/>
          <w:szCs w:val="24"/>
          <w:highlight w:val="none"/>
          <w:lang w:val="en-US" w:eastAsia="zh-CN" w:bidi="ar-SA"/>
        </w:rPr>
        <w:t>1.9 语言</w:t>
      </w:r>
      <w:bookmarkEnd w:id="63"/>
      <w:r>
        <w:rPr>
          <w:rFonts w:hint="eastAsia" w:asciiTheme="majorEastAsia" w:hAnsiTheme="majorEastAsia" w:eastAsiaTheme="majorEastAsia" w:cstheme="majorEastAsia"/>
          <w:b/>
          <w:bCs/>
          <w:kern w:val="2"/>
          <w:sz w:val="24"/>
          <w:szCs w:val="24"/>
          <w:highlight w:val="none"/>
          <w:lang w:val="en-US" w:eastAsia="zh-CN" w:bidi="ar-SA"/>
        </w:rPr>
        <w:t>文字</w:t>
      </w:r>
      <w:bookmarkEnd w:id="64"/>
      <w:bookmarkEnd w:id="65"/>
      <w:bookmarkEnd w:id="66"/>
      <w:bookmarkEnd w:id="67"/>
      <w:bookmarkEnd w:id="68"/>
    </w:p>
    <w:p>
      <w:pPr>
        <w:pStyle w:val="6"/>
        <w:keepNext/>
        <w:numPr>
          <w:ilvl w:val="0"/>
          <w:numId w:val="0"/>
        </w:numPr>
        <w:rPr>
          <w:rFonts w:hint="eastAsia" w:asciiTheme="majorEastAsia" w:hAnsiTheme="majorEastAsia" w:eastAsiaTheme="majorEastAsia" w:cstheme="majorEastAsia"/>
          <w:b w:val="0"/>
          <w:bCs w:val="0"/>
          <w:kern w:val="2"/>
          <w:sz w:val="24"/>
          <w:szCs w:val="24"/>
          <w:highlight w:val="none"/>
          <w:lang w:val="en-US" w:eastAsia="zh-CN" w:bidi="ar-SA"/>
        </w:rPr>
      </w:pPr>
      <w:r>
        <w:rPr>
          <w:rFonts w:hint="eastAsia" w:asciiTheme="majorEastAsia" w:hAnsiTheme="majorEastAsia" w:eastAsiaTheme="majorEastAsia" w:cstheme="majorEastAsia"/>
          <w:b w:val="0"/>
          <w:bCs w:val="0"/>
          <w:kern w:val="2"/>
          <w:sz w:val="24"/>
          <w:szCs w:val="24"/>
          <w:highlight w:val="none"/>
          <w:lang w:val="en-US" w:eastAsia="zh-CN" w:bidi="ar-SA"/>
        </w:rPr>
        <w:t>采购供应商响应文件使用的语言文字为中文。专用术语使用外文的，应附有中文注释。</w:t>
      </w:r>
    </w:p>
    <w:p>
      <w:pPr>
        <w:pStyle w:val="6"/>
        <w:keepNext/>
        <w:numPr>
          <w:ilvl w:val="0"/>
          <w:numId w:val="0"/>
        </w:numPr>
        <w:rPr>
          <w:rFonts w:hint="eastAsia" w:asciiTheme="majorEastAsia" w:hAnsiTheme="majorEastAsia" w:eastAsiaTheme="majorEastAsia" w:cstheme="majorEastAsia"/>
          <w:b/>
          <w:bCs/>
          <w:kern w:val="2"/>
          <w:sz w:val="24"/>
          <w:szCs w:val="24"/>
          <w:highlight w:val="none"/>
          <w:lang w:val="en-US" w:eastAsia="zh-CN" w:bidi="ar-SA"/>
        </w:rPr>
      </w:pPr>
      <w:bookmarkStart w:id="69" w:name="_Toc31068"/>
      <w:bookmarkStart w:id="70" w:name="_Toc247527562"/>
      <w:bookmarkStart w:id="71" w:name="_Toc144974506"/>
      <w:bookmarkStart w:id="72" w:name="_Toc152045538"/>
      <w:bookmarkStart w:id="73" w:name="_Toc247513961"/>
      <w:bookmarkStart w:id="74" w:name="_Toc152042314"/>
      <w:r>
        <w:rPr>
          <w:rFonts w:hint="eastAsia" w:asciiTheme="majorEastAsia" w:hAnsiTheme="majorEastAsia" w:eastAsiaTheme="majorEastAsia" w:cstheme="majorEastAsia"/>
          <w:b/>
          <w:bCs/>
          <w:kern w:val="2"/>
          <w:sz w:val="24"/>
          <w:szCs w:val="24"/>
          <w:highlight w:val="none"/>
          <w:lang w:val="en-US" w:eastAsia="zh-CN" w:bidi="ar-SA"/>
        </w:rPr>
        <w:t>1.10计量单位</w:t>
      </w:r>
      <w:bookmarkEnd w:id="69"/>
      <w:bookmarkEnd w:id="70"/>
      <w:bookmarkEnd w:id="71"/>
      <w:bookmarkEnd w:id="72"/>
      <w:bookmarkEnd w:id="73"/>
      <w:bookmarkEnd w:id="74"/>
    </w:p>
    <w:p>
      <w:pPr>
        <w:pStyle w:val="6"/>
        <w:keepNext/>
        <w:numPr>
          <w:ilvl w:val="0"/>
          <w:numId w:val="0"/>
        </w:numPr>
        <w:rPr>
          <w:rFonts w:hint="eastAsia" w:asciiTheme="majorEastAsia" w:hAnsiTheme="majorEastAsia" w:eastAsiaTheme="majorEastAsia" w:cstheme="majorEastAsia"/>
          <w:b w:val="0"/>
          <w:bCs w:val="0"/>
          <w:kern w:val="2"/>
          <w:sz w:val="24"/>
          <w:szCs w:val="24"/>
          <w:highlight w:val="none"/>
          <w:lang w:val="en-US" w:eastAsia="zh-CN" w:bidi="ar-SA"/>
        </w:rPr>
      </w:pPr>
      <w:r>
        <w:rPr>
          <w:rFonts w:hint="eastAsia" w:asciiTheme="majorEastAsia" w:hAnsiTheme="majorEastAsia" w:eastAsiaTheme="majorEastAsia" w:cstheme="majorEastAsia"/>
          <w:b w:val="0"/>
          <w:bCs w:val="0"/>
          <w:kern w:val="2"/>
          <w:sz w:val="24"/>
          <w:szCs w:val="24"/>
          <w:highlight w:val="none"/>
          <w:lang w:val="en-US" w:eastAsia="zh-CN" w:bidi="ar-SA"/>
        </w:rPr>
        <w:t>所有计量均采用中华人民共和国法定计量单位。</w:t>
      </w:r>
    </w:p>
    <w:p>
      <w:pPr>
        <w:pStyle w:val="6"/>
        <w:keepNext/>
        <w:numPr>
          <w:ilvl w:val="0"/>
          <w:numId w:val="0"/>
        </w:numPr>
        <w:rPr>
          <w:rFonts w:hint="eastAsia" w:asciiTheme="majorEastAsia" w:hAnsiTheme="majorEastAsia" w:eastAsiaTheme="majorEastAsia" w:cstheme="majorEastAsia"/>
          <w:b/>
          <w:bCs/>
          <w:kern w:val="2"/>
          <w:sz w:val="24"/>
          <w:szCs w:val="24"/>
          <w:highlight w:val="none"/>
          <w:lang w:val="en-US" w:eastAsia="zh-CN" w:bidi="ar-SA"/>
        </w:rPr>
      </w:pPr>
      <w:bookmarkStart w:id="75" w:name="_Toc26100"/>
      <w:r>
        <w:rPr>
          <w:rFonts w:hint="eastAsia" w:asciiTheme="majorEastAsia" w:hAnsiTheme="majorEastAsia" w:eastAsiaTheme="majorEastAsia" w:cstheme="majorEastAsia"/>
          <w:b/>
          <w:bCs/>
          <w:kern w:val="2"/>
          <w:sz w:val="24"/>
          <w:szCs w:val="24"/>
          <w:highlight w:val="none"/>
          <w:lang w:val="en-US" w:eastAsia="zh-CN" w:bidi="ar-SA"/>
        </w:rPr>
        <w:t>1.11踏勘现场</w:t>
      </w:r>
      <w:bookmarkEnd w:id="51"/>
      <w:bookmarkEnd w:id="52"/>
      <w:bookmarkEnd w:id="53"/>
      <w:bookmarkEnd w:id="54"/>
      <w:bookmarkEnd w:id="55"/>
      <w:bookmarkEnd w:id="75"/>
    </w:p>
    <w:p>
      <w:pPr>
        <w:pStyle w:val="13"/>
        <w:numPr>
          <w:ilvl w:val="0"/>
          <w:numId w:val="0"/>
        </w:numPr>
        <w:rPr>
          <w:rFonts w:hint="eastAsia" w:asciiTheme="majorEastAsia" w:hAnsiTheme="majorEastAsia" w:eastAsiaTheme="majorEastAsia" w:cstheme="majorEastAsia"/>
          <w:b w:val="0"/>
          <w:bCs w:val="0"/>
          <w:kern w:val="2"/>
          <w:sz w:val="24"/>
          <w:szCs w:val="24"/>
          <w:highlight w:val="none"/>
          <w:lang w:val="en-US" w:eastAsia="zh-CN" w:bidi="ar-SA"/>
        </w:rPr>
      </w:pPr>
      <w:r>
        <w:rPr>
          <w:rFonts w:hint="eastAsia" w:asciiTheme="majorEastAsia" w:hAnsiTheme="majorEastAsia" w:eastAsiaTheme="majorEastAsia" w:cstheme="majorEastAsia"/>
          <w:b w:val="0"/>
          <w:bCs w:val="0"/>
          <w:kern w:val="2"/>
          <w:sz w:val="24"/>
          <w:szCs w:val="24"/>
          <w:highlight w:val="none"/>
          <w:lang w:val="en-US" w:eastAsia="zh-CN" w:bidi="ar-SA"/>
        </w:rPr>
        <w:t>1.11.1  供应商须知前附表规定组织踏勘现场的，采购人按供应商须知前附表规定的时间、地点组织供应商踏勘项目现场。</w:t>
      </w:r>
    </w:p>
    <w:p>
      <w:pPr>
        <w:pStyle w:val="13"/>
        <w:numPr>
          <w:ilvl w:val="0"/>
          <w:numId w:val="0"/>
        </w:numPr>
        <w:rPr>
          <w:rFonts w:hint="eastAsia" w:asciiTheme="majorEastAsia" w:hAnsiTheme="majorEastAsia" w:eastAsiaTheme="majorEastAsia" w:cstheme="majorEastAsia"/>
          <w:b w:val="0"/>
          <w:bCs w:val="0"/>
          <w:kern w:val="2"/>
          <w:sz w:val="24"/>
          <w:szCs w:val="24"/>
          <w:highlight w:val="none"/>
          <w:lang w:val="en-US" w:eastAsia="zh-CN" w:bidi="ar-SA"/>
        </w:rPr>
      </w:pPr>
      <w:r>
        <w:rPr>
          <w:rFonts w:hint="eastAsia" w:asciiTheme="majorEastAsia" w:hAnsiTheme="majorEastAsia" w:eastAsiaTheme="majorEastAsia" w:cstheme="majorEastAsia"/>
          <w:b w:val="0"/>
          <w:bCs w:val="0"/>
          <w:kern w:val="2"/>
          <w:sz w:val="24"/>
          <w:szCs w:val="24"/>
          <w:highlight w:val="none"/>
          <w:lang w:val="en-US" w:eastAsia="zh-CN" w:bidi="ar-SA"/>
        </w:rPr>
        <w:t>1.11.2  供应商踏勘现场发生的费用自理。</w:t>
      </w:r>
    </w:p>
    <w:p>
      <w:pPr>
        <w:pStyle w:val="13"/>
        <w:numPr>
          <w:ilvl w:val="0"/>
          <w:numId w:val="0"/>
        </w:numPr>
        <w:rPr>
          <w:rFonts w:hint="eastAsia" w:asciiTheme="majorEastAsia" w:hAnsiTheme="majorEastAsia" w:eastAsiaTheme="majorEastAsia" w:cstheme="majorEastAsia"/>
          <w:b w:val="0"/>
          <w:bCs w:val="0"/>
          <w:kern w:val="2"/>
          <w:sz w:val="24"/>
          <w:szCs w:val="24"/>
          <w:highlight w:val="none"/>
          <w:lang w:val="en-US" w:eastAsia="zh-CN" w:bidi="ar-SA"/>
        </w:rPr>
      </w:pPr>
      <w:r>
        <w:rPr>
          <w:rFonts w:hint="eastAsia" w:asciiTheme="majorEastAsia" w:hAnsiTheme="majorEastAsia" w:eastAsiaTheme="majorEastAsia" w:cstheme="majorEastAsia"/>
          <w:b w:val="0"/>
          <w:bCs w:val="0"/>
          <w:kern w:val="2"/>
          <w:sz w:val="24"/>
          <w:szCs w:val="24"/>
          <w:highlight w:val="none"/>
          <w:lang w:val="en-US" w:eastAsia="zh-CN" w:bidi="ar-SA"/>
        </w:rPr>
        <w:t>1.11.3 除采购人的原因外，供应商自行负责在踏勘现场中所发生的人员伤亡和财产损失。</w:t>
      </w:r>
    </w:p>
    <w:p>
      <w:pPr>
        <w:pStyle w:val="13"/>
        <w:numPr>
          <w:ilvl w:val="0"/>
          <w:numId w:val="0"/>
        </w:numPr>
        <w:rPr>
          <w:rFonts w:hint="eastAsia" w:asciiTheme="majorEastAsia" w:hAnsiTheme="majorEastAsia" w:eastAsiaTheme="majorEastAsia" w:cstheme="majorEastAsia"/>
          <w:b w:val="0"/>
          <w:color w:val="auto"/>
          <w:sz w:val="24"/>
          <w:szCs w:val="24"/>
          <w:highlight w:val="none"/>
        </w:rPr>
      </w:pPr>
      <w:r>
        <w:rPr>
          <w:rFonts w:hint="eastAsia" w:asciiTheme="majorEastAsia" w:hAnsiTheme="majorEastAsia" w:eastAsiaTheme="majorEastAsia" w:cstheme="majorEastAsia"/>
          <w:b w:val="0"/>
          <w:bCs w:val="0"/>
          <w:kern w:val="2"/>
          <w:sz w:val="24"/>
          <w:szCs w:val="24"/>
          <w:highlight w:val="none"/>
          <w:lang w:val="en-US" w:eastAsia="zh-CN" w:bidi="ar-SA"/>
        </w:rPr>
        <w:t>1.11.4采购人在踏勘现场中介绍的工程场地和相关的周边环境情况，供供应商在编制供应商响应文件时参考，采购人不对供应商据此作出的判断和决策</w:t>
      </w:r>
      <w:r>
        <w:rPr>
          <w:rFonts w:hint="eastAsia" w:asciiTheme="majorEastAsia" w:hAnsiTheme="majorEastAsia" w:eastAsiaTheme="majorEastAsia" w:cstheme="majorEastAsia"/>
          <w:color w:val="auto"/>
          <w:sz w:val="24"/>
          <w:szCs w:val="24"/>
          <w:highlight w:val="none"/>
        </w:rPr>
        <w:t>负责。</w:t>
      </w:r>
    </w:p>
    <w:p>
      <w:pPr>
        <w:rPr>
          <w:rFonts w:hint="eastAsia" w:asciiTheme="majorEastAsia" w:hAnsiTheme="majorEastAsia" w:eastAsiaTheme="majorEastAsia" w:cstheme="majorEastAsia"/>
          <w:b/>
          <w:bCs/>
          <w:color w:val="auto"/>
          <w:kern w:val="2"/>
          <w:sz w:val="24"/>
          <w:szCs w:val="24"/>
          <w:highlight w:val="none"/>
          <w:lang w:val="en-US" w:eastAsia="zh-CN" w:bidi="ar-SA"/>
        </w:rPr>
      </w:pPr>
      <w:bookmarkStart w:id="76" w:name="_Toc247513964"/>
      <w:bookmarkStart w:id="77" w:name="_Toc26695"/>
      <w:bookmarkStart w:id="78" w:name="_Toc152042317"/>
      <w:bookmarkStart w:id="79" w:name="_Toc144974509"/>
      <w:bookmarkStart w:id="80" w:name="_Toc152045541"/>
      <w:bookmarkStart w:id="81" w:name="_Toc247527565"/>
      <w:r>
        <w:rPr>
          <w:rFonts w:hint="eastAsia" w:asciiTheme="majorEastAsia" w:hAnsiTheme="majorEastAsia" w:eastAsiaTheme="majorEastAsia" w:cstheme="majorEastAsia"/>
          <w:b/>
          <w:bCs/>
          <w:color w:val="auto"/>
          <w:kern w:val="2"/>
          <w:sz w:val="24"/>
          <w:szCs w:val="24"/>
          <w:highlight w:val="none"/>
          <w:lang w:val="en-US" w:eastAsia="zh-CN" w:bidi="ar-SA"/>
        </w:rPr>
        <w:t>1.12分包</w:t>
      </w:r>
      <w:bookmarkEnd w:id="76"/>
      <w:bookmarkEnd w:id="77"/>
      <w:bookmarkEnd w:id="78"/>
      <w:bookmarkEnd w:id="79"/>
      <w:bookmarkEnd w:id="80"/>
      <w:bookmarkEnd w:id="81"/>
    </w:p>
    <w:p>
      <w:pPr>
        <w:pStyle w:val="13"/>
        <w:numPr>
          <w:ilvl w:val="0"/>
          <w:numId w:val="0"/>
        </w:numP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1.12.1供应商拟在成交后将成交项目的部分工作进行分包的，应符合供应商须知前附表的规定，并在响应文件中作出说明。</w:t>
      </w:r>
    </w:p>
    <w:p>
      <w:pPr>
        <w:pStyle w:val="13"/>
        <w:numPr>
          <w:ilvl w:val="0"/>
          <w:numId w:val="0"/>
        </w:numP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1.12.2 分包供应商不得将分包项目再次分包。成交供应商应当就分包项目向采购人负责，分包供应商就分项目承担连带责任。</w:t>
      </w:r>
    </w:p>
    <w:p>
      <w:pPr>
        <w:rPr>
          <w:rFonts w:hint="eastAsia" w:asciiTheme="majorEastAsia" w:hAnsiTheme="majorEastAsia" w:eastAsiaTheme="majorEastAsia" w:cstheme="majorEastAsia"/>
          <w:b/>
          <w:bCs/>
          <w:color w:val="auto"/>
          <w:kern w:val="2"/>
          <w:sz w:val="24"/>
          <w:szCs w:val="24"/>
          <w:highlight w:val="none"/>
          <w:lang w:val="en-US" w:eastAsia="zh-CN" w:bidi="ar-SA"/>
        </w:rPr>
      </w:pPr>
      <w:bookmarkStart w:id="82" w:name="_Toc247527566"/>
      <w:bookmarkStart w:id="83" w:name="_Toc247513965"/>
      <w:bookmarkStart w:id="84" w:name="_Toc26946"/>
      <w:r>
        <w:rPr>
          <w:rFonts w:hint="eastAsia" w:asciiTheme="majorEastAsia" w:hAnsiTheme="majorEastAsia" w:eastAsiaTheme="majorEastAsia" w:cstheme="majorEastAsia"/>
          <w:b/>
          <w:bCs/>
          <w:color w:val="auto"/>
          <w:kern w:val="2"/>
          <w:sz w:val="24"/>
          <w:szCs w:val="24"/>
          <w:highlight w:val="none"/>
          <w:lang w:val="en-US" w:eastAsia="zh-CN" w:bidi="ar-SA"/>
        </w:rPr>
        <w:t>1.13响应和偏离</w:t>
      </w:r>
      <w:bookmarkEnd w:id="82"/>
      <w:bookmarkEnd w:id="83"/>
      <w:bookmarkEnd w:id="84"/>
    </w:p>
    <w:p>
      <w:pPr>
        <w:pStyle w:val="13"/>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1.13.1响应文件应当对采购需求和合同条款及格式中关键条款作出满足性或更有利于采购人的响应，否则，供应商的响应文件将被视为无效。</w:t>
      </w:r>
    </w:p>
    <w:p>
      <w:pPr>
        <w:pStyle w:val="5"/>
        <w:keepNext/>
        <w:numPr>
          <w:ilvl w:val="0"/>
          <w:numId w:val="0"/>
        </w:numPr>
        <w:topLinePunct w:val="0"/>
        <w:rPr>
          <w:rFonts w:hint="eastAsia" w:asciiTheme="majorEastAsia" w:hAnsiTheme="majorEastAsia" w:eastAsiaTheme="majorEastAsia" w:cstheme="majorEastAsia"/>
          <w:b w:val="0"/>
          <w:color w:val="auto"/>
          <w:kern w:val="2"/>
          <w:sz w:val="24"/>
          <w:szCs w:val="24"/>
          <w:highlight w:val="none"/>
          <w:lang w:val="en-US" w:eastAsia="zh-CN" w:bidi="ar-SA"/>
        </w:rPr>
      </w:pPr>
      <w:r>
        <w:rPr>
          <w:rFonts w:hint="eastAsia" w:asciiTheme="majorEastAsia" w:hAnsiTheme="majorEastAsia" w:eastAsiaTheme="majorEastAsia" w:cstheme="majorEastAsia"/>
          <w:b w:val="0"/>
          <w:color w:val="auto"/>
          <w:kern w:val="2"/>
          <w:sz w:val="24"/>
          <w:szCs w:val="24"/>
          <w:highlight w:val="none"/>
          <w:lang w:val="en-US" w:eastAsia="zh-CN" w:bidi="ar-SA"/>
        </w:rPr>
        <w:t>1.13.2 供应商须知前附表规定了对非关键条款允许偏差的范围和可以偏差的项数的，如响应文件存在的偏差超出上述范围或项数，将被视为无效。</w:t>
      </w:r>
    </w:p>
    <w:p>
      <w:pPr>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color w:val="auto"/>
          <w:kern w:val="2"/>
          <w:sz w:val="24"/>
          <w:szCs w:val="24"/>
          <w:highlight w:val="none"/>
          <w:lang w:val="en-US" w:eastAsia="zh-CN" w:bidi="ar-SA"/>
        </w:rPr>
        <w:t>2   采购文件</w:t>
      </w:r>
    </w:p>
    <w:p>
      <w:pPr>
        <w:pStyle w:val="6"/>
        <w:keepNext/>
        <w:numPr>
          <w:ilvl w:val="0"/>
          <w:numId w:val="0"/>
        </w:numPr>
        <w:rPr>
          <w:rFonts w:hint="eastAsia" w:asciiTheme="majorEastAsia" w:hAnsiTheme="majorEastAsia" w:eastAsiaTheme="majorEastAsia" w:cstheme="majorEastAsia"/>
          <w:b/>
          <w:bCs/>
          <w:color w:val="auto"/>
          <w:kern w:val="2"/>
          <w:sz w:val="24"/>
          <w:szCs w:val="24"/>
          <w:highlight w:val="none"/>
          <w:lang w:val="en-US" w:eastAsia="zh-CN" w:bidi="ar-SA"/>
        </w:rPr>
      </w:pPr>
      <w:bookmarkStart w:id="85" w:name="_Toc7613"/>
      <w:r>
        <w:rPr>
          <w:rFonts w:hint="eastAsia" w:asciiTheme="majorEastAsia" w:hAnsiTheme="majorEastAsia" w:eastAsiaTheme="majorEastAsia" w:cstheme="majorEastAsia"/>
          <w:b/>
          <w:bCs/>
          <w:color w:val="auto"/>
          <w:kern w:val="2"/>
          <w:sz w:val="24"/>
          <w:szCs w:val="24"/>
          <w:highlight w:val="none"/>
          <w:lang w:val="en-US" w:eastAsia="zh-CN" w:bidi="ar-SA"/>
        </w:rPr>
        <w:t>2.1采购文件的组成</w:t>
      </w:r>
      <w:bookmarkEnd w:id="85"/>
    </w:p>
    <w:p>
      <w:pPr>
        <w:pStyle w:val="13"/>
        <w:ind w:left="0" w:leftChars="0" w:firstLine="0" w:firstLineChars="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2.1.1</w:t>
      </w:r>
      <w:r>
        <w:rPr>
          <w:rFonts w:hint="eastAsia" w:asciiTheme="majorEastAsia" w:hAnsiTheme="majorEastAsia" w:eastAsiaTheme="majorEastAsia" w:cstheme="majorEastAsia"/>
          <w:color w:val="auto"/>
          <w:sz w:val="24"/>
          <w:szCs w:val="24"/>
          <w:highlight w:val="none"/>
        </w:rPr>
        <w:t>本</w:t>
      </w:r>
      <w:r>
        <w:rPr>
          <w:rFonts w:hint="eastAsia" w:asciiTheme="majorEastAsia" w:hAnsiTheme="majorEastAsia" w:eastAsiaTheme="majorEastAsia" w:cstheme="majorEastAsia"/>
          <w:color w:val="auto"/>
          <w:sz w:val="24"/>
          <w:szCs w:val="24"/>
          <w:highlight w:val="none"/>
          <w:lang w:eastAsia="zh-CN"/>
        </w:rPr>
        <w:t>采购</w:t>
      </w:r>
      <w:r>
        <w:rPr>
          <w:rFonts w:hint="eastAsia" w:asciiTheme="majorEastAsia" w:hAnsiTheme="majorEastAsia" w:eastAsiaTheme="majorEastAsia" w:cstheme="majorEastAsia"/>
          <w:color w:val="auto"/>
          <w:sz w:val="24"/>
          <w:szCs w:val="24"/>
          <w:highlight w:val="none"/>
        </w:rPr>
        <w:t>文件包括：</w:t>
      </w:r>
    </w:p>
    <w:p>
      <w:pPr>
        <w:pStyle w:val="13"/>
        <w:numPr>
          <w:ilvl w:val="0"/>
          <w:numId w:val="0"/>
        </w:numPr>
        <w:topLinePunct w:val="0"/>
        <w:rPr>
          <w:rFonts w:hint="eastAsia" w:asciiTheme="majorEastAsia" w:hAnsiTheme="majorEastAsia" w:eastAsiaTheme="majorEastAsia" w:cstheme="majorEastAsia"/>
          <w:b w:val="0"/>
          <w:color w:val="auto"/>
          <w:sz w:val="24"/>
          <w:szCs w:val="24"/>
          <w:highlight w:val="none"/>
        </w:rPr>
      </w:pPr>
      <w:r>
        <w:rPr>
          <w:rFonts w:hint="eastAsia" w:asciiTheme="majorEastAsia" w:hAnsiTheme="majorEastAsia" w:eastAsiaTheme="majorEastAsia" w:cstheme="majorEastAsia"/>
          <w:b w:val="0"/>
          <w:color w:val="auto"/>
          <w:kern w:val="2"/>
          <w:sz w:val="24"/>
          <w:szCs w:val="24"/>
          <w:lang w:val="en-US" w:eastAsia="zh-CN" w:bidi="ar-SA"/>
        </w:rPr>
        <w:t>（1）</w:t>
      </w:r>
      <w:r>
        <w:rPr>
          <w:rFonts w:hint="eastAsia" w:asciiTheme="majorEastAsia" w:hAnsiTheme="majorEastAsia" w:eastAsiaTheme="majorEastAsia" w:cstheme="majorEastAsia"/>
          <w:color w:val="auto"/>
          <w:sz w:val="24"/>
          <w:szCs w:val="24"/>
          <w:highlight w:val="none"/>
          <w:lang w:eastAsia="zh-CN"/>
        </w:rPr>
        <w:t>采购</w:t>
      </w:r>
      <w:r>
        <w:rPr>
          <w:rFonts w:hint="eastAsia" w:asciiTheme="majorEastAsia" w:hAnsiTheme="majorEastAsia" w:eastAsiaTheme="majorEastAsia" w:cstheme="majorEastAsia"/>
          <w:color w:val="auto"/>
          <w:sz w:val="24"/>
          <w:szCs w:val="24"/>
          <w:highlight w:val="none"/>
        </w:rPr>
        <w:t>公告；</w:t>
      </w:r>
    </w:p>
    <w:p>
      <w:pPr>
        <w:pStyle w:val="13"/>
        <w:numPr>
          <w:ilvl w:val="0"/>
          <w:numId w:val="0"/>
        </w:numPr>
        <w:topLinePunct w:val="0"/>
        <w:rPr>
          <w:rFonts w:hint="eastAsia" w:asciiTheme="majorEastAsia" w:hAnsiTheme="majorEastAsia" w:eastAsiaTheme="majorEastAsia" w:cstheme="majorEastAsia"/>
          <w:b w:val="0"/>
          <w:color w:val="auto"/>
          <w:sz w:val="24"/>
          <w:szCs w:val="24"/>
          <w:highlight w:val="none"/>
        </w:rPr>
      </w:pPr>
      <w:r>
        <w:rPr>
          <w:rFonts w:hint="eastAsia" w:asciiTheme="majorEastAsia" w:hAnsiTheme="majorEastAsia" w:eastAsiaTheme="majorEastAsia" w:cstheme="majorEastAsia"/>
          <w:b w:val="0"/>
          <w:color w:val="auto"/>
          <w:kern w:val="2"/>
          <w:sz w:val="24"/>
          <w:szCs w:val="24"/>
          <w:lang w:val="en-US" w:eastAsia="zh-CN" w:bidi="ar-SA"/>
        </w:rPr>
        <w:t>（2）</w:t>
      </w:r>
      <w:r>
        <w:rPr>
          <w:rFonts w:hint="eastAsia" w:asciiTheme="majorEastAsia" w:hAnsiTheme="majorEastAsia" w:eastAsiaTheme="majorEastAsia" w:cstheme="majorEastAsia"/>
          <w:color w:val="auto"/>
          <w:sz w:val="24"/>
          <w:szCs w:val="24"/>
          <w:highlight w:val="none"/>
          <w:lang w:eastAsia="zh-CN"/>
        </w:rPr>
        <w:t>供应商</w:t>
      </w:r>
      <w:r>
        <w:rPr>
          <w:rFonts w:hint="eastAsia" w:asciiTheme="majorEastAsia" w:hAnsiTheme="majorEastAsia" w:eastAsiaTheme="majorEastAsia" w:cstheme="majorEastAsia"/>
          <w:color w:val="auto"/>
          <w:sz w:val="24"/>
          <w:szCs w:val="24"/>
          <w:highlight w:val="none"/>
        </w:rPr>
        <w:t>须知；</w:t>
      </w:r>
    </w:p>
    <w:p>
      <w:pPr>
        <w:pStyle w:val="13"/>
        <w:numPr>
          <w:ilvl w:val="0"/>
          <w:numId w:val="0"/>
        </w:numPr>
        <w:topLinePunct w:val="0"/>
        <w:rPr>
          <w:rFonts w:hint="eastAsia" w:asciiTheme="majorEastAsia" w:hAnsiTheme="majorEastAsia" w:eastAsiaTheme="majorEastAsia" w:cstheme="majorEastAsia"/>
          <w:b w:val="0"/>
          <w:color w:val="auto"/>
          <w:sz w:val="24"/>
          <w:szCs w:val="24"/>
          <w:highlight w:val="none"/>
        </w:rPr>
      </w:pPr>
      <w:r>
        <w:rPr>
          <w:rFonts w:hint="eastAsia" w:asciiTheme="majorEastAsia" w:hAnsiTheme="majorEastAsia" w:eastAsiaTheme="majorEastAsia" w:cstheme="majorEastAsia"/>
          <w:b w:val="0"/>
          <w:color w:val="auto"/>
          <w:kern w:val="2"/>
          <w:sz w:val="24"/>
          <w:szCs w:val="24"/>
          <w:lang w:val="en-US" w:eastAsia="zh-CN" w:bidi="ar-SA"/>
        </w:rPr>
        <w:t>（3）</w:t>
      </w:r>
      <w:r>
        <w:rPr>
          <w:rFonts w:hint="eastAsia" w:asciiTheme="majorEastAsia" w:hAnsiTheme="majorEastAsia" w:eastAsiaTheme="majorEastAsia" w:cstheme="majorEastAsia"/>
          <w:color w:val="auto"/>
          <w:sz w:val="24"/>
          <w:szCs w:val="24"/>
          <w:highlight w:val="none"/>
        </w:rPr>
        <w:t>评</w:t>
      </w:r>
      <w:r>
        <w:rPr>
          <w:rFonts w:hint="eastAsia" w:asciiTheme="majorEastAsia" w:hAnsiTheme="majorEastAsia" w:eastAsiaTheme="majorEastAsia" w:cstheme="majorEastAsia"/>
          <w:color w:val="auto"/>
          <w:sz w:val="24"/>
          <w:szCs w:val="24"/>
          <w:highlight w:val="none"/>
          <w:lang w:eastAsia="zh-CN"/>
        </w:rPr>
        <w:t>审</w:t>
      </w:r>
      <w:r>
        <w:rPr>
          <w:rFonts w:hint="eastAsia" w:asciiTheme="majorEastAsia" w:hAnsiTheme="majorEastAsia" w:eastAsiaTheme="majorEastAsia" w:cstheme="majorEastAsia"/>
          <w:color w:val="auto"/>
          <w:sz w:val="24"/>
          <w:szCs w:val="24"/>
          <w:highlight w:val="none"/>
        </w:rPr>
        <w:t>办法；</w:t>
      </w:r>
    </w:p>
    <w:p>
      <w:pPr>
        <w:pStyle w:val="13"/>
        <w:numPr>
          <w:ilvl w:val="0"/>
          <w:numId w:val="0"/>
        </w:numPr>
        <w:topLinePunct w:val="0"/>
        <w:rPr>
          <w:rFonts w:hint="eastAsia" w:asciiTheme="majorEastAsia" w:hAnsiTheme="majorEastAsia" w:eastAsiaTheme="majorEastAsia" w:cstheme="majorEastAsia"/>
          <w:b w:val="0"/>
          <w:color w:val="auto"/>
          <w:sz w:val="24"/>
          <w:szCs w:val="24"/>
          <w:highlight w:val="none"/>
        </w:rPr>
      </w:pPr>
      <w:r>
        <w:rPr>
          <w:rFonts w:hint="eastAsia" w:asciiTheme="majorEastAsia" w:hAnsiTheme="majorEastAsia" w:eastAsiaTheme="majorEastAsia" w:cstheme="majorEastAsia"/>
          <w:b w:val="0"/>
          <w:color w:val="auto"/>
          <w:kern w:val="2"/>
          <w:sz w:val="24"/>
          <w:szCs w:val="24"/>
          <w:lang w:val="en-US" w:eastAsia="zh-CN" w:bidi="ar-SA"/>
        </w:rPr>
        <w:t>（4）</w:t>
      </w:r>
      <w:r>
        <w:rPr>
          <w:rFonts w:hint="eastAsia" w:asciiTheme="majorEastAsia" w:hAnsiTheme="majorEastAsia" w:eastAsiaTheme="majorEastAsia" w:cstheme="majorEastAsia"/>
          <w:color w:val="auto"/>
          <w:sz w:val="24"/>
          <w:szCs w:val="24"/>
          <w:highlight w:val="none"/>
        </w:rPr>
        <w:t>合同条款及格式；</w:t>
      </w:r>
    </w:p>
    <w:p>
      <w:pPr>
        <w:pStyle w:val="13"/>
        <w:numPr>
          <w:ilvl w:val="0"/>
          <w:numId w:val="0"/>
        </w:numPr>
        <w:topLinePunct w:val="0"/>
        <w:rPr>
          <w:rFonts w:hint="eastAsia" w:asciiTheme="majorEastAsia" w:hAnsiTheme="majorEastAsia" w:eastAsiaTheme="majorEastAsia" w:cstheme="majorEastAsia"/>
          <w:b w:val="0"/>
          <w:color w:val="auto"/>
          <w:sz w:val="24"/>
          <w:szCs w:val="24"/>
          <w:highlight w:val="none"/>
          <w:lang w:eastAsia="zh-CN"/>
        </w:rPr>
      </w:pPr>
      <w:r>
        <w:rPr>
          <w:rFonts w:hint="eastAsia" w:asciiTheme="majorEastAsia" w:hAnsiTheme="majorEastAsia" w:eastAsiaTheme="majorEastAsia" w:cstheme="majorEastAsia"/>
          <w:b w:val="0"/>
          <w:color w:val="auto"/>
          <w:kern w:val="2"/>
          <w:sz w:val="24"/>
          <w:szCs w:val="24"/>
          <w:lang w:val="en-US" w:eastAsia="zh-CN" w:bidi="ar-SA"/>
        </w:rPr>
        <w:t>（5）</w:t>
      </w:r>
      <w:r>
        <w:rPr>
          <w:rFonts w:hint="eastAsia" w:asciiTheme="majorEastAsia" w:hAnsiTheme="majorEastAsia" w:eastAsiaTheme="majorEastAsia" w:cstheme="majorEastAsia"/>
          <w:b w:val="0"/>
          <w:color w:val="auto"/>
          <w:sz w:val="24"/>
          <w:szCs w:val="24"/>
          <w:highlight w:val="none"/>
          <w:lang w:eastAsia="zh-CN"/>
        </w:rPr>
        <w:t>采购需求</w:t>
      </w:r>
    </w:p>
    <w:p>
      <w:pPr>
        <w:pStyle w:val="13"/>
        <w:numPr>
          <w:ilvl w:val="0"/>
          <w:numId w:val="0"/>
        </w:numPr>
        <w:topLinePunct w:val="0"/>
        <w:rPr>
          <w:rFonts w:hint="default" w:asciiTheme="majorEastAsia" w:hAnsiTheme="majorEastAsia" w:eastAsiaTheme="majorEastAsia" w:cstheme="majorEastAsia"/>
          <w:b w:val="0"/>
          <w:color w:val="auto"/>
          <w:sz w:val="24"/>
          <w:szCs w:val="24"/>
          <w:highlight w:val="none"/>
          <w:lang w:val="en-US" w:eastAsia="zh-CN"/>
        </w:rPr>
      </w:pPr>
      <w:r>
        <w:rPr>
          <w:rFonts w:hint="eastAsia" w:asciiTheme="majorEastAsia" w:hAnsiTheme="majorEastAsia" w:eastAsiaTheme="majorEastAsia" w:cstheme="majorEastAsia"/>
          <w:b w:val="0"/>
          <w:color w:val="auto"/>
          <w:sz w:val="24"/>
          <w:szCs w:val="24"/>
          <w:highlight w:val="none"/>
          <w:lang w:eastAsia="zh-CN"/>
        </w:rPr>
        <w:t>（</w:t>
      </w:r>
      <w:r>
        <w:rPr>
          <w:rFonts w:hint="eastAsia" w:asciiTheme="majorEastAsia" w:hAnsiTheme="majorEastAsia" w:eastAsiaTheme="majorEastAsia" w:cstheme="majorEastAsia"/>
          <w:b w:val="0"/>
          <w:color w:val="auto"/>
          <w:sz w:val="24"/>
          <w:szCs w:val="24"/>
          <w:highlight w:val="none"/>
          <w:lang w:val="en-US" w:eastAsia="zh-CN"/>
        </w:rPr>
        <w:t>6）主要技术要求及标准</w:t>
      </w:r>
    </w:p>
    <w:p>
      <w:pPr>
        <w:pStyle w:val="13"/>
        <w:numPr>
          <w:ilvl w:val="0"/>
          <w:numId w:val="0"/>
        </w:numPr>
        <w:topLinePunct w:val="0"/>
        <w:rPr>
          <w:b w:val="0"/>
          <w:color w:val="auto"/>
          <w:highlight w:val="none"/>
        </w:rPr>
      </w:pPr>
      <w:r>
        <w:rPr>
          <w:rFonts w:hint="default" w:ascii="宋体" w:hAnsi="Calibri" w:eastAsia="宋体" w:cs="Times New Roman"/>
          <w:b w:val="0"/>
          <w:color w:val="auto"/>
          <w:kern w:val="2"/>
          <w:sz w:val="24"/>
          <w:szCs w:val="20"/>
          <w:lang w:val="en-US" w:eastAsia="zh-CN" w:bidi="ar-SA"/>
        </w:rPr>
        <w:t>（</w:t>
      </w:r>
      <w:r>
        <w:rPr>
          <w:rFonts w:hint="eastAsia" w:cs="Times New Roman"/>
          <w:b w:val="0"/>
          <w:color w:val="auto"/>
          <w:kern w:val="2"/>
          <w:sz w:val="24"/>
          <w:szCs w:val="20"/>
          <w:lang w:val="en-US" w:eastAsia="zh-CN" w:bidi="ar-SA"/>
        </w:rPr>
        <w:t>7</w:t>
      </w:r>
      <w:r>
        <w:rPr>
          <w:rFonts w:hint="default" w:ascii="宋体" w:hAnsi="Calibri" w:eastAsia="宋体" w:cs="Times New Roman"/>
          <w:b w:val="0"/>
          <w:color w:val="auto"/>
          <w:kern w:val="2"/>
          <w:sz w:val="24"/>
          <w:szCs w:val="20"/>
          <w:lang w:val="en-US" w:eastAsia="zh-CN" w:bidi="ar-SA"/>
        </w:rPr>
        <w:t>）</w:t>
      </w:r>
      <w:r>
        <w:rPr>
          <w:rFonts w:hint="eastAsia"/>
          <w:color w:val="auto"/>
          <w:highlight w:val="none"/>
          <w:lang w:eastAsia="zh-CN"/>
        </w:rPr>
        <w:t>供应商响应文件</w:t>
      </w:r>
      <w:r>
        <w:rPr>
          <w:color w:val="auto"/>
          <w:highlight w:val="none"/>
        </w:rPr>
        <w:t>格式。</w:t>
      </w:r>
    </w:p>
    <w:p>
      <w:pPr>
        <w:pStyle w:val="13"/>
        <w:numPr>
          <w:ilvl w:val="0"/>
          <w:numId w:val="0"/>
        </w:numPr>
        <w:topLinePunct w:val="0"/>
        <w:rPr>
          <w:b w:val="0"/>
          <w:color w:val="auto"/>
          <w:highlight w:val="none"/>
        </w:rPr>
      </w:pPr>
      <w:r>
        <w:rPr>
          <w:rFonts w:hint="default" w:ascii="宋体" w:hAnsi="Calibri" w:eastAsia="宋体" w:cs="Times New Roman"/>
          <w:b w:val="0"/>
          <w:color w:val="auto"/>
          <w:kern w:val="2"/>
          <w:sz w:val="24"/>
          <w:szCs w:val="20"/>
          <w:lang w:val="en-US" w:eastAsia="zh-CN" w:bidi="ar-SA"/>
        </w:rPr>
        <w:t>（</w:t>
      </w:r>
      <w:r>
        <w:rPr>
          <w:rFonts w:hint="eastAsia" w:cs="Times New Roman"/>
          <w:b w:val="0"/>
          <w:color w:val="auto"/>
          <w:kern w:val="2"/>
          <w:sz w:val="24"/>
          <w:szCs w:val="20"/>
          <w:lang w:val="en-US" w:eastAsia="zh-CN" w:bidi="ar-SA"/>
        </w:rPr>
        <w:t>8</w:t>
      </w:r>
      <w:r>
        <w:rPr>
          <w:rFonts w:hint="default" w:ascii="宋体" w:hAnsi="Calibri" w:eastAsia="宋体" w:cs="Times New Roman"/>
          <w:b w:val="0"/>
          <w:color w:val="auto"/>
          <w:kern w:val="2"/>
          <w:sz w:val="24"/>
          <w:szCs w:val="20"/>
          <w:lang w:val="en-US" w:eastAsia="zh-CN" w:bidi="ar-SA"/>
        </w:rPr>
        <w:t>）</w:t>
      </w:r>
      <w:r>
        <w:rPr>
          <w:rFonts w:hint="eastAsia"/>
          <w:color w:val="auto"/>
          <w:highlight w:val="none"/>
          <w:lang w:eastAsia="zh-CN"/>
        </w:rPr>
        <w:t>供应商须知前附表规定的其他资料</w:t>
      </w:r>
    </w:p>
    <w:p>
      <w:pPr>
        <w:pStyle w:val="13"/>
        <w:ind w:left="0" w:leftChars="0" w:firstLine="0" w:firstLineChars="0"/>
        <w:rPr>
          <w:color w:val="auto"/>
          <w:highlight w:val="none"/>
        </w:rPr>
      </w:pPr>
      <w:r>
        <w:rPr>
          <w:rFonts w:hint="eastAsia"/>
          <w:color w:val="auto"/>
          <w:highlight w:val="none"/>
          <w:lang w:eastAsia="zh-CN"/>
        </w:rPr>
        <w:t>采购人依照本章规定，对</w:t>
      </w:r>
      <w:r>
        <w:rPr>
          <w:rFonts w:hint="eastAsia"/>
          <w:color w:val="auto"/>
          <w:highlight w:val="none"/>
          <w:lang w:val="en-US" w:eastAsia="zh-CN"/>
        </w:rPr>
        <w:t>询比</w:t>
      </w:r>
      <w:r>
        <w:rPr>
          <w:rFonts w:hint="eastAsia"/>
          <w:color w:val="auto"/>
          <w:highlight w:val="none"/>
          <w:lang w:eastAsia="zh-CN"/>
        </w:rPr>
        <w:t>采购</w:t>
      </w:r>
      <w:r>
        <w:rPr>
          <w:color w:val="auto"/>
          <w:highlight w:val="none"/>
        </w:rPr>
        <w:t>文件所作的</w:t>
      </w:r>
      <w:r>
        <w:rPr>
          <w:rFonts w:hint="eastAsia"/>
          <w:color w:val="auto"/>
          <w:highlight w:val="none"/>
          <w:lang w:val="en-US" w:eastAsia="zh-CN"/>
        </w:rPr>
        <w:t>补遗、</w:t>
      </w:r>
      <w:r>
        <w:rPr>
          <w:color w:val="auto"/>
          <w:highlight w:val="none"/>
        </w:rPr>
        <w:t>澄清、</w:t>
      </w:r>
      <w:r>
        <w:rPr>
          <w:rFonts w:hint="eastAsia"/>
          <w:color w:val="auto"/>
          <w:highlight w:val="none"/>
          <w:lang w:val="en-US" w:eastAsia="zh-CN"/>
        </w:rPr>
        <w:t>修改</w:t>
      </w:r>
      <w:r>
        <w:rPr>
          <w:color w:val="auto"/>
          <w:highlight w:val="none"/>
        </w:rPr>
        <w:t>，构成</w:t>
      </w:r>
      <w:r>
        <w:rPr>
          <w:rFonts w:hint="eastAsia"/>
          <w:color w:val="auto"/>
          <w:highlight w:val="none"/>
          <w:lang w:eastAsia="zh-CN"/>
        </w:rPr>
        <w:t>采购</w:t>
      </w:r>
      <w:r>
        <w:rPr>
          <w:color w:val="auto"/>
          <w:highlight w:val="none"/>
        </w:rPr>
        <w:t>文件的组成部分。</w:t>
      </w:r>
    </w:p>
    <w:p>
      <w:pPr>
        <w:pStyle w:val="13"/>
        <w:ind w:left="0" w:leftChars="0" w:firstLine="0" w:firstLineChars="0"/>
        <w:rPr>
          <w:rFonts w:hint="default" w:eastAsia="宋体"/>
          <w:color w:val="auto"/>
          <w:highlight w:val="none"/>
          <w:lang w:val="en-US" w:eastAsia="zh-CN"/>
        </w:rPr>
      </w:pPr>
      <w:r>
        <w:rPr>
          <w:rFonts w:hint="eastAsia"/>
          <w:b w:val="0"/>
          <w:bCs w:val="0"/>
          <w:color w:val="auto"/>
          <w:highlight w:val="none"/>
          <w:lang w:val="en-US" w:eastAsia="zh-CN"/>
        </w:rPr>
        <w:t>2.1.2</w:t>
      </w:r>
      <w:r>
        <w:rPr>
          <w:rFonts w:hint="eastAsia"/>
          <w:color w:val="auto"/>
          <w:highlight w:val="none"/>
          <w:lang w:val="en-US" w:eastAsia="zh-CN"/>
        </w:rPr>
        <w:t>供应商认真阅读询比采购文件的全部内容。供应商按照询价通知书要求提交响应文件并保证所提供的全部资料的真实性，并对询比采购文件做出实质性响应，否则响应无效。</w:t>
      </w:r>
    </w:p>
    <w:p>
      <w:pPr>
        <w:pStyle w:val="6"/>
        <w:keepNext/>
        <w:numPr>
          <w:ilvl w:val="0"/>
          <w:numId w:val="0"/>
        </w:numPr>
        <w:rPr>
          <w:b/>
          <w:sz w:val="24"/>
          <w:szCs w:val="24"/>
          <w:highlight w:val="none"/>
        </w:rPr>
      </w:pPr>
      <w:bookmarkStart w:id="86" w:name="_Toc29513"/>
      <w:r>
        <w:rPr>
          <w:rFonts w:hint="eastAsia"/>
          <w:sz w:val="24"/>
          <w:szCs w:val="24"/>
          <w:highlight w:val="none"/>
          <w:lang w:val="en-US" w:eastAsia="zh-CN"/>
        </w:rPr>
        <w:t>2.2</w:t>
      </w:r>
      <w:r>
        <w:rPr>
          <w:rFonts w:hint="eastAsia"/>
          <w:sz w:val="24"/>
          <w:szCs w:val="24"/>
          <w:highlight w:val="none"/>
          <w:lang w:eastAsia="zh-CN"/>
        </w:rPr>
        <w:t>采购</w:t>
      </w:r>
      <w:r>
        <w:rPr>
          <w:sz w:val="24"/>
          <w:szCs w:val="24"/>
          <w:highlight w:val="none"/>
        </w:rPr>
        <w:t>文件的澄清</w:t>
      </w:r>
      <w:bookmarkEnd w:id="86"/>
      <w:r>
        <w:rPr>
          <w:rFonts w:hint="eastAsia"/>
          <w:sz w:val="24"/>
          <w:szCs w:val="24"/>
          <w:highlight w:val="none"/>
          <w:lang w:eastAsia="zh-CN"/>
        </w:rPr>
        <w:t>或修改</w:t>
      </w:r>
    </w:p>
    <w:p>
      <w:pPr>
        <w:pStyle w:val="13"/>
        <w:numPr>
          <w:ilvl w:val="0"/>
          <w:numId w:val="0"/>
        </w:numPr>
        <w:rPr>
          <w:b w:val="0"/>
          <w:color w:val="auto"/>
          <w:highlight w:val="none"/>
        </w:rPr>
      </w:pPr>
      <w:r>
        <w:rPr>
          <w:rFonts w:hint="eastAsia"/>
          <w:color w:val="auto"/>
          <w:highlight w:val="none"/>
          <w:lang w:val="en-US" w:eastAsia="zh-CN"/>
        </w:rPr>
        <w:t xml:space="preserve">2.2.1  </w:t>
      </w:r>
      <w:r>
        <w:rPr>
          <w:rFonts w:hint="eastAsia"/>
          <w:color w:val="auto"/>
          <w:highlight w:val="none"/>
          <w:lang w:eastAsia="zh-CN"/>
        </w:rPr>
        <w:t>供应商</w:t>
      </w:r>
      <w:r>
        <w:rPr>
          <w:color w:val="auto"/>
          <w:highlight w:val="none"/>
        </w:rPr>
        <w:t>应仔细阅读和检查</w:t>
      </w:r>
      <w:r>
        <w:rPr>
          <w:rFonts w:hint="eastAsia"/>
          <w:color w:val="auto"/>
          <w:highlight w:val="none"/>
          <w:lang w:eastAsia="zh-CN"/>
        </w:rPr>
        <w:t>采购</w:t>
      </w:r>
      <w:r>
        <w:rPr>
          <w:color w:val="auto"/>
          <w:highlight w:val="none"/>
        </w:rPr>
        <w:t>文件的全部内容。如发现缺页或附件不全，应及时向</w:t>
      </w:r>
      <w:r>
        <w:rPr>
          <w:rFonts w:hint="eastAsia"/>
          <w:color w:val="auto"/>
          <w:highlight w:val="none"/>
          <w:lang w:eastAsia="zh-CN"/>
        </w:rPr>
        <w:t>采购</w:t>
      </w:r>
      <w:r>
        <w:rPr>
          <w:color w:val="auto"/>
          <w:highlight w:val="none"/>
        </w:rPr>
        <w:t>人提出，以便补齐。如有疑问，应在</w:t>
      </w:r>
      <w:r>
        <w:rPr>
          <w:rFonts w:hint="eastAsia"/>
          <w:color w:val="auto"/>
          <w:highlight w:val="none"/>
          <w:lang w:eastAsia="zh-CN"/>
        </w:rPr>
        <w:t>供应商</w:t>
      </w:r>
      <w:r>
        <w:rPr>
          <w:color w:val="auto"/>
          <w:highlight w:val="none"/>
        </w:rPr>
        <w:t>须知前附表规定的时间前以书面形式（包括信函、电报、传真等可以有形地表现所载内容的形式，下同），要求</w:t>
      </w:r>
      <w:r>
        <w:rPr>
          <w:rFonts w:hint="eastAsia"/>
          <w:color w:val="auto"/>
          <w:highlight w:val="none"/>
          <w:lang w:eastAsia="zh-CN"/>
        </w:rPr>
        <w:t>采购</w:t>
      </w:r>
      <w:r>
        <w:rPr>
          <w:color w:val="auto"/>
          <w:highlight w:val="none"/>
        </w:rPr>
        <w:t>人对</w:t>
      </w:r>
      <w:r>
        <w:rPr>
          <w:rFonts w:hint="eastAsia"/>
          <w:color w:val="auto"/>
          <w:highlight w:val="none"/>
          <w:lang w:eastAsia="zh-CN"/>
        </w:rPr>
        <w:t>采购</w:t>
      </w:r>
      <w:r>
        <w:rPr>
          <w:color w:val="auto"/>
          <w:highlight w:val="none"/>
        </w:rPr>
        <w:t>文件予以澄清。</w:t>
      </w:r>
    </w:p>
    <w:p>
      <w:pPr>
        <w:pStyle w:val="13"/>
        <w:numPr>
          <w:ilvl w:val="0"/>
          <w:numId w:val="0"/>
        </w:numPr>
        <w:rPr>
          <w:rFonts w:hint="default"/>
          <w:color w:val="auto"/>
          <w:highlight w:val="none"/>
          <w:lang w:val="en-US" w:eastAsia="zh-CN"/>
        </w:rPr>
      </w:pPr>
      <w:r>
        <w:rPr>
          <w:rFonts w:hint="eastAsia"/>
          <w:color w:val="auto"/>
          <w:highlight w:val="none"/>
          <w:lang w:val="en-US" w:eastAsia="zh-CN"/>
        </w:rPr>
        <w:t xml:space="preserve">2.2.2  </w:t>
      </w:r>
      <w:r>
        <w:rPr>
          <w:rFonts w:hint="eastAsia"/>
          <w:color w:val="auto"/>
          <w:highlight w:val="none"/>
          <w:lang w:eastAsia="zh-CN"/>
        </w:rPr>
        <w:t>采购人可根据供应商的要求或主动对采购文件进行</w:t>
      </w:r>
      <w:r>
        <w:rPr>
          <w:rFonts w:hint="eastAsia"/>
          <w:color w:val="auto"/>
          <w:highlight w:val="none"/>
          <w:lang w:val="en-US" w:eastAsia="zh-CN"/>
        </w:rPr>
        <w:t>补遗、</w:t>
      </w:r>
      <w:r>
        <w:rPr>
          <w:color w:val="auto"/>
          <w:highlight w:val="none"/>
        </w:rPr>
        <w:t>澄清</w:t>
      </w:r>
      <w:r>
        <w:rPr>
          <w:rFonts w:hint="eastAsia"/>
          <w:color w:val="auto"/>
          <w:highlight w:val="none"/>
          <w:lang w:eastAsia="zh-CN"/>
        </w:rPr>
        <w:t>或修改。</w:t>
      </w:r>
      <w:r>
        <w:rPr>
          <w:rFonts w:hint="eastAsia"/>
          <w:color w:val="auto"/>
          <w:highlight w:val="none"/>
          <w:lang w:val="en-US" w:eastAsia="zh-CN"/>
        </w:rPr>
        <w:t>补遗、</w:t>
      </w:r>
      <w:r>
        <w:rPr>
          <w:rFonts w:hint="eastAsia"/>
          <w:color w:val="auto"/>
          <w:highlight w:val="none"/>
          <w:lang w:eastAsia="zh-CN"/>
        </w:rPr>
        <w:t>澄清或修改的内容</w:t>
      </w:r>
      <w:r>
        <w:rPr>
          <w:rFonts w:hint="eastAsia"/>
          <w:color w:val="auto"/>
          <w:highlight w:val="none"/>
          <w:lang w:val="en-US" w:eastAsia="zh-CN"/>
        </w:rPr>
        <w:t>在供应商须知前附表规定的响应截止时间前以书面公布在海口市建工集团有限公司官方网站。</w:t>
      </w:r>
    </w:p>
    <w:p>
      <w:pPr>
        <w:pStyle w:val="13"/>
        <w:numPr>
          <w:ilvl w:val="0"/>
          <w:numId w:val="0"/>
        </w:numPr>
        <w:rPr>
          <w:rFonts w:hint="eastAsia"/>
          <w:color w:val="auto"/>
          <w:highlight w:val="none"/>
          <w:lang w:val="en-US" w:eastAsia="zh-CN"/>
        </w:rPr>
      </w:pPr>
      <w:r>
        <w:rPr>
          <w:rFonts w:hint="eastAsia" w:ascii="宋体" w:hAnsi="宋体" w:cs="宋体"/>
          <w:color w:val="auto"/>
          <w:highlight w:val="none"/>
        </w:rPr>
        <w:t xml:space="preserve">2.2.3 </w:t>
      </w:r>
      <w:r>
        <w:rPr>
          <w:rFonts w:hint="eastAsia" w:hAnsi="宋体" w:cs="宋体"/>
          <w:color w:val="auto"/>
          <w:highlight w:val="none"/>
          <w:lang w:val="en-US" w:eastAsia="zh-CN"/>
        </w:rPr>
        <w:t>供应商</w:t>
      </w:r>
      <w:r>
        <w:rPr>
          <w:rFonts w:hint="eastAsia" w:ascii="宋体" w:hAnsi="宋体" w:cs="宋体"/>
          <w:color w:val="auto"/>
          <w:highlight w:val="none"/>
        </w:rPr>
        <w:t>在收到</w:t>
      </w:r>
      <w:r>
        <w:rPr>
          <w:rFonts w:hint="eastAsia" w:hAnsi="宋体" w:cs="宋体"/>
          <w:color w:val="auto"/>
          <w:highlight w:val="none"/>
          <w:lang w:val="en-US" w:eastAsia="zh-CN"/>
        </w:rPr>
        <w:t>补遗、</w:t>
      </w:r>
      <w:r>
        <w:rPr>
          <w:rFonts w:hint="eastAsia" w:ascii="宋体" w:hAnsi="宋体" w:cs="宋体"/>
          <w:color w:val="auto"/>
          <w:highlight w:val="none"/>
        </w:rPr>
        <w:t>澄清</w:t>
      </w:r>
      <w:r>
        <w:rPr>
          <w:rFonts w:hint="eastAsia" w:hAnsi="宋体" w:cs="宋体"/>
          <w:color w:val="auto"/>
          <w:highlight w:val="none"/>
          <w:lang w:val="en-US" w:eastAsia="zh-CN"/>
        </w:rPr>
        <w:t>或修改</w:t>
      </w:r>
      <w:r>
        <w:rPr>
          <w:rFonts w:hint="eastAsia" w:ascii="宋体" w:hAnsi="宋体" w:cs="宋体"/>
          <w:color w:val="auto"/>
          <w:highlight w:val="none"/>
        </w:rPr>
        <w:t>后，应在</w:t>
      </w:r>
      <w:r>
        <w:rPr>
          <w:rFonts w:hint="eastAsia" w:hAnsi="宋体" w:cs="宋体"/>
          <w:color w:val="auto"/>
          <w:highlight w:val="none"/>
          <w:lang w:val="en-US" w:eastAsia="zh-CN"/>
        </w:rPr>
        <w:t>供应商</w:t>
      </w:r>
      <w:r>
        <w:rPr>
          <w:rFonts w:hint="eastAsia" w:ascii="宋体" w:hAnsi="宋体" w:cs="宋体"/>
          <w:color w:val="auto"/>
          <w:highlight w:val="none"/>
        </w:rPr>
        <w:t>人须知前附表规定的时间内以书面形式通知招</w:t>
      </w:r>
      <w:r>
        <w:rPr>
          <w:rFonts w:hint="eastAsia" w:hAnsi="宋体" w:cs="宋体"/>
          <w:color w:val="auto"/>
          <w:highlight w:val="none"/>
          <w:lang w:val="en-US" w:eastAsia="zh-CN"/>
        </w:rPr>
        <w:t>采购人</w:t>
      </w:r>
      <w:r>
        <w:rPr>
          <w:rFonts w:hint="eastAsia" w:ascii="宋体" w:hAnsi="宋体" w:cs="宋体"/>
          <w:color w:val="auto"/>
          <w:highlight w:val="none"/>
        </w:rPr>
        <w:t>，确认己收到该</w:t>
      </w:r>
      <w:r>
        <w:rPr>
          <w:rFonts w:hint="eastAsia" w:hAnsi="宋体" w:cs="宋体"/>
          <w:color w:val="auto"/>
          <w:highlight w:val="none"/>
          <w:lang w:val="en-US" w:eastAsia="zh-CN"/>
        </w:rPr>
        <w:t>补遗、</w:t>
      </w:r>
      <w:r>
        <w:rPr>
          <w:rFonts w:hint="eastAsia" w:ascii="宋体" w:hAnsi="宋体" w:cs="宋体"/>
          <w:color w:val="auto"/>
          <w:highlight w:val="none"/>
        </w:rPr>
        <w:t>澄清</w:t>
      </w:r>
      <w:r>
        <w:rPr>
          <w:rFonts w:hint="eastAsia" w:hAnsi="宋体" w:cs="宋体"/>
          <w:color w:val="auto"/>
          <w:highlight w:val="none"/>
          <w:lang w:val="en-US" w:eastAsia="zh-CN"/>
        </w:rPr>
        <w:t>或修改</w:t>
      </w:r>
      <w:r>
        <w:rPr>
          <w:rFonts w:hint="eastAsia"/>
          <w:color w:val="auto"/>
          <w:highlight w:val="none"/>
          <w:lang w:val="en-US" w:eastAsia="zh-CN"/>
        </w:rPr>
        <w:t>源。</w:t>
      </w:r>
    </w:p>
    <w:p>
      <w:pPr>
        <w:pStyle w:val="13"/>
        <w:numPr>
          <w:ilvl w:val="0"/>
          <w:numId w:val="0"/>
        </w:numPr>
        <w:rPr>
          <w:b w:val="0"/>
          <w:color w:val="auto"/>
          <w:highlight w:val="none"/>
        </w:rPr>
      </w:pPr>
      <w:r>
        <w:rPr>
          <w:rFonts w:hint="default" w:ascii="宋体" w:hAnsi="Calibri" w:eastAsia="宋体" w:cs="Times New Roman"/>
          <w:b w:val="0"/>
          <w:color w:val="auto"/>
          <w:kern w:val="2"/>
          <w:sz w:val="24"/>
          <w:szCs w:val="20"/>
          <w:lang w:val="en-US" w:eastAsia="zh-CN" w:bidi="ar-SA"/>
        </w:rPr>
        <w:t>2.2.</w:t>
      </w:r>
      <w:r>
        <w:rPr>
          <w:rFonts w:hint="eastAsia" w:cs="Times New Roman"/>
          <w:b w:val="0"/>
          <w:color w:val="auto"/>
          <w:kern w:val="2"/>
          <w:sz w:val="24"/>
          <w:szCs w:val="20"/>
          <w:lang w:val="en-US" w:eastAsia="zh-CN" w:bidi="ar-SA"/>
        </w:rPr>
        <w:t xml:space="preserve">4  </w:t>
      </w:r>
      <w:r>
        <w:rPr>
          <w:rFonts w:hint="eastAsia"/>
          <w:color w:val="auto"/>
          <w:highlight w:val="none"/>
          <w:lang w:eastAsia="zh-CN"/>
        </w:rPr>
        <w:t>澄清或者修改的内容为询价采购文件的组成部分，并对所有潜在供应商具有约束力。澄清或者修改的内容可能影响响应文件编制的，将在提交响应文件截止之日</w:t>
      </w:r>
      <w:r>
        <w:rPr>
          <w:rFonts w:hint="eastAsia"/>
          <w:color w:val="auto"/>
          <w:highlight w:val="none"/>
          <w:lang w:val="en-US" w:eastAsia="zh-CN"/>
        </w:rPr>
        <w:t>3个工作日前；不足3个工作日的，将顺延提交响应文件截止之日。</w:t>
      </w:r>
    </w:p>
    <w:p>
      <w:pPr>
        <w:pStyle w:val="13"/>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b w:val="0"/>
          <w:color w:val="auto"/>
          <w:highlight w:val="none"/>
        </w:rPr>
      </w:pPr>
      <w:r>
        <w:rPr>
          <w:rFonts w:hint="default" w:ascii="宋体" w:hAnsi="Calibri" w:eastAsia="宋体" w:cs="Times New Roman"/>
          <w:b w:val="0"/>
          <w:color w:val="auto"/>
          <w:kern w:val="2"/>
          <w:sz w:val="24"/>
          <w:szCs w:val="20"/>
          <w:lang w:val="en-US" w:eastAsia="zh-CN" w:bidi="ar-SA"/>
        </w:rPr>
        <w:t>2.2.</w:t>
      </w:r>
      <w:r>
        <w:rPr>
          <w:rFonts w:hint="eastAsia" w:cs="Times New Roman"/>
          <w:b w:val="0"/>
          <w:color w:val="auto"/>
          <w:kern w:val="2"/>
          <w:sz w:val="24"/>
          <w:szCs w:val="20"/>
          <w:lang w:val="en-US" w:eastAsia="zh-CN" w:bidi="ar-SA"/>
        </w:rPr>
        <w:t xml:space="preserve">5  </w:t>
      </w:r>
      <w:r>
        <w:rPr>
          <w:rFonts w:hint="eastAsia"/>
          <w:color w:val="auto"/>
          <w:highlight w:val="none"/>
          <w:lang w:eastAsia="zh-CN"/>
        </w:rPr>
        <w:t>除非确有必要，采购人有权拒绝回复供应商在本章</w:t>
      </w:r>
      <w:r>
        <w:rPr>
          <w:rFonts w:hint="eastAsia"/>
          <w:color w:val="auto"/>
          <w:highlight w:val="none"/>
          <w:lang w:val="en-US" w:eastAsia="zh-CN"/>
        </w:rPr>
        <w:t>规定时间后提出的任何澄清要求。</w:t>
      </w:r>
      <w:r>
        <w:rPr>
          <w:rFonts w:hint="eastAsia"/>
          <w:color w:val="auto"/>
          <w:highlight w:val="none"/>
          <w:lang w:eastAsia="zh-CN"/>
        </w:rPr>
        <w:t>供应商</w:t>
      </w:r>
      <w:r>
        <w:rPr>
          <w:color w:val="auto"/>
          <w:highlight w:val="none"/>
        </w:rPr>
        <w:t>在收到澄清后，应在</w:t>
      </w:r>
      <w:r>
        <w:rPr>
          <w:rFonts w:hint="eastAsia"/>
          <w:color w:val="auto"/>
          <w:highlight w:val="none"/>
          <w:lang w:eastAsia="zh-CN"/>
        </w:rPr>
        <w:t>供应商</w:t>
      </w:r>
      <w:r>
        <w:rPr>
          <w:color w:val="auto"/>
          <w:highlight w:val="none"/>
        </w:rPr>
        <w:t>须知前附表规定的时间内以书面形式通知</w:t>
      </w:r>
      <w:r>
        <w:rPr>
          <w:rFonts w:hint="eastAsia"/>
          <w:color w:val="auto"/>
          <w:highlight w:val="none"/>
          <w:lang w:eastAsia="zh-CN"/>
        </w:rPr>
        <w:t>采购</w:t>
      </w:r>
      <w:r>
        <w:rPr>
          <w:color w:val="auto"/>
          <w:highlight w:val="none"/>
        </w:rPr>
        <w:t>人，确认己收到该澄清。</w:t>
      </w:r>
    </w:p>
    <w:p>
      <w:pPr>
        <w:pStyle w:val="5"/>
        <w:keepNext/>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b/>
          <w:highlight w:val="none"/>
        </w:rPr>
      </w:pPr>
      <w:r>
        <w:rPr>
          <w:rFonts w:hint="eastAsia"/>
          <w:highlight w:val="none"/>
          <w:lang w:val="en-US" w:eastAsia="zh-CN"/>
        </w:rPr>
        <w:t xml:space="preserve">3  </w:t>
      </w:r>
      <w:r>
        <w:rPr>
          <w:rFonts w:hint="eastAsia"/>
          <w:highlight w:val="none"/>
          <w:lang w:eastAsia="zh-CN"/>
        </w:rPr>
        <w:t>供应商响应文件</w:t>
      </w:r>
    </w:p>
    <w:p>
      <w:pPr>
        <w:pStyle w:val="6"/>
        <w:keepNext/>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Calibri" w:eastAsia="宋体" w:cs="Times New Roman"/>
          <w:b/>
          <w:bCs/>
          <w:color w:val="auto"/>
          <w:kern w:val="2"/>
          <w:sz w:val="24"/>
          <w:szCs w:val="20"/>
          <w:highlight w:val="none"/>
          <w:lang w:val="en-US" w:eastAsia="zh-CN" w:bidi="ar-SA"/>
        </w:rPr>
      </w:pPr>
      <w:bookmarkStart w:id="87" w:name="_Toc5249"/>
      <w:r>
        <w:rPr>
          <w:rFonts w:hint="default" w:ascii="宋体" w:hAnsi="Calibri" w:eastAsia="宋体" w:cs="Times New Roman"/>
          <w:b/>
          <w:bCs/>
          <w:color w:val="auto"/>
          <w:kern w:val="2"/>
          <w:sz w:val="24"/>
          <w:szCs w:val="20"/>
          <w:highlight w:val="none"/>
          <w:lang w:val="en-US" w:eastAsia="zh-CN" w:bidi="ar-SA"/>
        </w:rPr>
        <w:t>3.1</w:t>
      </w:r>
      <w:r>
        <w:rPr>
          <w:rFonts w:hint="eastAsia" w:ascii="宋体" w:hAnsi="Calibri" w:eastAsia="宋体" w:cs="Times New Roman"/>
          <w:b/>
          <w:bCs/>
          <w:color w:val="auto"/>
          <w:kern w:val="2"/>
          <w:sz w:val="24"/>
          <w:szCs w:val="20"/>
          <w:highlight w:val="none"/>
          <w:lang w:val="en-US" w:eastAsia="zh-CN" w:bidi="ar-SA"/>
        </w:rPr>
        <w:t xml:space="preserve">  供应商响应文件的组成</w:t>
      </w:r>
      <w:bookmarkEnd w:id="87"/>
    </w:p>
    <w:p>
      <w:pPr>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Calibri" w:eastAsia="宋体" w:cs="Times New Roman"/>
          <w:b w:val="0"/>
          <w:color w:val="auto"/>
          <w:kern w:val="2"/>
          <w:sz w:val="24"/>
          <w:szCs w:val="20"/>
          <w:highlight w:val="none"/>
          <w:lang w:val="en-US" w:eastAsia="zh-CN" w:bidi="ar-SA"/>
        </w:rPr>
      </w:pPr>
      <w:r>
        <w:rPr>
          <w:rFonts w:hint="eastAsia" w:ascii="宋体" w:hAnsi="Calibri" w:eastAsia="宋体" w:cs="Times New Roman"/>
          <w:b w:val="0"/>
          <w:color w:val="auto"/>
          <w:kern w:val="2"/>
          <w:sz w:val="24"/>
          <w:szCs w:val="20"/>
          <w:highlight w:val="none"/>
          <w:lang w:val="en-US" w:eastAsia="zh-CN" w:bidi="ar-SA"/>
        </w:rPr>
        <w:t>3.1.1供应商相应文件应按询比采购文件的要求编制响应文件，并对其提交的响应文件的真实性、合法性承担法律责任。响应文件的部分格式要求，见第七章《供应商响应文件内容和格式》。</w:t>
      </w:r>
    </w:p>
    <w:p>
      <w:pPr>
        <w:pStyle w:val="2"/>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Calibri" w:eastAsia="宋体" w:cs="Times New Roman"/>
          <w:b w:val="0"/>
          <w:color w:val="auto"/>
          <w:kern w:val="2"/>
          <w:sz w:val="24"/>
          <w:szCs w:val="20"/>
          <w:highlight w:val="none"/>
          <w:lang w:val="en-US" w:eastAsia="zh-CN" w:bidi="ar-SA"/>
        </w:rPr>
      </w:pPr>
      <w:r>
        <w:rPr>
          <w:rFonts w:hint="eastAsia" w:ascii="宋体" w:hAnsi="Calibri" w:eastAsia="宋体" w:cs="Times New Roman"/>
          <w:b w:val="0"/>
          <w:color w:val="auto"/>
          <w:kern w:val="2"/>
          <w:sz w:val="24"/>
          <w:szCs w:val="20"/>
          <w:highlight w:val="none"/>
          <w:lang w:val="en-US" w:eastAsia="zh-CN" w:bidi="ar-SA"/>
        </w:rPr>
        <w:t>3.1.2 对于询比采购文件中标记了“</w:t>
      </w:r>
      <w:bookmarkStart w:id="88" w:name="OLE_LINK20"/>
      <w:r>
        <w:rPr>
          <w:rFonts w:hint="eastAsia" w:ascii="宋体" w:hAnsi="Calibri" w:eastAsia="宋体" w:cs="Times New Roman"/>
          <w:b w:val="0"/>
          <w:color w:val="auto"/>
          <w:kern w:val="2"/>
          <w:sz w:val="24"/>
          <w:szCs w:val="20"/>
          <w:highlight w:val="none"/>
          <w:lang w:val="en-US" w:eastAsia="zh-CN" w:bidi="ar-SA"/>
        </w:rPr>
        <w:t>实质性格式</w:t>
      </w:r>
      <w:bookmarkEnd w:id="88"/>
      <w:r>
        <w:rPr>
          <w:rFonts w:hint="eastAsia" w:ascii="宋体" w:hAnsi="Calibri" w:eastAsia="宋体" w:cs="Times New Roman"/>
          <w:b w:val="0"/>
          <w:color w:val="auto"/>
          <w:kern w:val="2"/>
          <w:sz w:val="24"/>
          <w:szCs w:val="20"/>
          <w:highlight w:val="none"/>
          <w:lang w:val="en-US" w:eastAsia="zh-CN" w:bidi="ar-SA"/>
        </w:rPr>
        <w:t>”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询比采购文件未提供格式的内容，可由供应商自行编写。</w:t>
      </w:r>
    </w:p>
    <w:p>
      <w:pPr>
        <w:pStyle w:val="2"/>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Calibri" w:eastAsia="宋体" w:cs="Times New Roman"/>
          <w:b w:val="0"/>
          <w:color w:val="auto"/>
          <w:kern w:val="2"/>
          <w:sz w:val="24"/>
          <w:szCs w:val="20"/>
          <w:highlight w:val="none"/>
          <w:lang w:val="en-US" w:eastAsia="zh-CN" w:bidi="ar-SA"/>
        </w:rPr>
      </w:pPr>
      <w:r>
        <w:rPr>
          <w:rFonts w:hint="eastAsia" w:ascii="宋体" w:hAnsi="Calibri" w:eastAsia="宋体" w:cs="Times New Roman"/>
          <w:b w:val="0"/>
          <w:color w:val="auto"/>
          <w:kern w:val="2"/>
          <w:sz w:val="24"/>
          <w:szCs w:val="20"/>
          <w:highlight w:val="none"/>
          <w:lang w:val="en-US" w:eastAsia="zh-CN" w:bidi="ar-SA"/>
        </w:rPr>
        <w:t>3.1.3  第三章《评审程序和评定成交标准》中涉及的证明文件。</w:t>
      </w:r>
    </w:p>
    <w:p>
      <w:pPr>
        <w:pStyle w:val="2"/>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Calibri" w:eastAsia="宋体" w:cs="Times New Roman"/>
          <w:b w:val="0"/>
          <w:color w:val="auto"/>
          <w:kern w:val="2"/>
          <w:sz w:val="24"/>
          <w:szCs w:val="20"/>
          <w:highlight w:val="none"/>
          <w:lang w:val="en-US" w:eastAsia="zh-CN" w:bidi="ar-SA"/>
        </w:rPr>
      </w:pPr>
      <w:r>
        <w:rPr>
          <w:rFonts w:hint="eastAsia" w:ascii="宋体" w:hAnsi="Calibri" w:eastAsia="宋体" w:cs="Times New Roman"/>
          <w:b w:val="0"/>
          <w:color w:val="auto"/>
          <w:kern w:val="2"/>
          <w:sz w:val="24"/>
          <w:szCs w:val="20"/>
          <w:highlight w:val="none"/>
          <w:lang w:val="en-US" w:eastAsia="zh-CN" w:bidi="ar-SA"/>
        </w:rPr>
        <w:t>3.1.4  供应商认为应附的其他材料。</w:t>
      </w:r>
    </w:p>
    <w:p>
      <w:pPr>
        <w:pStyle w:val="6"/>
        <w:keepNext/>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Calibri" w:eastAsia="宋体" w:cs="Times New Roman"/>
          <w:b/>
          <w:bCs/>
          <w:color w:val="auto"/>
          <w:kern w:val="2"/>
          <w:sz w:val="24"/>
          <w:szCs w:val="20"/>
          <w:highlight w:val="none"/>
          <w:lang w:val="en-US" w:eastAsia="zh-CN" w:bidi="ar-SA"/>
        </w:rPr>
      </w:pPr>
      <w:bookmarkStart w:id="89" w:name="_Toc18071"/>
      <w:r>
        <w:rPr>
          <w:rFonts w:hint="default" w:ascii="宋体" w:hAnsi="Calibri" w:eastAsia="宋体" w:cs="Times New Roman"/>
          <w:b/>
          <w:bCs/>
          <w:color w:val="auto"/>
          <w:kern w:val="2"/>
          <w:sz w:val="24"/>
          <w:szCs w:val="20"/>
          <w:highlight w:val="none"/>
          <w:lang w:val="en-US" w:eastAsia="zh-CN" w:bidi="ar-SA"/>
        </w:rPr>
        <w:t>3.2</w:t>
      </w:r>
      <w:bookmarkEnd w:id="89"/>
      <w:r>
        <w:rPr>
          <w:rFonts w:hint="eastAsia" w:hAnsi="Calibri" w:cs="Times New Roman"/>
          <w:b/>
          <w:bCs/>
          <w:color w:val="auto"/>
          <w:kern w:val="2"/>
          <w:sz w:val="24"/>
          <w:szCs w:val="20"/>
          <w:highlight w:val="none"/>
          <w:lang w:val="en-US" w:eastAsia="zh-CN" w:bidi="ar-SA"/>
        </w:rPr>
        <w:t xml:space="preserve">  </w:t>
      </w:r>
      <w:r>
        <w:rPr>
          <w:rFonts w:hint="eastAsia" w:ascii="宋体" w:hAnsi="Calibri" w:eastAsia="宋体" w:cs="Times New Roman"/>
          <w:b/>
          <w:bCs/>
          <w:color w:val="auto"/>
          <w:kern w:val="2"/>
          <w:sz w:val="24"/>
          <w:szCs w:val="20"/>
          <w:highlight w:val="none"/>
          <w:lang w:val="en-US" w:eastAsia="zh-CN" w:bidi="ar-SA"/>
        </w:rPr>
        <w:t>响应报价</w:t>
      </w:r>
    </w:p>
    <w:p>
      <w:pPr>
        <w:pStyle w:val="13"/>
        <w:numPr>
          <w:ilvl w:val="0"/>
          <w:numId w:val="0"/>
        </w:numPr>
        <w:rPr>
          <w:b w:val="0"/>
          <w:color w:val="auto"/>
          <w:highlight w:val="none"/>
        </w:rPr>
      </w:pPr>
      <w:r>
        <w:rPr>
          <w:rFonts w:hint="default" w:ascii="宋体" w:hAnsi="Calibri" w:eastAsia="宋体" w:cs="Times New Roman"/>
          <w:b w:val="0"/>
          <w:color w:val="auto"/>
          <w:kern w:val="2"/>
          <w:sz w:val="24"/>
          <w:szCs w:val="20"/>
          <w:lang w:val="en-US" w:eastAsia="zh-CN" w:bidi="ar-SA"/>
        </w:rPr>
        <w:t>3.2.1</w:t>
      </w:r>
      <w:r>
        <w:rPr>
          <w:rFonts w:hint="eastAsia" w:cs="Times New Roman"/>
          <w:b w:val="0"/>
          <w:color w:val="auto"/>
          <w:kern w:val="2"/>
          <w:sz w:val="24"/>
          <w:szCs w:val="20"/>
          <w:lang w:val="en-US" w:eastAsia="zh-CN" w:bidi="ar-SA"/>
        </w:rPr>
        <w:t xml:space="preserve">  </w:t>
      </w:r>
      <w:r>
        <w:rPr>
          <w:rFonts w:hint="eastAsia"/>
          <w:color w:val="auto"/>
          <w:highlight w:val="none"/>
          <w:lang w:val="en-US" w:eastAsia="zh-CN"/>
        </w:rPr>
        <w:t>供应商</w:t>
      </w:r>
      <w:r>
        <w:rPr>
          <w:color w:val="auto"/>
          <w:highlight w:val="none"/>
        </w:rPr>
        <w:t>以</w:t>
      </w:r>
      <w:r>
        <w:rPr>
          <w:rFonts w:hint="eastAsia"/>
          <w:color w:val="auto"/>
          <w:highlight w:val="none"/>
          <w:lang w:val="en-US" w:eastAsia="zh-CN"/>
        </w:rPr>
        <w:t>下浮率率</w:t>
      </w:r>
      <w:r>
        <w:rPr>
          <w:color w:val="auto"/>
          <w:highlight w:val="none"/>
        </w:rPr>
        <w:t>形式报价，保留小数点后两位。</w:t>
      </w:r>
    </w:p>
    <w:p>
      <w:pPr>
        <w:pStyle w:val="13"/>
        <w:numPr>
          <w:ilvl w:val="0"/>
          <w:numId w:val="0"/>
        </w:numPr>
        <w:rPr>
          <w:b w:val="0"/>
          <w:color w:val="auto"/>
          <w:highlight w:val="none"/>
        </w:rPr>
      </w:pPr>
      <w:r>
        <w:rPr>
          <w:rFonts w:hint="default" w:ascii="宋体" w:hAnsi="Calibri" w:eastAsia="宋体" w:cs="Times New Roman"/>
          <w:b w:val="0"/>
          <w:color w:val="auto"/>
          <w:kern w:val="2"/>
          <w:sz w:val="24"/>
          <w:szCs w:val="20"/>
          <w:lang w:val="en-US" w:eastAsia="zh-CN" w:bidi="ar-SA"/>
        </w:rPr>
        <w:t>3.2.2</w:t>
      </w:r>
      <w:r>
        <w:rPr>
          <w:rFonts w:hint="eastAsia" w:cs="Times New Roman"/>
          <w:b w:val="0"/>
          <w:color w:val="auto"/>
          <w:kern w:val="2"/>
          <w:sz w:val="24"/>
          <w:szCs w:val="20"/>
          <w:lang w:val="en-US" w:eastAsia="zh-CN" w:bidi="ar-SA"/>
        </w:rPr>
        <w:t xml:space="preserve">  </w:t>
      </w:r>
      <w:r>
        <w:rPr>
          <w:color w:val="auto"/>
          <w:highlight w:val="none"/>
        </w:rPr>
        <w:t>平均值计算小数点后取两位有效，第三位四舍五入。</w:t>
      </w:r>
    </w:p>
    <w:p>
      <w:pPr>
        <w:pStyle w:val="13"/>
        <w:numPr>
          <w:ilvl w:val="0"/>
          <w:numId w:val="0"/>
        </w:numPr>
        <w:rPr>
          <w:b w:val="0"/>
          <w:color w:val="auto"/>
          <w:highlight w:val="none"/>
        </w:rPr>
      </w:pPr>
      <w:r>
        <w:rPr>
          <w:rFonts w:hint="default" w:ascii="宋体" w:hAnsi="Calibri" w:eastAsia="宋体" w:cs="Times New Roman"/>
          <w:b w:val="0"/>
          <w:color w:val="auto"/>
          <w:kern w:val="2"/>
          <w:sz w:val="24"/>
          <w:szCs w:val="20"/>
          <w:lang w:val="en-US" w:eastAsia="zh-CN" w:bidi="ar-SA"/>
        </w:rPr>
        <w:t>3.2.3</w:t>
      </w:r>
      <w:r>
        <w:rPr>
          <w:rFonts w:hint="eastAsia" w:cs="Times New Roman"/>
          <w:b w:val="0"/>
          <w:color w:val="auto"/>
          <w:kern w:val="2"/>
          <w:sz w:val="24"/>
          <w:szCs w:val="20"/>
          <w:lang w:val="en-US" w:eastAsia="zh-CN" w:bidi="ar-SA"/>
        </w:rPr>
        <w:t xml:space="preserve">  </w:t>
      </w:r>
      <w:r>
        <w:rPr>
          <w:rFonts w:hint="eastAsia"/>
          <w:color w:val="auto"/>
          <w:highlight w:val="none"/>
          <w:lang w:eastAsia="zh-CN"/>
        </w:rPr>
        <w:t>供应商应按报价一览表的要求报价，并且该报价在所有的供应商响应文件中必须是唯一报价。</w:t>
      </w:r>
    </w:p>
    <w:p>
      <w:pPr>
        <w:pStyle w:val="13"/>
        <w:numPr>
          <w:ilvl w:val="0"/>
          <w:numId w:val="0"/>
        </w:numPr>
        <w:rPr>
          <w:rFonts w:hint="eastAsia"/>
          <w:color w:val="auto"/>
          <w:highlight w:val="none"/>
          <w:lang w:val="en-US" w:eastAsia="zh-CN"/>
        </w:rPr>
      </w:pPr>
      <w:r>
        <w:rPr>
          <w:rFonts w:hint="default" w:ascii="宋体" w:hAnsi="Calibri" w:eastAsia="宋体" w:cs="Times New Roman"/>
          <w:b w:val="0"/>
          <w:color w:val="auto"/>
          <w:kern w:val="2"/>
          <w:sz w:val="24"/>
          <w:szCs w:val="20"/>
          <w:lang w:val="en-US" w:eastAsia="zh-CN" w:bidi="ar-SA"/>
        </w:rPr>
        <w:t>3.2.4</w:t>
      </w:r>
      <w:r>
        <w:rPr>
          <w:rFonts w:hint="eastAsia" w:cs="Times New Roman"/>
          <w:b w:val="0"/>
          <w:color w:val="auto"/>
          <w:kern w:val="2"/>
          <w:sz w:val="24"/>
          <w:szCs w:val="20"/>
          <w:lang w:val="en-US" w:eastAsia="zh-CN" w:bidi="ar-SA"/>
        </w:rPr>
        <w:t xml:space="preserve">  </w:t>
      </w:r>
      <w:r>
        <w:rPr>
          <w:rFonts w:hint="eastAsia"/>
          <w:color w:val="auto"/>
          <w:highlight w:val="none"/>
          <w:lang w:eastAsia="zh-CN"/>
        </w:rPr>
        <w:t>本项目的</w:t>
      </w:r>
      <w:r>
        <w:rPr>
          <w:rFonts w:hint="eastAsia"/>
          <w:color w:val="auto"/>
          <w:highlight w:val="none"/>
          <w:lang w:val="en-US" w:eastAsia="zh-CN"/>
        </w:rPr>
        <w:t>费用计取</w:t>
      </w:r>
      <w:r>
        <w:rPr>
          <w:rFonts w:hint="eastAsia"/>
          <w:color w:val="auto"/>
          <w:highlight w:val="none"/>
          <w:lang w:eastAsia="zh-CN"/>
        </w:rPr>
        <w:t>：</w:t>
      </w:r>
      <w:bookmarkStart w:id="90" w:name="OLE_LINK11"/>
      <w:r>
        <w:rPr>
          <w:rFonts w:hint="eastAsia"/>
          <w:color w:val="auto"/>
          <w:highlight w:val="none"/>
          <w:lang w:val="en-US" w:eastAsia="zh-CN"/>
        </w:rPr>
        <w:t>本项目工程</w:t>
      </w:r>
      <w:bookmarkStart w:id="91" w:name="OLE_LINK14"/>
      <w:r>
        <w:rPr>
          <w:rFonts w:hint="eastAsia"/>
          <w:color w:val="auto"/>
          <w:highlight w:val="none"/>
          <w:lang w:val="en-US" w:eastAsia="zh-CN"/>
        </w:rPr>
        <w:t>结算</w:t>
      </w:r>
      <w:bookmarkEnd w:id="91"/>
      <w:bookmarkStart w:id="92" w:name="OLE_LINK13"/>
      <w:r>
        <w:rPr>
          <w:rFonts w:hint="eastAsia"/>
          <w:color w:val="auto"/>
          <w:highlight w:val="none"/>
          <w:lang w:val="en-US" w:eastAsia="zh-CN"/>
        </w:rPr>
        <w:t>审核费用</w:t>
      </w:r>
      <w:bookmarkEnd w:id="92"/>
      <w:r>
        <w:rPr>
          <w:rFonts w:hint="eastAsia"/>
          <w:color w:val="auto"/>
          <w:highlight w:val="none"/>
          <w:lang w:val="en-US" w:eastAsia="zh-CN"/>
        </w:rPr>
        <w:t>不计基础审核费</w:t>
      </w:r>
      <w:bookmarkStart w:id="93" w:name="OLE_LINK40"/>
      <w:r>
        <w:rPr>
          <w:rFonts w:hint="eastAsia"/>
          <w:color w:val="auto"/>
          <w:highlight w:val="none"/>
          <w:lang w:val="en-US" w:eastAsia="zh-CN"/>
        </w:rPr>
        <w:t>（含钢筋抽筋及预埋铁件等的审核费用）</w:t>
      </w:r>
      <w:bookmarkEnd w:id="93"/>
      <w:r>
        <w:rPr>
          <w:rFonts w:hint="eastAsia"/>
          <w:color w:val="auto"/>
          <w:highlight w:val="none"/>
          <w:lang w:val="en-US" w:eastAsia="zh-CN"/>
        </w:rPr>
        <w:t>，仅计取核减奖励（即审核费用=结算复审核减额</w:t>
      </w:r>
      <w:r>
        <w:rPr>
          <w:rFonts w:hint="eastAsia" w:ascii="Arial" w:hAnsi="Arial" w:cs="Arial"/>
          <w:color w:val="auto"/>
          <w:highlight w:val="none"/>
          <w:lang w:val="en-US" w:eastAsia="zh-CN"/>
        </w:rPr>
        <w:t>×</w:t>
      </w:r>
      <w:r>
        <w:rPr>
          <w:rFonts w:hint="eastAsia"/>
          <w:color w:val="auto"/>
          <w:highlight w:val="none"/>
          <w:vertAlign w:val="baseline"/>
          <w:lang w:val="en-US" w:eastAsia="zh-CN"/>
        </w:rPr>
        <w:t>核减奖励费率×下浮率（供应商报价））</w:t>
      </w:r>
      <w:r>
        <w:rPr>
          <w:rFonts w:hint="eastAsia"/>
          <w:color w:val="auto"/>
          <w:highlight w:val="none"/>
          <w:lang w:val="en-US" w:eastAsia="zh-CN"/>
        </w:rPr>
        <w:t>，核减奖励费率如下表：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1740"/>
        <w:gridCol w:w="1755"/>
        <w:gridCol w:w="1755"/>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286" w:type="dxa"/>
            <w:gridSpan w:val="5"/>
            <w:vAlign w:val="center"/>
          </w:tcPr>
          <w:p>
            <w:bookmarkStart w:id="94" w:name="OLE_LINK22" w:colFirst="0" w:colLast="3"/>
          </w:p>
          <w:p>
            <w:pPr>
              <w:pStyle w:val="13"/>
              <w:numPr>
                <w:ilvl w:val="0"/>
                <w:numId w:val="0"/>
              </w:num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本项目工程结算审核费率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vAlign w:val="center"/>
          </w:tcPr>
          <w:p>
            <w:pPr>
              <w:pStyle w:val="13"/>
              <w:numPr>
                <w:ilvl w:val="0"/>
                <w:numId w:val="0"/>
              </w:num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核减额（万元）</w:t>
            </w:r>
          </w:p>
        </w:tc>
        <w:tc>
          <w:tcPr>
            <w:tcW w:w="1740" w:type="dxa"/>
            <w:vAlign w:val="center"/>
          </w:tcPr>
          <w:p>
            <w:pPr>
              <w:pStyle w:val="13"/>
              <w:numPr>
                <w:ilvl w:val="0"/>
                <w:numId w:val="0"/>
              </w:numPr>
              <w:spacing w:line="360" w:lineRule="auto"/>
              <w:jc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1%及以下</w:t>
            </w:r>
          </w:p>
        </w:tc>
        <w:tc>
          <w:tcPr>
            <w:tcW w:w="1755" w:type="dxa"/>
            <w:vAlign w:val="center"/>
          </w:tcPr>
          <w:p>
            <w:pPr>
              <w:pStyle w:val="13"/>
              <w:numPr>
                <w:ilvl w:val="0"/>
                <w:numId w:val="0"/>
              </w:num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1%-5%（含）</w:t>
            </w:r>
          </w:p>
        </w:tc>
        <w:tc>
          <w:tcPr>
            <w:tcW w:w="1755" w:type="dxa"/>
            <w:vAlign w:val="center"/>
          </w:tcPr>
          <w:p>
            <w:pPr>
              <w:pStyle w:val="13"/>
              <w:numPr>
                <w:ilvl w:val="0"/>
                <w:numId w:val="0"/>
              </w:num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5%-10%（含）</w:t>
            </w:r>
          </w:p>
        </w:tc>
        <w:tc>
          <w:tcPr>
            <w:tcW w:w="1830" w:type="dxa"/>
            <w:vAlign w:val="center"/>
          </w:tcPr>
          <w:p>
            <w:pPr>
              <w:pStyle w:val="13"/>
              <w:numPr>
                <w:ilvl w:val="0"/>
                <w:numId w:val="0"/>
              </w:num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206" w:type="dxa"/>
            <w:vAlign w:val="center"/>
          </w:tcPr>
          <w:p>
            <w:pPr>
              <w:pStyle w:val="13"/>
              <w:numPr>
                <w:ilvl w:val="0"/>
                <w:numId w:val="0"/>
              </w:num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核减奖励费率</w:t>
            </w:r>
          </w:p>
        </w:tc>
        <w:tc>
          <w:tcPr>
            <w:tcW w:w="1740" w:type="dxa"/>
            <w:vAlign w:val="center"/>
          </w:tcPr>
          <w:p>
            <w:pPr>
              <w:pStyle w:val="13"/>
              <w:numPr>
                <w:ilvl w:val="0"/>
                <w:numId w:val="0"/>
              </w:num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8%</w:t>
            </w:r>
          </w:p>
        </w:tc>
        <w:tc>
          <w:tcPr>
            <w:tcW w:w="1755" w:type="dxa"/>
            <w:vAlign w:val="center"/>
          </w:tcPr>
          <w:p>
            <w:pPr>
              <w:pStyle w:val="13"/>
              <w:numPr>
                <w:ilvl w:val="0"/>
                <w:numId w:val="0"/>
              </w:num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4%</w:t>
            </w:r>
          </w:p>
        </w:tc>
        <w:tc>
          <w:tcPr>
            <w:tcW w:w="1755" w:type="dxa"/>
            <w:vAlign w:val="center"/>
          </w:tcPr>
          <w:p>
            <w:pPr>
              <w:pStyle w:val="13"/>
              <w:numPr>
                <w:ilvl w:val="0"/>
                <w:numId w:val="0"/>
              </w:num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w:t>
            </w:r>
          </w:p>
        </w:tc>
        <w:tc>
          <w:tcPr>
            <w:tcW w:w="1830" w:type="dxa"/>
            <w:vAlign w:val="center"/>
          </w:tcPr>
          <w:p>
            <w:pPr>
              <w:pStyle w:val="13"/>
              <w:numPr>
                <w:ilvl w:val="0"/>
                <w:numId w:val="0"/>
              </w:num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286" w:type="dxa"/>
            <w:gridSpan w:val="5"/>
            <w:vAlign w:val="center"/>
          </w:tcPr>
          <w:p>
            <w:pPr>
              <w:pStyle w:val="13"/>
              <w:numPr>
                <w:ilvl w:val="0"/>
                <w:numId w:val="0"/>
              </w:numPr>
              <w:spacing w:line="360" w:lineRule="auto"/>
              <w:jc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宋体" w:hAnsi="Calibri" w:eastAsia="宋体" w:cs="Times New Roman"/>
                <w:color w:val="auto"/>
                <w:kern w:val="2"/>
                <w:sz w:val="24"/>
                <w:szCs w:val="20"/>
                <w:highlight w:val="none"/>
                <w:lang w:val="en-US" w:eastAsia="zh-CN" w:bidi="ar-SA"/>
              </w:rPr>
              <w:t>备注：本项目收费标准以核减额为收费基数，按差额定率累进计费。如总投资50000万元，核减10000万元，</w:t>
            </w:r>
            <w:r>
              <w:rPr>
                <w:rFonts w:hint="eastAsia" w:cs="Times New Roman"/>
                <w:color w:val="auto"/>
                <w:kern w:val="2"/>
                <w:sz w:val="24"/>
                <w:szCs w:val="20"/>
                <w:highlight w:val="none"/>
                <w:lang w:val="en-US" w:eastAsia="zh-CN" w:bidi="ar-SA"/>
              </w:rPr>
              <w:t>审核</w:t>
            </w:r>
            <w:r>
              <w:rPr>
                <w:rFonts w:hint="eastAsia" w:ascii="宋体" w:hAnsi="Calibri" w:eastAsia="宋体" w:cs="Times New Roman"/>
                <w:color w:val="auto"/>
                <w:kern w:val="2"/>
                <w:sz w:val="24"/>
                <w:szCs w:val="20"/>
                <w:highlight w:val="none"/>
                <w:lang w:val="en-US" w:eastAsia="zh-CN" w:bidi="ar-SA"/>
              </w:rPr>
              <w:t>费用=50000×1%×8%+50000×4%×4%+50000×5%×2%+（10000-50000×10%）×1%=217.6万元</w:t>
            </w:r>
          </w:p>
        </w:tc>
      </w:tr>
      <w:bookmarkEnd w:id="90"/>
      <w:bookmarkEnd w:id="94"/>
    </w:tbl>
    <w:p>
      <w:pPr>
        <w:pStyle w:val="13"/>
        <w:numPr>
          <w:ilvl w:val="0"/>
          <w:numId w:val="0"/>
        </w:numPr>
        <w:rPr>
          <w:rFonts w:hint="default"/>
          <w:b w:val="0"/>
          <w:color w:val="auto"/>
          <w:highlight w:val="none"/>
          <w:lang w:val="en-US"/>
        </w:rPr>
      </w:pPr>
      <w:r>
        <w:rPr>
          <w:rFonts w:hint="default" w:ascii="宋体" w:hAnsi="Calibri" w:eastAsia="宋体" w:cs="Times New Roman"/>
          <w:b w:val="0"/>
          <w:color w:val="auto"/>
          <w:kern w:val="2"/>
          <w:sz w:val="24"/>
          <w:szCs w:val="20"/>
          <w:lang w:val="en-US" w:eastAsia="zh-CN" w:bidi="ar-SA"/>
        </w:rPr>
        <w:t>3.2.5</w:t>
      </w:r>
      <w:r>
        <w:rPr>
          <w:rFonts w:hint="eastAsia" w:cs="Times New Roman"/>
          <w:b w:val="0"/>
          <w:color w:val="auto"/>
          <w:kern w:val="2"/>
          <w:sz w:val="24"/>
          <w:szCs w:val="20"/>
          <w:lang w:val="en-US" w:eastAsia="zh-CN" w:bidi="ar-SA"/>
        </w:rPr>
        <w:t xml:space="preserve">  </w:t>
      </w:r>
      <w:r>
        <w:rPr>
          <w:rFonts w:hint="eastAsia"/>
          <w:color w:val="auto"/>
          <w:highlight w:val="none"/>
          <w:lang w:eastAsia="zh-CN"/>
        </w:rPr>
        <w:t>采购人</w:t>
      </w:r>
      <w:r>
        <w:rPr>
          <w:rFonts w:hint="eastAsia"/>
          <w:color w:val="auto"/>
          <w:highlight w:val="none"/>
          <w:lang w:val="en-US" w:eastAsia="zh-CN"/>
        </w:rPr>
        <w:t>如</w:t>
      </w:r>
      <w:r>
        <w:rPr>
          <w:rFonts w:hint="eastAsia"/>
          <w:color w:val="auto"/>
          <w:highlight w:val="none"/>
          <w:lang w:eastAsia="zh-CN"/>
        </w:rPr>
        <w:t>不接受</w:t>
      </w:r>
      <w:r>
        <w:rPr>
          <w:rFonts w:hint="eastAsia"/>
          <w:color w:val="auto"/>
          <w:highlight w:val="none"/>
          <w:lang w:val="en-US" w:eastAsia="zh-CN"/>
        </w:rPr>
        <w:t>核减奖励费率</w:t>
      </w:r>
      <w:r>
        <w:rPr>
          <w:rFonts w:hint="eastAsia"/>
          <w:color w:val="auto"/>
          <w:highlight w:val="none"/>
          <w:lang w:eastAsia="zh-CN"/>
        </w:rPr>
        <w:t>，视为无效报价</w:t>
      </w:r>
      <w:r>
        <w:rPr>
          <w:rFonts w:hint="eastAsia"/>
          <w:color w:val="auto"/>
          <w:highlight w:val="none"/>
          <w:lang w:val="en-US" w:eastAsia="zh-CN"/>
        </w:rPr>
        <w:t>。</w:t>
      </w:r>
    </w:p>
    <w:p>
      <w:pPr>
        <w:pStyle w:val="13"/>
        <w:numPr>
          <w:ilvl w:val="0"/>
          <w:numId w:val="0"/>
        </w:numPr>
        <w:rPr>
          <w:rFonts w:hint="eastAsia"/>
          <w:color w:val="auto"/>
          <w:highlight w:val="none"/>
          <w:lang w:val="en-US" w:eastAsia="zh-CN"/>
        </w:rPr>
      </w:pPr>
      <w:r>
        <w:rPr>
          <w:rFonts w:hint="default" w:ascii="宋体" w:hAnsi="Calibri" w:eastAsia="宋体" w:cs="Times New Roman"/>
          <w:b w:val="0"/>
          <w:color w:val="auto"/>
          <w:kern w:val="2"/>
          <w:sz w:val="24"/>
          <w:szCs w:val="20"/>
          <w:lang w:val="en-US" w:eastAsia="zh-CN" w:bidi="ar-SA"/>
        </w:rPr>
        <w:t>3.2.6</w:t>
      </w:r>
      <w:r>
        <w:rPr>
          <w:rFonts w:hint="eastAsia" w:cs="Times New Roman"/>
          <w:b w:val="0"/>
          <w:color w:val="auto"/>
          <w:kern w:val="2"/>
          <w:sz w:val="24"/>
          <w:szCs w:val="20"/>
          <w:lang w:val="en-US" w:eastAsia="zh-CN" w:bidi="ar-SA"/>
        </w:rPr>
        <w:t xml:space="preserve">  </w:t>
      </w:r>
      <w:r>
        <w:rPr>
          <w:rFonts w:hint="eastAsia"/>
          <w:color w:val="auto"/>
          <w:highlight w:val="none"/>
          <w:lang w:eastAsia="zh-CN"/>
        </w:rPr>
        <w:t>供应商应充分了解采购项目的总体情况以及影响报价的其他要素。报价应综合考虑完成本项目的所发生的一切费用和税费，采购人将不再支付报</w:t>
      </w:r>
      <w:r>
        <w:rPr>
          <w:rFonts w:hint="eastAsia"/>
          <w:color w:val="auto"/>
          <w:highlight w:val="none"/>
          <w:lang w:val="en-US" w:eastAsia="zh-CN"/>
        </w:rPr>
        <w:t>价</w:t>
      </w:r>
      <w:r>
        <w:rPr>
          <w:rFonts w:hint="eastAsia"/>
          <w:color w:val="auto"/>
          <w:highlight w:val="none"/>
          <w:lang w:eastAsia="zh-CN"/>
        </w:rPr>
        <w:t>以外的任何费用</w:t>
      </w:r>
      <w:r>
        <w:rPr>
          <w:rFonts w:hint="eastAsia"/>
          <w:color w:val="auto"/>
          <w:highlight w:val="none"/>
          <w:lang w:val="en-US" w:eastAsia="zh-CN"/>
        </w:rPr>
        <w:t>。</w:t>
      </w:r>
    </w:p>
    <w:p>
      <w:pPr>
        <w:pStyle w:val="13"/>
        <w:numPr>
          <w:ilvl w:val="0"/>
          <w:numId w:val="0"/>
        </w:numPr>
        <w:rPr>
          <w:b w:val="0"/>
          <w:color w:val="auto"/>
          <w:highlight w:val="none"/>
        </w:rPr>
      </w:pPr>
      <w:r>
        <w:rPr>
          <w:rFonts w:hint="default" w:ascii="宋体" w:hAnsi="Calibri" w:eastAsia="宋体" w:cs="Times New Roman"/>
          <w:b w:val="0"/>
          <w:color w:val="auto"/>
          <w:kern w:val="2"/>
          <w:sz w:val="24"/>
          <w:szCs w:val="20"/>
          <w:lang w:val="en-US" w:eastAsia="zh-CN" w:bidi="ar-SA"/>
        </w:rPr>
        <w:t>3.2.7</w:t>
      </w:r>
      <w:r>
        <w:rPr>
          <w:rFonts w:hint="eastAsia" w:cs="Times New Roman"/>
          <w:b w:val="0"/>
          <w:color w:val="auto"/>
          <w:kern w:val="2"/>
          <w:sz w:val="24"/>
          <w:szCs w:val="20"/>
          <w:lang w:val="en-US" w:eastAsia="zh-CN" w:bidi="ar-SA"/>
        </w:rPr>
        <w:t xml:space="preserve">  </w:t>
      </w:r>
      <w:r>
        <w:rPr>
          <w:rFonts w:hint="eastAsia"/>
          <w:color w:val="auto"/>
          <w:highlight w:val="none"/>
          <w:lang w:eastAsia="zh-CN"/>
        </w:rPr>
        <w:t>供应商应当按照询比采购文件的规定一次报出不得更改的价格。供应商不能提供任何有选择性或可调整的报价，否则响应无效。</w:t>
      </w:r>
    </w:p>
    <w:p>
      <w:pPr>
        <w:pStyle w:val="6"/>
        <w:keepNext/>
        <w:numPr>
          <w:ilvl w:val="0"/>
          <w:numId w:val="0"/>
        </w:numPr>
        <w:rPr>
          <w:rFonts w:hint="eastAsia" w:ascii="宋体" w:hAnsi="宋体" w:eastAsia="宋体" w:cs="Times New Roman"/>
          <w:highlight w:val="none"/>
          <w:lang w:eastAsia="zh-CN"/>
        </w:rPr>
      </w:pPr>
      <w:bookmarkStart w:id="95" w:name="_Toc29012"/>
      <w:r>
        <w:rPr>
          <w:rFonts w:hint="default" w:ascii="宋体" w:hAnsi="宋体" w:eastAsia="宋体" w:cs="Times New Roman"/>
          <w:highlight w:val="none"/>
          <w:lang w:eastAsia="zh-CN"/>
        </w:rPr>
        <w:t>3.3</w:t>
      </w:r>
      <w:r>
        <w:rPr>
          <w:rFonts w:hint="eastAsia" w:cs="Times New Roman"/>
          <w:highlight w:val="none"/>
          <w:lang w:val="en-US" w:eastAsia="zh-CN"/>
        </w:rPr>
        <w:t xml:space="preserve">  </w:t>
      </w:r>
      <w:r>
        <w:rPr>
          <w:rFonts w:hint="eastAsia" w:ascii="宋体" w:hAnsi="宋体" w:eastAsia="宋体" w:cs="Times New Roman"/>
          <w:highlight w:val="none"/>
          <w:lang w:eastAsia="zh-CN"/>
        </w:rPr>
        <w:t>响应文件有效期</w:t>
      </w:r>
      <w:bookmarkEnd w:id="95"/>
    </w:p>
    <w:p>
      <w:pPr>
        <w:pStyle w:val="13"/>
        <w:numPr>
          <w:ilvl w:val="0"/>
          <w:numId w:val="0"/>
        </w:numPr>
        <w:rPr>
          <w:b w:val="0"/>
          <w:color w:val="auto"/>
          <w:highlight w:val="none"/>
        </w:rPr>
      </w:pPr>
      <w:r>
        <w:rPr>
          <w:rFonts w:hint="default" w:ascii="宋体" w:hAnsi="Calibri" w:eastAsia="宋体" w:cs="Times New Roman"/>
          <w:b w:val="0"/>
          <w:color w:val="auto"/>
          <w:kern w:val="2"/>
          <w:sz w:val="24"/>
          <w:szCs w:val="20"/>
          <w:lang w:val="en-US" w:eastAsia="zh-CN" w:bidi="ar-SA"/>
        </w:rPr>
        <w:t>3.3.1</w:t>
      </w:r>
      <w:r>
        <w:rPr>
          <w:rFonts w:hint="eastAsia" w:cs="Times New Roman"/>
          <w:b w:val="0"/>
          <w:color w:val="auto"/>
          <w:kern w:val="2"/>
          <w:sz w:val="24"/>
          <w:szCs w:val="20"/>
          <w:lang w:val="en-US" w:eastAsia="zh-CN" w:bidi="ar-SA"/>
        </w:rPr>
        <w:t xml:space="preserve">  </w:t>
      </w:r>
      <w:r>
        <w:rPr>
          <w:color w:val="auto"/>
          <w:highlight w:val="none"/>
        </w:rPr>
        <w:t>在</w:t>
      </w:r>
      <w:r>
        <w:rPr>
          <w:rFonts w:hint="eastAsia"/>
          <w:color w:val="auto"/>
          <w:highlight w:val="none"/>
          <w:lang w:eastAsia="zh-CN"/>
        </w:rPr>
        <w:t>供应商</w:t>
      </w:r>
      <w:r>
        <w:rPr>
          <w:color w:val="auto"/>
          <w:highlight w:val="none"/>
        </w:rPr>
        <w:t>须知前附表规定的</w:t>
      </w:r>
      <w:r>
        <w:rPr>
          <w:rFonts w:hint="eastAsia" w:asciiTheme="majorEastAsia" w:hAnsiTheme="majorEastAsia" w:eastAsiaTheme="majorEastAsia" w:cstheme="majorEastAsia"/>
          <w:b w:val="0"/>
          <w:bCs w:val="0"/>
          <w:kern w:val="2"/>
          <w:sz w:val="24"/>
          <w:szCs w:val="24"/>
          <w:highlight w:val="none"/>
          <w:lang w:val="en-US" w:eastAsia="zh-CN" w:bidi="ar-SA"/>
        </w:rPr>
        <w:t>询比采购</w:t>
      </w:r>
      <w:r>
        <w:rPr>
          <w:color w:val="auto"/>
          <w:highlight w:val="none"/>
        </w:rPr>
        <w:t>有效期内，</w:t>
      </w:r>
      <w:r>
        <w:rPr>
          <w:rFonts w:hint="eastAsia"/>
          <w:color w:val="auto"/>
          <w:highlight w:val="none"/>
          <w:lang w:eastAsia="zh-CN"/>
        </w:rPr>
        <w:t>供应商</w:t>
      </w:r>
      <w:r>
        <w:rPr>
          <w:color w:val="auto"/>
          <w:highlight w:val="none"/>
        </w:rPr>
        <w:t>不得要求撤销或修改其</w:t>
      </w:r>
      <w:r>
        <w:rPr>
          <w:rFonts w:hint="eastAsia"/>
          <w:color w:val="auto"/>
          <w:highlight w:val="none"/>
          <w:lang w:eastAsia="zh-CN"/>
        </w:rPr>
        <w:t>供应商响应文件，否则将视为未实质性响应询比采购文件予以废标</w:t>
      </w:r>
      <w:r>
        <w:rPr>
          <w:color w:val="auto"/>
          <w:highlight w:val="none"/>
        </w:rPr>
        <w:t>。</w:t>
      </w:r>
    </w:p>
    <w:p>
      <w:pPr>
        <w:pStyle w:val="13"/>
        <w:numPr>
          <w:ilvl w:val="0"/>
          <w:numId w:val="0"/>
        </w:numPr>
        <w:rPr>
          <w:b w:val="0"/>
          <w:color w:val="auto"/>
          <w:highlight w:val="none"/>
        </w:rPr>
      </w:pPr>
      <w:r>
        <w:rPr>
          <w:rFonts w:hint="default" w:ascii="宋体" w:hAnsi="Calibri" w:eastAsia="宋体" w:cs="Times New Roman"/>
          <w:b w:val="0"/>
          <w:color w:val="auto"/>
          <w:kern w:val="2"/>
          <w:sz w:val="24"/>
          <w:szCs w:val="20"/>
          <w:lang w:val="en-US" w:eastAsia="zh-CN" w:bidi="ar-SA"/>
        </w:rPr>
        <w:t>3.3.2</w:t>
      </w:r>
      <w:r>
        <w:rPr>
          <w:rFonts w:hint="eastAsia" w:cs="Times New Roman"/>
          <w:b w:val="0"/>
          <w:color w:val="auto"/>
          <w:kern w:val="2"/>
          <w:sz w:val="24"/>
          <w:szCs w:val="20"/>
          <w:lang w:val="en-US" w:eastAsia="zh-CN" w:bidi="ar-SA"/>
        </w:rPr>
        <w:t xml:space="preserve">  </w:t>
      </w:r>
      <w:r>
        <w:rPr>
          <w:color w:val="auto"/>
          <w:highlight w:val="none"/>
        </w:rPr>
        <w:t>出现特殊情况需要延长</w:t>
      </w:r>
      <w:r>
        <w:rPr>
          <w:rFonts w:hint="eastAsia" w:asciiTheme="majorEastAsia" w:hAnsiTheme="majorEastAsia" w:eastAsiaTheme="majorEastAsia" w:cstheme="majorEastAsia"/>
          <w:b w:val="0"/>
          <w:bCs w:val="0"/>
          <w:kern w:val="2"/>
          <w:sz w:val="24"/>
          <w:szCs w:val="24"/>
          <w:highlight w:val="none"/>
          <w:lang w:val="en-US" w:eastAsia="zh-CN" w:bidi="ar-SA"/>
        </w:rPr>
        <w:t>询比采购</w:t>
      </w:r>
      <w:r>
        <w:rPr>
          <w:color w:val="auto"/>
          <w:highlight w:val="none"/>
        </w:rPr>
        <w:t>有效期的，</w:t>
      </w:r>
      <w:r>
        <w:rPr>
          <w:rFonts w:hint="eastAsia"/>
          <w:color w:val="auto"/>
          <w:highlight w:val="none"/>
          <w:lang w:eastAsia="zh-CN"/>
        </w:rPr>
        <w:t>采购</w:t>
      </w:r>
      <w:r>
        <w:rPr>
          <w:color w:val="auto"/>
          <w:highlight w:val="none"/>
        </w:rPr>
        <w:t>人以书面形式通知所有</w:t>
      </w:r>
      <w:r>
        <w:rPr>
          <w:rFonts w:hint="eastAsia"/>
          <w:color w:val="auto"/>
          <w:highlight w:val="none"/>
          <w:lang w:eastAsia="zh-CN"/>
        </w:rPr>
        <w:t>供应商</w:t>
      </w:r>
      <w:r>
        <w:rPr>
          <w:color w:val="auto"/>
          <w:highlight w:val="none"/>
        </w:rPr>
        <w:t>延长</w:t>
      </w:r>
      <w:r>
        <w:rPr>
          <w:rFonts w:hint="eastAsia" w:asciiTheme="majorEastAsia" w:hAnsiTheme="majorEastAsia" w:eastAsiaTheme="majorEastAsia" w:cstheme="majorEastAsia"/>
          <w:b w:val="0"/>
          <w:bCs w:val="0"/>
          <w:kern w:val="2"/>
          <w:sz w:val="24"/>
          <w:szCs w:val="24"/>
          <w:highlight w:val="none"/>
          <w:lang w:val="en-US" w:eastAsia="zh-CN" w:bidi="ar-SA"/>
        </w:rPr>
        <w:t>询比采购</w:t>
      </w:r>
      <w:r>
        <w:rPr>
          <w:color w:val="auto"/>
          <w:highlight w:val="none"/>
        </w:rPr>
        <w:t>有效期。</w:t>
      </w:r>
    </w:p>
    <w:p>
      <w:pPr>
        <w:pStyle w:val="6"/>
        <w:keepNext/>
        <w:numPr>
          <w:ilvl w:val="0"/>
          <w:numId w:val="0"/>
        </w:numPr>
        <w:rPr>
          <w:rFonts w:hint="eastAsia"/>
          <w:highlight w:val="none"/>
          <w:lang w:eastAsia="zh-CN"/>
        </w:rPr>
      </w:pPr>
      <w:bookmarkStart w:id="96" w:name="_Toc21759"/>
      <w:r>
        <w:rPr>
          <w:rFonts w:hint="default"/>
          <w:highlight w:val="none"/>
          <w:lang w:eastAsia="zh-CN"/>
        </w:rPr>
        <w:t>3.4</w:t>
      </w:r>
      <w:r>
        <w:rPr>
          <w:rFonts w:hint="eastAsia"/>
          <w:highlight w:val="none"/>
          <w:lang w:val="en-US" w:eastAsia="zh-CN"/>
        </w:rPr>
        <w:t xml:space="preserve">  </w:t>
      </w:r>
      <w:r>
        <w:rPr>
          <w:rFonts w:hint="eastAsia"/>
          <w:highlight w:val="none"/>
          <w:lang w:eastAsia="zh-CN"/>
        </w:rPr>
        <w:t>资格审查资料</w:t>
      </w:r>
      <w:bookmarkEnd w:id="96"/>
    </w:p>
    <w:p>
      <w:pPr>
        <w:pStyle w:val="13"/>
        <w:ind w:left="0" w:leftChars="0" w:firstLine="0" w:firstLineChars="0"/>
        <w:rPr>
          <w:color w:val="auto"/>
          <w:highlight w:val="none"/>
        </w:rPr>
      </w:pPr>
      <w:bookmarkStart w:id="97" w:name="_Toc152045553"/>
      <w:bookmarkStart w:id="98" w:name="_Toc247513977"/>
      <w:bookmarkStart w:id="99" w:name="_Toc152042329"/>
      <w:bookmarkStart w:id="100" w:name="_Toc144974521"/>
      <w:bookmarkStart w:id="101" w:name="_Toc247527578"/>
      <w:r>
        <w:rPr>
          <w:rFonts w:hint="eastAsia"/>
          <w:color w:val="auto"/>
          <w:highlight w:val="none"/>
          <w:lang w:eastAsia="zh-CN"/>
        </w:rPr>
        <w:t>供应商</w:t>
      </w:r>
      <w:r>
        <w:rPr>
          <w:color w:val="auto"/>
          <w:highlight w:val="none"/>
        </w:rPr>
        <w:t>须按</w:t>
      </w:r>
      <w:r>
        <w:rPr>
          <w:rFonts w:hint="eastAsia"/>
          <w:color w:val="auto"/>
          <w:highlight w:val="none"/>
          <w:lang w:eastAsia="zh-CN"/>
        </w:rPr>
        <w:t>采购</w:t>
      </w:r>
      <w:r>
        <w:rPr>
          <w:color w:val="auto"/>
          <w:highlight w:val="none"/>
        </w:rPr>
        <w:t>文件要求提供资格证明文件。</w:t>
      </w:r>
    </w:p>
    <w:p>
      <w:pPr>
        <w:pStyle w:val="6"/>
        <w:keepNext/>
        <w:numPr>
          <w:ilvl w:val="0"/>
          <w:numId w:val="0"/>
        </w:numPr>
        <w:rPr>
          <w:b/>
          <w:highlight w:val="none"/>
        </w:rPr>
      </w:pPr>
      <w:bookmarkStart w:id="102" w:name="_Toc12977"/>
      <w:r>
        <w:rPr>
          <w:rFonts w:hint="default" w:ascii="宋体" w:hAnsi="宋体" w:eastAsia="宋体" w:cs="Times New Roman"/>
          <w:b/>
          <w:kern w:val="2"/>
          <w:sz w:val="21"/>
          <w:szCs w:val="24"/>
          <w:lang w:bidi="ar-SA"/>
        </w:rPr>
        <w:t>3.5</w:t>
      </w:r>
      <w:r>
        <w:rPr>
          <w:rFonts w:hint="eastAsia" w:cs="Times New Roman"/>
          <w:b/>
          <w:kern w:val="2"/>
          <w:sz w:val="21"/>
          <w:szCs w:val="24"/>
          <w:lang w:val="en-US" w:eastAsia="zh-CN" w:bidi="ar-SA"/>
        </w:rPr>
        <w:t xml:space="preserve">  备选</w:t>
      </w:r>
      <w:r>
        <w:rPr>
          <w:rFonts w:hint="eastAsia"/>
          <w:highlight w:val="none"/>
          <w:lang w:eastAsia="zh-CN"/>
        </w:rPr>
        <w:t>响应</w:t>
      </w:r>
      <w:r>
        <w:rPr>
          <w:highlight w:val="none"/>
        </w:rPr>
        <w:t>方案</w:t>
      </w:r>
      <w:bookmarkEnd w:id="97"/>
      <w:bookmarkEnd w:id="98"/>
      <w:bookmarkEnd w:id="99"/>
      <w:bookmarkEnd w:id="100"/>
      <w:bookmarkEnd w:id="101"/>
      <w:bookmarkEnd w:id="102"/>
    </w:p>
    <w:p>
      <w:pPr>
        <w:pStyle w:val="13"/>
        <w:ind w:left="0" w:leftChars="0" w:firstLine="0" w:firstLineChars="0"/>
        <w:rPr>
          <w:rFonts w:hint="eastAsia"/>
          <w:color w:val="auto"/>
          <w:highlight w:val="none"/>
          <w:lang w:val="en-US" w:eastAsia="zh-CN"/>
        </w:rPr>
      </w:pPr>
      <w:r>
        <w:rPr>
          <w:rFonts w:hint="eastAsia"/>
          <w:color w:val="auto"/>
          <w:highlight w:val="none"/>
          <w:lang w:val="en-US" w:eastAsia="zh-CN"/>
        </w:rPr>
        <w:t>3.5.1  响应文件应当对采购文件中的实质性内容作出响应。供应商还应按照供应商须知前附表的规定提供有关证据或证明材料。</w:t>
      </w:r>
    </w:p>
    <w:p>
      <w:pPr>
        <w:pStyle w:val="13"/>
        <w:ind w:left="0" w:leftChars="0" w:firstLine="0" w:firstLineChars="0"/>
        <w:rPr>
          <w:rFonts w:hint="eastAsia"/>
          <w:color w:val="auto"/>
          <w:highlight w:val="none"/>
          <w:lang w:val="en-US" w:eastAsia="zh-CN"/>
        </w:rPr>
      </w:pPr>
      <w:r>
        <w:rPr>
          <w:rFonts w:hint="eastAsia"/>
          <w:color w:val="auto"/>
          <w:highlight w:val="none"/>
          <w:lang w:val="en-US" w:eastAsia="zh-CN"/>
        </w:rPr>
        <w:t>3.5.2  供应商只能提供唯一的响应方案。供应商在响应文件中提出多个响应方案的，其响应文件将被视为无效。</w:t>
      </w:r>
    </w:p>
    <w:p>
      <w:pPr>
        <w:pStyle w:val="13"/>
        <w:ind w:left="0" w:leftChars="0" w:firstLine="0" w:firstLineChars="0"/>
        <w:rPr>
          <w:rFonts w:hint="default"/>
          <w:color w:val="auto"/>
          <w:highlight w:val="none"/>
          <w:lang w:val="en-US" w:eastAsia="zh-CN"/>
        </w:rPr>
      </w:pPr>
      <w:r>
        <w:rPr>
          <w:rFonts w:hint="eastAsia"/>
          <w:color w:val="auto"/>
          <w:highlight w:val="none"/>
          <w:lang w:val="en-US" w:eastAsia="zh-CN"/>
        </w:rPr>
        <w:t>3.5.3 响应文件对采购文件的全部偏差，均应在响应文件的商务和技术偏差表中。</w:t>
      </w:r>
    </w:p>
    <w:p>
      <w:pPr>
        <w:pStyle w:val="6"/>
        <w:keepNext/>
        <w:numPr>
          <w:ilvl w:val="0"/>
          <w:numId w:val="0"/>
        </w:numPr>
        <w:rPr>
          <w:b/>
          <w:highlight w:val="none"/>
        </w:rPr>
      </w:pPr>
      <w:bookmarkStart w:id="103" w:name="_Toc9306"/>
      <w:r>
        <w:rPr>
          <w:rFonts w:hint="default" w:ascii="宋体" w:hAnsi="宋体" w:eastAsia="宋体" w:cs="Times New Roman"/>
          <w:b/>
          <w:kern w:val="2"/>
          <w:sz w:val="21"/>
          <w:szCs w:val="24"/>
          <w:lang w:bidi="ar-SA"/>
        </w:rPr>
        <w:t>3.6</w:t>
      </w:r>
      <w:r>
        <w:rPr>
          <w:rFonts w:hint="eastAsia" w:cs="Times New Roman"/>
          <w:b/>
          <w:kern w:val="2"/>
          <w:sz w:val="21"/>
          <w:szCs w:val="24"/>
          <w:lang w:val="en-US" w:eastAsia="zh-CN" w:bidi="ar-SA"/>
        </w:rPr>
        <w:t xml:space="preserve">  </w:t>
      </w:r>
      <w:r>
        <w:rPr>
          <w:rFonts w:hint="eastAsia"/>
          <w:highlight w:val="none"/>
          <w:lang w:eastAsia="zh-CN"/>
        </w:rPr>
        <w:t>供应商响应文件</w:t>
      </w:r>
      <w:r>
        <w:rPr>
          <w:highlight w:val="none"/>
        </w:rPr>
        <w:t>的编制</w:t>
      </w:r>
      <w:bookmarkEnd w:id="103"/>
    </w:p>
    <w:p>
      <w:pPr>
        <w:pStyle w:val="13"/>
        <w:numPr>
          <w:ilvl w:val="0"/>
          <w:numId w:val="0"/>
        </w:numPr>
        <w:rPr>
          <w:b w:val="0"/>
          <w:color w:val="auto"/>
          <w:highlight w:val="none"/>
        </w:rPr>
      </w:pPr>
      <w:r>
        <w:rPr>
          <w:rFonts w:hint="default" w:ascii="宋体" w:hAnsi="Calibri" w:eastAsia="宋体" w:cs="Times New Roman"/>
          <w:b w:val="0"/>
          <w:color w:val="auto"/>
          <w:kern w:val="2"/>
          <w:sz w:val="24"/>
          <w:szCs w:val="20"/>
          <w:lang w:val="en-US" w:eastAsia="zh-CN" w:bidi="ar-SA"/>
        </w:rPr>
        <w:t>3.</w:t>
      </w:r>
      <w:r>
        <w:rPr>
          <w:rFonts w:hint="eastAsia" w:cs="Times New Roman"/>
          <w:b w:val="0"/>
          <w:color w:val="auto"/>
          <w:kern w:val="2"/>
          <w:sz w:val="24"/>
          <w:szCs w:val="20"/>
          <w:lang w:val="en-US" w:eastAsia="zh-CN" w:bidi="ar-SA"/>
        </w:rPr>
        <w:t>6</w:t>
      </w:r>
      <w:r>
        <w:rPr>
          <w:rFonts w:hint="default" w:ascii="宋体" w:hAnsi="Calibri" w:eastAsia="宋体" w:cs="Times New Roman"/>
          <w:b w:val="0"/>
          <w:color w:val="auto"/>
          <w:kern w:val="2"/>
          <w:sz w:val="24"/>
          <w:szCs w:val="20"/>
          <w:lang w:val="en-US" w:eastAsia="zh-CN" w:bidi="ar-SA"/>
        </w:rPr>
        <w:t>.1</w:t>
      </w:r>
      <w:r>
        <w:rPr>
          <w:rFonts w:hint="eastAsia" w:cs="Times New Roman"/>
          <w:b w:val="0"/>
          <w:color w:val="auto"/>
          <w:kern w:val="2"/>
          <w:sz w:val="24"/>
          <w:szCs w:val="20"/>
          <w:lang w:val="en-US" w:eastAsia="zh-CN" w:bidi="ar-SA"/>
        </w:rPr>
        <w:t xml:space="preserve">  </w:t>
      </w:r>
      <w:r>
        <w:rPr>
          <w:rFonts w:hint="eastAsia"/>
          <w:color w:val="auto"/>
          <w:highlight w:val="none"/>
          <w:lang w:eastAsia="zh-CN"/>
        </w:rPr>
        <w:t>供应商响应文件</w:t>
      </w:r>
      <w:r>
        <w:rPr>
          <w:color w:val="auto"/>
          <w:highlight w:val="none"/>
        </w:rPr>
        <w:t>应按第</w:t>
      </w:r>
      <w:r>
        <w:rPr>
          <w:rFonts w:hint="eastAsia"/>
          <w:color w:val="auto"/>
          <w:highlight w:val="none"/>
          <w:lang w:val="en-US" w:eastAsia="zh-CN"/>
        </w:rPr>
        <w:t>七</w:t>
      </w:r>
      <w:r>
        <w:rPr>
          <w:color w:val="auto"/>
          <w:highlight w:val="none"/>
        </w:rPr>
        <w:t>章“</w:t>
      </w:r>
      <w:r>
        <w:rPr>
          <w:rFonts w:hint="eastAsia"/>
          <w:color w:val="auto"/>
          <w:highlight w:val="none"/>
          <w:lang w:eastAsia="zh-CN"/>
        </w:rPr>
        <w:t>供应商响应文件</w:t>
      </w:r>
      <w:r>
        <w:rPr>
          <w:color w:val="auto"/>
          <w:highlight w:val="none"/>
        </w:rPr>
        <w:t>格式”进行编写，如有必要，可以增加附页，</w:t>
      </w:r>
      <w:r>
        <w:rPr>
          <w:rFonts w:hint="eastAsia"/>
          <w:color w:val="auto"/>
          <w:highlight w:val="none"/>
          <w:lang w:val="en-US" w:eastAsia="zh-CN"/>
        </w:rPr>
        <w:t xml:space="preserve"> </w:t>
      </w:r>
      <w:r>
        <w:rPr>
          <w:color w:val="auto"/>
          <w:highlight w:val="none"/>
        </w:rPr>
        <w:t>作为</w:t>
      </w:r>
      <w:r>
        <w:rPr>
          <w:rFonts w:hint="eastAsia"/>
          <w:color w:val="auto"/>
          <w:highlight w:val="none"/>
          <w:lang w:eastAsia="zh-CN"/>
        </w:rPr>
        <w:t>供应商响应文件</w:t>
      </w:r>
      <w:r>
        <w:rPr>
          <w:color w:val="auto"/>
          <w:highlight w:val="none"/>
        </w:rPr>
        <w:t>的组成部分。</w:t>
      </w:r>
    </w:p>
    <w:p>
      <w:pPr>
        <w:pStyle w:val="13"/>
        <w:numPr>
          <w:ilvl w:val="0"/>
          <w:numId w:val="0"/>
        </w:numPr>
        <w:rPr>
          <w:b w:val="0"/>
          <w:color w:val="auto"/>
          <w:highlight w:val="none"/>
        </w:rPr>
      </w:pPr>
      <w:r>
        <w:rPr>
          <w:rFonts w:hint="default" w:ascii="宋体" w:hAnsi="Calibri" w:eastAsia="宋体" w:cs="Times New Roman"/>
          <w:b w:val="0"/>
          <w:color w:val="auto"/>
          <w:kern w:val="2"/>
          <w:sz w:val="24"/>
          <w:szCs w:val="20"/>
          <w:lang w:val="en-US" w:eastAsia="zh-CN" w:bidi="ar-SA"/>
        </w:rPr>
        <w:t>3.</w:t>
      </w:r>
      <w:r>
        <w:rPr>
          <w:rFonts w:hint="eastAsia" w:cs="Times New Roman"/>
          <w:b w:val="0"/>
          <w:color w:val="auto"/>
          <w:kern w:val="2"/>
          <w:sz w:val="24"/>
          <w:szCs w:val="20"/>
          <w:lang w:val="en-US" w:eastAsia="zh-CN" w:bidi="ar-SA"/>
        </w:rPr>
        <w:t>6</w:t>
      </w:r>
      <w:r>
        <w:rPr>
          <w:rFonts w:hint="default" w:ascii="宋体" w:hAnsi="Calibri" w:eastAsia="宋体" w:cs="Times New Roman"/>
          <w:b w:val="0"/>
          <w:color w:val="auto"/>
          <w:kern w:val="2"/>
          <w:sz w:val="24"/>
          <w:szCs w:val="20"/>
          <w:lang w:val="en-US" w:eastAsia="zh-CN" w:bidi="ar-SA"/>
        </w:rPr>
        <w:t>.2</w:t>
      </w:r>
      <w:r>
        <w:rPr>
          <w:rFonts w:hint="eastAsia" w:cs="Times New Roman"/>
          <w:b w:val="0"/>
          <w:color w:val="auto"/>
          <w:kern w:val="2"/>
          <w:sz w:val="24"/>
          <w:szCs w:val="20"/>
          <w:lang w:val="en-US" w:eastAsia="zh-CN" w:bidi="ar-SA"/>
        </w:rPr>
        <w:t xml:space="preserve">  </w:t>
      </w:r>
      <w:r>
        <w:rPr>
          <w:rFonts w:hint="eastAsia"/>
          <w:color w:val="auto"/>
          <w:highlight w:val="none"/>
          <w:lang w:eastAsia="zh-CN"/>
        </w:rPr>
        <w:t>供应商响应文件</w:t>
      </w:r>
      <w:r>
        <w:rPr>
          <w:color w:val="auto"/>
          <w:highlight w:val="none"/>
        </w:rPr>
        <w:t>应当对</w:t>
      </w:r>
      <w:r>
        <w:rPr>
          <w:rFonts w:hint="eastAsia"/>
          <w:color w:val="auto"/>
          <w:highlight w:val="none"/>
          <w:lang w:eastAsia="zh-CN"/>
        </w:rPr>
        <w:t>采购</w:t>
      </w:r>
      <w:r>
        <w:rPr>
          <w:color w:val="auto"/>
          <w:highlight w:val="none"/>
        </w:rPr>
        <w:t>文件有关服务期、</w:t>
      </w:r>
      <w:r>
        <w:rPr>
          <w:rFonts w:hint="eastAsia" w:asciiTheme="majorEastAsia" w:hAnsiTheme="majorEastAsia" w:eastAsiaTheme="majorEastAsia" w:cstheme="majorEastAsia"/>
          <w:b w:val="0"/>
          <w:bCs w:val="0"/>
          <w:kern w:val="2"/>
          <w:sz w:val="24"/>
          <w:szCs w:val="24"/>
          <w:highlight w:val="none"/>
          <w:lang w:val="en-US" w:eastAsia="zh-CN" w:bidi="ar-SA"/>
        </w:rPr>
        <w:t>询比采购</w:t>
      </w:r>
      <w:r>
        <w:rPr>
          <w:color w:val="auto"/>
          <w:highlight w:val="none"/>
        </w:rPr>
        <w:t>有效期、质量要求、技术标准和要求、</w:t>
      </w:r>
      <w:r>
        <w:rPr>
          <w:rFonts w:hint="eastAsia"/>
          <w:color w:val="auto"/>
          <w:highlight w:val="none"/>
          <w:lang w:eastAsia="zh-CN"/>
        </w:rPr>
        <w:t>采购</w:t>
      </w:r>
      <w:r>
        <w:rPr>
          <w:color w:val="auto"/>
          <w:highlight w:val="none"/>
        </w:rPr>
        <w:t>范围等实质性内容作出响应。</w:t>
      </w:r>
      <w:r>
        <w:rPr>
          <w:rFonts w:hint="eastAsia"/>
          <w:color w:val="auto"/>
          <w:highlight w:val="none"/>
          <w:lang w:eastAsia="zh-CN"/>
        </w:rPr>
        <w:t>供应商响应文件</w:t>
      </w:r>
      <w:r>
        <w:rPr>
          <w:color w:val="auto"/>
          <w:highlight w:val="none"/>
        </w:rPr>
        <w:t>正本须每一页加盖</w:t>
      </w:r>
      <w:r>
        <w:rPr>
          <w:rFonts w:hint="eastAsia"/>
          <w:color w:val="auto"/>
          <w:highlight w:val="none"/>
          <w:lang w:eastAsia="zh-CN"/>
        </w:rPr>
        <w:t>供应商</w:t>
      </w:r>
      <w:r>
        <w:rPr>
          <w:color w:val="auto"/>
          <w:highlight w:val="none"/>
        </w:rPr>
        <w:t>公章。</w:t>
      </w:r>
    </w:p>
    <w:p>
      <w:pPr>
        <w:pStyle w:val="13"/>
        <w:numPr>
          <w:ilvl w:val="0"/>
          <w:numId w:val="0"/>
        </w:numPr>
        <w:rPr>
          <w:b w:val="0"/>
          <w:color w:val="auto"/>
          <w:highlight w:val="none"/>
        </w:rPr>
      </w:pPr>
      <w:r>
        <w:rPr>
          <w:rFonts w:hint="default" w:ascii="宋体" w:hAnsi="Calibri" w:eastAsia="宋体" w:cs="Times New Roman"/>
          <w:b w:val="0"/>
          <w:color w:val="auto"/>
          <w:kern w:val="2"/>
          <w:sz w:val="24"/>
          <w:szCs w:val="20"/>
          <w:lang w:val="en-US" w:eastAsia="zh-CN" w:bidi="ar-SA"/>
        </w:rPr>
        <w:t>3.</w:t>
      </w:r>
      <w:r>
        <w:rPr>
          <w:rFonts w:hint="eastAsia" w:cs="Times New Roman"/>
          <w:b w:val="0"/>
          <w:color w:val="auto"/>
          <w:kern w:val="2"/>
          <w:sz w:val="24"/>
          <w:szCs w:val="20"/>
          <w:lang w:val="en-US" w:eastAsia="zh-CN" w:bidi="ar-SA"/>
        </w:rPr>
        <w:t>6</w:t>
      </w:r>
      <w:r>
        <w:rPr>
          <w:rFonts w:hint="default" w:ascii="宋体" w:hAnsi="Calibri" w:eastAsia="宋体" w:cs="Times New Roman"/>
          <w:b w:val="0"/>
          <w:color w:val="auto"/>
          <w:kern w:val="2"/>
          <w:sz w:val="24"/>
          <w:szCs w:val="20"/>
          <w:lang w:val="en-US" w:eastAsia="zh-CN" w:bidi="ar-SA"/>
        </w:rPr>
        <w:t>.3</w:t>
      </w:r>
      <w:r>
        <w:rPr>
          <w:rFonts w:hint="eastAsia" w:cs="Times New Roman"/>
          <w:b w:val="0"/>
          <w:color w:val="auto"/>
          <w:kern w:val="2"/>
          <w:sz w:val="24"/>
          <w:szCs w:val="20"/>
          <w:lang w:val="en-US" w:eastAsia="zh-CN" w:bidi="ar-SA"/>
        </w:rPr>
        <w:t xml:space="preserve">  </w:t>
      </w:r>
      <w:r>
        <w:rPr>
          <w:rFonts w:hint="eastAsia"/>
          <w:color w:val="auto"/>
          <w:highlight w:val="none"/>
          <w:lang w:eastAsia="zh-CN"/>
        </w:rPr>
        <w:t>供应商响应文件</w:t>
      </w:r>
      <w:r>
        <w:rPr>
          <w:color w:val="auto"/>
          <w:highlight w:val="none"/>
        </w:rPr>
        <w:t>应用不褪色的材料书写或打印，并由</w:t>
      </w:r>
      <w:r>
        <w:rPr>
          <w:rFonts w:hint="eastAsia"/>
          <w:color w:val="auto"/>
          <w:highlight w:val="none"/>
          <w:lang w:eastAsia="zh-CN"/>
        </w:rPr>
        <w:t>供应商</w:t>
      </w:r>
      <w:r>
        <w:rPr>
          <w:color w:val="auto"/>
          <w:highlight w:val="none"/>
        </w:rPr>
        <w:t>的法定代表人或其委托代理人签字或盖单位章。委托代理人签字的，</w:t>
      </w:r>
      <w:r>
        <w:rPr>
          <w:rFonts w:hint="eastAsia"/>
          <w:color w:val="auto"/>
          <w:highlight w:val="none"/>
          <w:lang w:eastAsia="zh-CN"/>
        </w:rPr>
        <w:t>供应商响应文件</w:t>
      </w:r>
      <w:r>
        <w:rPr>
          <w:color w:val="auto"/>
          <w:highlight w:val="none"/>
        </w:rPr>
        <w:t>应附法定代表人签署的授权委托书。</w:t>
      </w:r>
      <w:r>
        <w:rPr>
          <w:rFonts w:hint="eastAsia"/>
          <w:color w:val="auto"/>
          <w:highlight w:val="none"/>
          <w:lang w:eastAsia="zh-CN"/>
        </w:rPr>
        <w:t>供应商响应文件</w:t>
      </w:r>
      <w:r>
        <w:rPr>
          <w:color w:val="auto"/>
          <w:highlight w:val="none"/>
        </w:rPr>
        <w:t>应尽量避免涂改、行间插字或删除。如果出现上述情况，改动之处应加盖单位章或由</w:t>
      </w:r>
      <w:r>
        <w:rPr>
          <w:rFonts w:hint="eastAsia"/>
          <w:color w:val="auto"/>
          <w:highlight w:val="none"/>
          <w:lang w:eastAsia="zh-CN"/>
        </w:rPr>
        <w:t>供应商</w:t>
      </w:r>
      <w:r>
        <w:rPr>
          <w:color w:val="auto"/>
          <w:highlight w:val="none"/>
        </w:rPr>
        <w:t>的法定代表人或其授权的代理人签字确认。</w:t>
      </w:r>
      <w:r>
        <w:rPr>
          <w:rFonts w:hint="eastAsia"/>
          <w:color w:val="auto"/>
          <w:highlight w:val="none"/>
          <w:lang w:eastAsia="zh-CN"/>
        </w:rPr>
        <w:t>供应商响应文件</w:t>
      </w:r>
      <w:r>
        <w:rPr>
          <w:color w:val="auto"/>
          <w:highlight w:val="none"/>
        </w:rPr>
        <w:t>骑缝处必须加盖</w:t>
      </w:r>
      <w:r>
        <w:rPr>
          <w:rFonts w:hint="eastAsia"/>
          <w:color w:val="auto"/>
          <w:highlight w:val="none"/>
          <w:lang w:eastAsia="zh-CN"/>
        </w:rPr>
        <w:t>供应商</w:t>
      </w:r>
      <w:r>
        <w:rPr>
          <w:color w:val="auto"/>
          <w:highlight w:val="none"/>
        </w:rPr>
        <w:t>公章及由牵头单位的授权人签字确认。不符合该要求将做无效标处理</w:t>
      </w:r>
      <w:r>
        <w:rPr>
          <w:rFonts w:hint="eastAsia"/>
          <w:color w:val="auto"/>
          <w:highlight w:val="none"/>
          <w:lang w:eastAsia="zh-CN"/>
        </w:rPr>
        <w:t>。</w:t>
      </w:r>
      <w:r>
        <w:rPr>
          <w:rFonts w:hint="eastAsia"/>
          <w:color w:val="auto"/>
          <w:highlight w:val="none"/>
          <w:lang w:val="en-US" w:eastAsia="zh-CN"/>
        </w:rPr>
        <w:t xml:space="preserve">                                                                                                                                                                                                                                                                                                                                        </w:t>
      </w:r>
    </w:p>
    <w:p>
      <w:pPr>
        <w:pStyle w:val="13"/>
        <w:numPr>
          <w:ilvl w:val="0"/>
          <w:numId w:val="0"/>
        </w:numPr>
        <w:rPr>
          <w:b w:val="0"/>
          <w:color w:val="auto"/>
          <w:highlight w:val="none"/>
        </w:rPr>
      </w:pPr>
      <w:r>
        <w:rPr>
          <w:rFonts w:hint="default" w:ascii="宋体" w:hAnsi="Calibri" w:eastAsia="宋体" w:cs="Times New Roman"/>
          <w:b w:val="0"/>
          <w:color w:val="auto"/>
          <w:kern w:val="2"/>
          <w:sz w:val="24"/>
          <w:szCs w:val="20"/>
          <w:lang w:val="en-US" w:eastAsia="zh-CN" w:bidi="ar-SA"/>
        </w:rPr>
        <w:t>3.</w:t>
      </w:r>
      <w:r>
        <w:rPr>
          <w:rFonts w:hint="eastAsia" w:cs="Times New Roman"/>
          <w:b w:val="0"/>
          <w:color w:val="auto"/>
          <w:kern w:val="2"/>
          <w:sz w:val="24"/>
          <w:szCs w:val="20"/>
          <w:lang w:val="en-US" w:eastAsia="zh-CN" w:bidi="ar-SA"/>
        </w:rPr>
        <w:t>6</w:t>
      </w:r>
      <w:r>
        <w:rPr>
          <w:rFonts w:hint="default" w:ascii="宋体" w:hAnsi="Calibri" w:eastAsia="宋体" w:cs="Times New Roman"/>
          <w:b w:val="0"/>
          <w:color w:val="auto"/>
          <w:kern w:val="2"/>
          <w:sz w:val="24"/>
          <w:szCs w:val="20"/>
          <w:lang w:val="en-US" w:eastAsia="zh-CN" w:bidi="ar-SA"/>
        </w:rPr>
        <w:t>.4</w:t>
      </w:r>
      <w:r>
        <w:rPr>
          <w:rFonts w:hint="eastAsia" w:cs="Times New Roman"/>
          <w:b w:val="0"/>
          <w:color w:val="auto"/>
          <w:kern w:val="2"/>
          <w:sz w:val="24"/>
          <w:szCs w:val="20"/>
          <w:lang w:val="en-US" w:eastAsia="zh-CN" w:bidi="ar-SA"/>
        </w:rPr>
        <w:t xml:space="preserve">  </w:t>
      </w:r>
      <w:r>
        <w:rPr>
          <w:rFonts w:hint="eastAsia"/>
          <w:color w:val="auto"/>
          <w:highlight w:val="none"/>
          <w:lang w:eastAsia="zh-CN"/>
        </w:rPr>
        <w:t>供应商响应文件</w:t>
      </w:r>
      <w:r>
        <w:rPr>
          <w:color w:val="auto"/>
          <w:highlight w:val="none"/>
        </w:rPr>
        <w:t>正本一份, 副本份数见</w:t>
      </w:r>
      <w:r>
        <w:rPr>
          <w:rFonts w:hint="eastAsia"/>
          <w:color w:val="auto"/>
          <w:highlight w:val="none"/>
          <w:lang w:eastAsia="zh-CN"/>
        </w:rPr>
        <w:t>供应商</w:t>
      </w:r>
      <w:r>
        <w:rPr>
          <w:color w:val="auto"/>
          <w:highlight w:val="none"/>
        </w:rPr>
        <w:t>须知前附表。</w:t>
      </w:r>
      <w:r>
        <w:rPr>
          <w:rFonts w:hint="eastAsia"/>
          <w:color w:val="auto"/>
          <w:highlight w:val="none"/>
          <w:lang w:eastAsia="zh-CN"/>
        </w:rPr>
        <w:t>供应商响应文件</w:t>
      </w:r>
      <w:r>
        <w:rPr>
          <w:color w:val="auto"/>
          <w:highlight w:val="none"/>
        </w:rPr>
        <w:t>须按</w:t>
      </w:r>
      <w:r>
        <w:rPr>
          <w:rFonts w:hint="eastAsia"/>
          <w:color w:val="auto"/>
          <w:highlight w:val="none"/>
          <w:lang w:eastAsia="zh-CN"/>
        </w:rPr>
        <w:t>采购</w:t>
      </w:r>
      <w:r>
        <w:rPr>
          <w:color w:val="auto"/>
          <w:highlight w:val="none"/>
        </w:rPr>
        <w:t>文件的要求执行，每份</w:t>
      </w:r>
      <w:r>
        <w:rPr>
          <w:rFonts w:hint="eastAsia"/>
          <w:color w:val="auto"/>
          <w:highlight w:val="none"/>
          <w:lang w:eastAsia="zh-CN"/>
        </w:rPr>
        <w:t>供应商响应文件</w:t>
      </w:r>
      <w:r>
        <w:rPr>
          <w:color w:val="auto"/>
          <w:highlight w:val="none"/>
        </w:rPr>
        <w:t>均须在书脊上清楚标明本项目的项目名称，并在封面上清楚标明“正本”或“副本”字样，副本可以为正本的复印件，“正本”和“副本”具有同等的法律效力，“正本”和“副本”之间如有差异，以正本为准。</w:t>
      </w:r>
    </w:p>
    <w:p>
      <w:pPr>
        <w:pStyle w:val="13"/>
        <w:numPr>
          <w:ilvl w:val="0"/>
          <w:numId w:val="0"/>
        </w:numPr>
        <w:rPr>
          <w:b w:val="0"/>
          <w:color w:val="auto"/>
          <w:highlight w:val="none"/>
        </w:rPr>
      </w:pPr>
      <w:r>
        <w:rPr>
          <w:rFonts w:hint="default" w:ascii="宋体" w:hAnsi="Calibri" w:eastAsia="宋体" w:cs="Times New Roman"/>
          <w:b w:val="0"/>
          <w:color w:val="auto"/>
          <w:kern w:val="2"/>
          <w:sz w:val="24"/>
          <w:szCs w:val="20"/>
          <w:lang w:val="en-US" w:eastAsia="zh-CN" w:bidi="ar-SA"/>
        </w:rPr>
        <w:t>3.</w:t>
      </w:r>
      <w:r>
        <w:rPr>
          <w:rFonts w:hint="eastAsia" w:cs="Times New Roman"/>
          <w:b w:val="0"/>
          <w:color w:val="auto"/>
          <w:kern w:val="2"/>
          <w:sz w:val="24"/>
          <w:szCs w:val="20"/>
          <w:lang w:val="en-US" w:eastAsia="zh-CN" w:bidi="ar-SA"/>
        </w:rPr>
        <w:t>6</w:t>
      </w:r>
      <w:r>
        <w:rPr>
          <w:rFonts w:hint="default" w:ascii="宋体" w:hAnsi="Calibri" w:eastAsia="宋体" w:cs="Times New Roman"/>
          <w:b w:val="0"/>
          <w:color w:val="auto"/>
          <w:kern w:val="2"/>
          <w:sz w:val="24"/>
          <w:szCs w:val="20"/>
          <w:lang w:val="en-US" w:eastAsia="zh-CN" w:bidi="ar-SA"/>
        </w:rPr>
        <w:t>.5</w:t>
      </w:r>
      <w:r>
        <w:rPr>
          <w:rFonts w:hint="eastAsia" w:cs="Times New Roman"/>
          <w:b w:val="0"/>
          <w:color w:val="auto"/>
          <w:kern w:val="2"/>
          <w:sz w:val="24"/>
          <w:szCs w:val="20"/>
          <w:lang w:val="en-US" w:eastAsia="zh-CN" w:bidi="ar-SA"/>
        </w:rPr>
        <w:t xml:space="preserve">  </w:t>
      </w:r>
      <w:r>
        <w:rPr>
          <w:rFonts w:hint="eastAsia"/>
          <w:color w:val="auto"/>
          <w:highlight w:val="none"/>
          <w:lang w:eastAsia="zh-CN"/>
        </w:rPr>
        <w:t>供应商响应文件</w:t>
      </w:r>
      <w:r>
        <w:rPr>
          <w:color w:val="auto"/>
          <w:highlight w:val="none"/>
        </w:rPr>
        <w:t>的正本与副本应分别装订成册，并编制目录。</w:t>
      </w:r>
    </w:p>
    <w:p>
      <w:pPr>
        <w:pStyle w:val="5"/>
        <w:keepNext/>
        <w:numPr>
          <w:ilvl w:val="0"/>
          <w:numId w:val="0"/>
        </w:numPr>
        <w:topLinePunct w:val="0"/>
        <w:rPr>
          <w:rFonts w:hint="eastAsia" w:eastAsia="宋体"/>
          <w:b/>
          <w:highlight w:val="none"/>
          <w:lang w:eastAsia="zh-CN"/>
        </w:rPr>
      </w:pPr>
      <w:bookmarkStart w:id="104" w:name="_Toc3991"/>
      <w:bookmarkStart w:id="105" w:name="_Toc7567"/>
      <w:bookmarkStart w:id="106" w:name="_Toc26213"/>
      <w:r>
        <w:rPr>
          <w:rFonts w:hint="eastAsia"/>
          <w:highlight w:val="none"/>
          <w:lang w:val="en-US" w:eastAsia="zh-CN"/>
        </w:rPr>
        <w:t xml:space="preserve">4  </w:t>
      </w:r>
      <w:bookmarkEnd w:id="104"/>
      <w:bookmarkEnd w:id="105"/>
      <w:bookmarkEnd w:id="106"/>
      <w:r>
        <w:rPr>
          <w:rFonts w:hint="eastAsia"/>
          <w:highlight w:val="none"/>
          <w:lang w:val="en-US" w:eastAsia="zh-CN"/>
        </w:rPr>
        <w:t>响应文件的提交</w:t>
      </w:r>
    </w:p>
    <w:p>
      <w:pPr>
        <w:pStyle w:val="6"/>
        <w:keepNext/>
        <w:numPr>
          <w:ilvl w:val="0"/>
          <w:numId w:val="0"/>
        </w:numPr>
        <w:rPr>
          <w:b/>
          <w:highlight w:val="none"/>
        </w:rPr>
      </w:pPr>
      <w:bookmarkStart w:id="107" w:name="_Toc11240"/>
      <w:r>
        <w:rPr>
          <w:rFonts w:hint="default" w:ascii="宋体" w:hAnsi="宋体" w:eastAsia="宋体" w:cs="Times New Roman"/>
          <w:b/>
          <w:kern w:val="2"/>
          <w:sz w:val="21"/>
          <w:szCs w:val="24"/>
          <w:lang w:bidi="ar-SA"/>
        </w:rPr>
        <w:t>4.1</w:t>
      </w:r>
      <w:r>
        <w:rPr>
          <w:rFonts w:hint="eastAsia" w:cs="Times New Roman"/>
          <w:b/>
          <w:kern w:val="2"/>
          <w:sz w:val="21"/>
          <w:szCs w:val="24"/>
          <w:lang w:val="en-US" w:eastAsia="zh-CN" w:bidi="ar-SA"/>
        </w:rPr>
        <w:t xml:space="preserve">  </w:t>
      </w:r>
      <w:r>
        <w:rPr>
          <w:rFonts w:hint="eastAsia"/>
          <w:highlight w:val="none"/>
          <w:lang w:eastAsia="zh-CN"/>
        </w:rPr>
        <w:t>供应商响应文件</w:t>
      </w:r>
      <w:r>
        <w:rPr>
          <w:highlight w:val="none"/>
        </w:rPr>
        <w:t>的</w:t>
      </w:r>
      <w:bookmarkEnd w:id="107"/>
      <w:r>
        <w:rPr>
          <w:rFonts w:hint="eastAsia"/>
          <w:highlight w:val="none"/>
          <w:lang w:eastAsia="zh-CN"/>
        </w:rPr>
        <w:t>包装与标记</w:t>
      </w:r>
    </w:p>
    <w:p>
      <w:pPr>
        <w:pStyle w:val="13"/>
        <w:numPr>
          <w:ilvl w:val="0"/>
          <w:numId w:val="0"/>
        </w:numPr>
        <w:rPr>
          <w:b w:val="0"/>
          <w:color w:val="auto"/>
          <w:highlight w:val="yellow"/>
        </w:rPr>
      </w:pPr>
      <w:r>
        <w:rPr>
          <w:rFonts w:hint="default" w:ascii="宋体" w:hAnsi="Calibri" w:eastAsia="宋体" w:cs="Times New Roman"/>
          <w:b w:val="0"/>
          <w:color w:val="auto"/>
          <w:kern w:val="2"/>
          <w:sz w:val="24"/>
          <w:szCs w:val="20"/>
          <w:lang w:val="en-US" w:eastAsia="zh-CN" w:bidi="ar-SA"/>
        </w:rPr>
        <w:t>4.1.1</w:t>
      </w:r>
      <w:r>
        <w:rPr>
          <w:rFonts w:hint="eastAsia" w:cs="Times New Roman"/>
          <w:b w:val="0"/>
          <w:color w:val="auto"/>
          <w:kern w:val="2"/>
          <w:sz w:val="24"/>
          <w:szCs w:val="20"/>
          <w:lang w:val="en-US" w:eastAsia="zh-CN" w:bidi="ar-SA"/>
        </w:rPr>
        <w:t xml:space="preserve">  </w:t>
      </w:r>
      <w:r>
        <w:rPr>
          <w:rFonts w:hint="eastAsia"/>
          <w:color w:val="auto"/>
          <w:highlight w:val="none"/>
          <w:lang w:eastAsia="zh-CN"/>
        </w:rPr>
        <w:t>响应文件的密封要求及标</w:t>
      </w:r>
      <w:r>
        <w:rPr>
          <w:color w:val="auto"/>
          <w:highlight w:val="none"/>
        </w:rPr>
        <w:t>见</w:t>
      </w:r>
      <w:r>
        <w:rPr>
          <w:rFonts w:hint="eastAsia"/>
          <w:color w:val="auto"/>
          <w:highlight w:val="none"/>
          <w:lang w:eastAsia="zh-CN"/>
        </w:rPr>
        <w:t>供应商</w:t>
      </w:r>
      <w:r>
        <w:rPr>
          <w:color w:val="auto"/>
          <w:highlight w:val="none"/>
        </w:rPr>
        <w:t>须知前附表4.1.1条款。</w:t>
      </w:r>
    </w:p>
    <w:p>
      <w:pPr>
        <w:pStyle w:val="13"/>
        <w:numPr>
          <w:ilvl w:val="0"/>
          <w:numId w:val="0"/>
        </w:numPr>
        <w:rPr>
          <w:b w:val="0"/>
          <w:color w:val="auto"/>
          <w:highlight w:val="none"/>
        </w:rPr>
      </w:pPr>
      <w:r>
        <w:rPr>
          <w:rFonts w:hint="default" w:ascii="宋体" w:hAnsi="Calibri" w:eastAsia="宋体" w:cs="Times New Roman"/>
          <w:b w:val="0"/>
          <w:color w:val="auto"/>
          <w:kern w:val="2"/>
          <w:sz w:val="24"/>
          <w:szCs w:val="20"/>
          <w:lang w:val="en-US" w:eastAsia="zh-CN" w:bidi="ar-SA"/>
        </w:rPr>
        <w:t>4.1.2</w:t>
      </w:r>
      <w:r>
        <w:rPr>
          <w:rFonts w:hint="eastAsia" w:cs="Times New Roman"/>
          <w:b w:val="0"/>
          <w:color w:val="auto"/>
          <w:kern w:val="2"/>
          <w:sz w:val="24"/>
          <w:szCs w:val="20"/>
          <w:lang w:val="en-US" w:eastAsia="zh-CN" w:bidi="ar-SA"/>
        </w:rPr>
        <w:t xml:space="preserve">  </w:t>
      </w:r>
      <w:r>
        <w:rPr>
          <w:rFonts w:hint="eastAsia"/>
          <w:color w:val="auto"/>
          <w:highlight w:val="none"/>
          <w:lang w:eastAsia="zh-CN"/>
        </w:rPr>
        <w:t>供应商响应文件未按上述规定写标识和密封者，采购人不予受理</w:t>
      </w:r>
      <w:r>
        <w:rPr>
          <w:color w:val="auto"/>
          <w:highlight w:val="none"/>
        </w:rPr>
        <w:t>。</w:t>
      </w:r>
    </w:p>
    <w:p>
      <w:pPr>
        <w:pStyle w:val="13"/>
        <w:numPr>
          <w:ilvl w:val="0"/>
          <w:numId w:val="0"/>
        </w:numPr>
        <w:rPr>
          <w:b w:val="0"/>
          <w:color w:val="auto"/>
          <w:highlight w:val="none"/>
        </w:rPr>
      </w:pPr>
      <w:r>
        <w:rPr>
          <w:rFonts w:hint="default" w:ascii="宋体" w:hAnsi="Calibri" w:eastAsia="宋体" w:cs="Times New Roman"/>
          <w:b w:val="0"/>
          <w:color w:val="auto"/>
          <w:kern w:val="2"/>
          <w:sz w:val="24"/>
          <w:szCs w:val="20"/>
          <w:lang w:val="en-US" w:eastAsia="zh-CN" w:bidi="ar-SA"/>
        </w:rPr>
        <w:t>4.1.3</w:t>
      </w:r>
      <w:r>
        <w:rPr>
          <w:rFonts w:hint="eastAsia" w:cs="Times New Roman"/>
          <w:b w:val="0"/>
          <w:color w:val="auto"/>
          <w:kern w:val="2"/>
          <w:sz w:val="24"/>
          <w:szCs w:val="20"/>
          <w:lang w:val="en-US" w:eastAsia="zh-CN" w:bidi="ar-SA"/>
        </w:rPr>
        <w:t xml:space="preserve">  </w:t>
      </w:r>
      <w:r>
        <w:rPr>
          <w:rFonts w:hint="eastAsia"/>
          <w:b w:val="0"/>
          <w:color w:val="auto"/>
          <w:highlight w:val="none"/>
          <w:lang w:eastAsia="zh-CN"/>
        </w:rPr>
        <w:t>供应商在</w:t>
      </w:r>
      <w:r>
        <w:rPr>
          <w:rFonts w:hint="eastAsia" w:asciiTheme="majorEastAsia" w:hAnsiTheme="majorEastAsia" w:eastAsiaTheme="majorEastAsia" w:cstheme="majorEastAsia"/>
          <w:b w:val="0"/>
          <w:bCs w:val="0"/>
          <w:kern w:val="2"/>
          <w:sz w:val="24"/>
          <w:szCs w:val="24"/>
          <w:highlight w:val="none"/>
          <w:lang w:val="en-US" w:eastAsia="zh-CN" w:bidi="ar-SA"/>
        </w:rPr>
        <w:t>询比采购</w:t>
      </w:r>
      <w:r>
        <w:rPr>
          <w:rFonts w:hint="eastAsia"/>
          <w:b w:val="0"/>
          <w:color w:val="auto"/>
          <w:highlight w:val="none"/>
          <w:lang w:eastAsia="zh-CN"/>
        </w:rPr>
        <w:t>截止时间后不得修改、撤回</w:t>
      </w:r>
      <w:r>
        <w:rPr>
          <w:rFonts w:hint="eastAsia" w:asciiTheme="majorEastAsia" w:hAnsiTheme="majorEastAsia" w:eastAsiaTheme="majorEastAsia" w:cstheme="majorEastAsia"/>
          <w:b w:val="0"/>
          <w:bCs w:val="0"/>
          <w:kern w:val="2"/>
          <w:sz w:val="24"/>
          <w:szCs w:val="24"/>
          <w:highlight w:val="none"/>
          <w:lang w:val="en-US" w:eastAsia="zh-CN" w:bidi="ar-SA"/>
        </w:rPr>
        <w:t>询比采购</w:t>
      </w:r>
      <w:r>
        <w:rPr>
          <w:rFonts w:hint="eastAsia"/>
          <w:b w:val="0"/>
          <w:color w:val="auto"/>
          <w:highlight w:val="none"/>
          <w:lang w:eastAsia="zh-CN"/>
        </w:rPr>
        <w:t>响应文件。</w:t>
      </w:r>
    </w:p>
    <w:p>
      <w:pPr>
        <w:pStyle w:val="6"/>
        <w:keepNext/>
        <w:numPr>
          <w:ilvl w:val="0"/>
          <w:numId w:val="0"/>
        </w:numPr>
        <w:rPr>
          <w:b/>
          <w:highlight w:val="none"/>
        </w:rPr>
      </w:pPr>
      <w:bookmarkStart w:id="108" w:name="_Toc8396"/>
      <w:r>
        <w:rPr>
          <w:rFonts w:hint="default" w:ascii="宋体" w:hAnsi="宋体" w:eastAsia="宋体" w:cs="Times New Roman"/>
          <w:b/>
          <w:kern w:val="2"/>
          <w:sz w:val="21"/>
          <w:szCs w:val="24"/>
          <w:lang w:bidi="ar-SA"/>
        </w:rPr>
        <w:t>4.2</w:t>
      </w:r>
      <w:r>
        <w:rPr>
          <w:rFonts w:hint="eastAsia" w:cs="Times New Roman"/>
          <w:b/>
          <w:kern w:val="2"/>
          <w:sz w:val="21"/>
          <w:szCs w:val="24"/>
          <w:lang w:val="en-US" w:eastAsia="zh-CN" w:bidi="ar-SA"/>
        </w:rPr>
        <w:t xml:space="preserve">  </w:t>
      </w:r>
      <w:r>
        <w:rPr>
          <w:rFonts w:hint="eastAsia"/>
          <w:highlight w:val="none"/>
          <w:lang w:eastAsia="zh-CN"/>
        </w:rPr>
        <w:t>供应商响应文件</w:t>
      </w:r>
      <w:r>
        <w:rPr>
          <w:highlight w:val="none"/>
        </w:rPr>
        <w:t>的递交</w:t>
      </w:r>
      <w:bookmarkEnd w:id="108"/>
    </w:p>
    <w:p>
      <w:pPr>
        <w:pStyle w:val="13"/>
        <w:numPr>
          <w:ilvl w:val="0"/>
          <w:numId w:val="0"/>
        </w:numPr>
        <w:rPr>
          <w:b w:val="0"/>
          <w:color w:val="auto"/>
          <w:highlight w:val="none"/>
        </w:rPr>
      </w:pPr>
      <w:r>
        <w:rPr>
          <w:rFonts w:hint="default" w:ascii="宋体" w:hAnsi="Calibri" w:eastAsia="宋体" w:cs="Times New Roman"/>
          <w:b w:val="0"/>
          <w:color w:val="auto"/>
          <w:kern w:val="2"/>
          <w:sz w:val="24"/>
          <w:szCs w:val="20"/>
          <w:lang w:val="en-US" w:eastAsia="zh-CN" w:bidi="ar-SA"/>
        </w:rPr>
        <w:t>4.2.1</w:t>
      </w:r>
      <w:r>
        <w:rPr>
          <w:rFonts w:hint="eastAsia" w:cs="Times New Roman"/>
          <w:b w:val="0"/>
          <w:color w:val="auto"/>
          <w:kern w:val="2"/>
          <w:sz w:val="24"/>
          <w:szCs w:val="20"/>
          <w:lang w:val="en-US" w:eastAsia="zh-CN" w:bidi="ar-SA"/>
        </w:rPr>
        <w:t xml:space="preserve">  </w:t>
      </w:r>
      <w:r>
        <w:rPr>
          <w:rFonts w:hint="eastAsia"/>
          <w:color w:val="auto"/>
          <w:highlight w:val="none"/>
          <w:lang w:eastAsia="zh-CN"/>
        </w:rPr>
        <w:t>供应商应在供应商须知前附表规定的递交响应文件的截止时间前，将响应文件递交至供应商须知前附表规定的地点。</w:t>
      </w:r>
    </w:p>
    <w:p>
      <w:pPr>
        <w:pStyle w:val="13"/>
        <w:numPr>
          <w:ilvl w:val="0"/>
          <w:numId w:val="0"/>
        </w:numPr>
        <w:rPr>
          <w:b w:val="0"/>
          <w:color w:val="auto"/>
          <w:highlight w:val="none"/>
        </w:rPr>
      </w:pPr>
      <w:r>
        <w:rPr>
          <w:rFonts w:hint="default" w:ascii="宋体" w:hAnsi="Calibri" w:eastAsia="宋体" w:cs="Times New Roman"/>
          <w:b w:val="0"/>
          <w:color w:val="auto"/>
          <w:kern w:val="2"/>
          <w:sz w:val="24"/>
          <w:szCs w:val="20"/>
          <w:lang w:val="en-US" w:eastAsia="zh-CN" w:bidi="ar-SA"/>
        </w:rPr>
        <w:t>4.2.2</w:t>
      </w:r>
      <w:r>
        <w:rPr>
          <w:rFonts w:hint="eastAsia" w:cs="Times New Roman"/>
          <w:b w:val="0"/>
          <w:color w:val="auto"/>
          <w:kern w:val="2"/>
          <w:sz w:val="24"/>
          <w:szCs w:val="20"/>
          <w:lang w:val="en-US" w:eastAsia="zh-CN" w:bidi="ar-SA"/>
        </w:rPr>
        <w:t xml:space="preserve">  </w:t>
      </w:r>
      <w:r>
        <w:rPr>
          <w:color w:val="auto"/>
          <w:highlight w:val="none"/>
        </w:rPr>
        <w:t>逾期送达的或者未送达指定地点的</w:t>
      </w:r>
      <w:r>
        <w:rPr>
          <w:rFonts w:hint="eastAsia"/>
          <w:color w:val="auto"/>
          <w:highlight w:val="none"/>
          <w:lang w:eastAsia="zh-CN"/>
        </w:rPr>
        <w:t>供应商响应文件</w:t>
      </w:r>
      <w:r>
        <w:rPr>
          <w:color w:val="auto"/>
          <w:highlight w:val="none"/>
        </w:rPr>
        <w:t>，</w:t>
      </w:r>
      <w:r>
        <w:rPr>
          <w:rFonts w:hint="eastAsia"/>
          <w:color w:val="auto"/>
          <w:highlight w:val="none"/>
          <w:lang w:eastAsia="zh-CN"/>
        </w:rPr>
        <w:t>采购</w:t>
      </w:r>
      <w:r>
        <w:rPr>
          <w:color w:val="auto"/>
          <w:highlight w:val="none"/>
        </w:rPr>
        <w:t>人不予受理。</w:t>
      </w:r>
      <w:r>
        <w:rPr>
          <w:rFonts w:hint="eastAsia"/>
          <w:color w:val="auto"/>
          <w:highlight w:val="none"/>
          <w:lang w:eastAsia="zh-CN"/>
        </w:rPr>
        <w:t>采购人收到响应文件后，向供应商出具接收凭证。</w:t>
      </w:r>
    </w:p>
    <w:p>
      <w:pPr>
        <w:pStyle w:val="13"/>
        <w:numPr>
          <w:ilvl w:val="0"/>
          <w:numId w:val="0"/>
        </w:numPr>
        <w:rPr>
          <w:b w:val="0"/>
          <w:color w:val="auto"/>
          <w:highlight w:val="none"/>
        </w:rPr>
      </w:pPr>
      <w:r>
        <w:rPr>
          <w:rFonts w:hint="default" w:ascii="宋体" w:hAnsi="Calibri" w:eastAsia="宋体" w:cs="Times New Roman"/>
          <w:b w:val="0"/>
          <w:color w:val="auto"/>
          <w:kern w:val="2"/>
          <w:sz w:val="24"/>
          <w:szCs w:val="20"/>
          <w:lang w:val="en-US" w:eastAsia="zh-CN" w:bidi="ar-SA"/>
        </w:rPr>
        <w:t>4.2.3</w:t>
      </w:r>
      <w:r>
        <w:rPr>
          <w:rFonts w:hint="eastAsia" w:cs="Times New Roman"/>
          <w:b w:val="0"/>
          <w:color w:val="auto"/>
          <w:kern w:val="2"/>
          <w:sz w:val="24"/>
          <w:szCs w:val="20"/>
          <w:lang w:val="en-US" w:eastAsia="zh-CN" w:bidi="ar-SA"/>
        </w:rPr>
        <w:t xml:space="preserve">  </w:t>
      </w:r>
      <w:r>
        <w:rPr>
          <w:rFonts w:hint="eastAsia"/>
          <w:b w:val="0"/>
          <w:color w:val="auto"/>
          <w:highlight w:val="none"/>
          <w:lang w:eastAsia="zh-CN"/>
        </w:rPr>
        <w:t>除供应商须知前附表另有规定外，供应商所递交的响应文件不予退还。</w:t>
      </w:r>
    </w:p>
    <w:p>
      <w:pPr>
        <w:pStyle w:val="6"/>
        <w:keepNext/>
        <w:numPr>
          <w:ilvl w:val="0"/>
          <w:numId w:val="0"/>
        </w:numPr>
        <w:rPr>
          <w:b/>
          <w:highlight w:val="none"/>
        </w:rPr>
      </w:pPr>
      <w:bookmarkStart w:id="109" w:name="_Toc30922"/>
      <w:r>
        <w:rPr>
          <w:rFonts w:hint="default" w:ascii="宋体" w:hAnsi="宋体" w:eastAsia="宋体" w:cs="Times New Roman"/>
          <w:b/>
          <w:kern w:val="2"/>
          <w:sz w:val="21"/>
          <w:szCs w:val="24"/>
          <w:lang w:bidi="ar-SA"/>
        </w:rPr>
        <w:t>4.3</w:t>
      </w:r>
      <w:r>
        <w:rPr>
          <w:rFonts w:hint="eastAsia" w:cs="Times New Roman"/>
          <w:b/>
          <w:kern w:val="2"/>
          <w:sz w:val="21"/>
          <w:szCs w:val="24"/>
          <w:lang w:val="en-US" w:eastAsia="zh-CN" w:bidi="ar-SA"/>
        </w:rPr>
        <w:t xml:space="preserve">  </w:t>
      </w:r>
      <w:r>
        <w:rPr>
          <w:rFonts w:hint="eastAsia"/>
          <w:highlight w:val="none"/>
          <w:lang w:eastAsia="zh-CN"/>
        </w:rPr>
        <w:t>供应商响应文件</w:t>
      </w:r>
      <w:r>
        <w:rPr>
          <w:highlight w:val="none"/>
        </w:rPr>
        <w:t>的修改与撤回</w:t>
      </w:r>
      <w:bookmarkEnd w:id="109"/>
    </w:p>
    <w:p>
      <w:pPr>
        <w:pStyle w:val="13"/>
        <w:ind w:left="0" w:leftChars="0" w:firstLine="0" w:firstLineChars="0"/>
        <w:rPr>
          <w:color w:val="auto"/>
          <w:highlight w:val="none"/>
        </w:rPr>
      </w:pPr>
      <w:r>
        <w:rPr>
          <w:color w:val="auto"/>
          <w:highlight w:val="none"/>
        </w:rPr>
        <w:t>4.3.1　在本章第</w:t>
      </w:r>
      <w:r>
        <w:rPr>
          <w:rFonts w:hint="eastAsia"/>
          <w:color w:val="auto"/>
          <w:highlight w:val="none"/>
          <w:lang w:val="en-US" w:eastAsia="zh-CN"/>
        </w:rPr>
        <w:t>4.2.1</w:t>
      </w:r>
      <w:r>
        <w:rPr>
          <w:color w:val="auto"/>
          <w:highlight w:val="none"/>
        </w:rPr>
        <w:t>项规定的</w:t>
      </w:r>
      <w:r>
        <w:rPr>
          <w:rFonts w:hint="eastAsia" w:asciiTheme="majorEastAsia" w:hAnsiTheme="majorEastAsia" w:eastAsiaTheme="majorEastAsia" w:cstheme="majorEastAsia"/>
          <w:b w:val="0"/>
          <w:bCs w:val="0"/>
          <w:kern w:val="2"/>
          <w:sz w:val="24"/>
          <w:szCs w:val="24"/>
          <w:highlight w:val="none"/>
          <w:lang w:val="en-US" w:eastAsia="zh-CN" w:bidi="ar-SA"/>
        </w:rPr>
        <w:t>询比采购</w:t>
      </w:r>
      <w:r>
        <w:rPr>
          <w:color w:val="auto"/>
          <w:highlight w:val="none"/>
        </w:rPr>
        <w:t>截止时间前，</w:t>
      </w:r>
      <w:r>
        <w:rPr>
          <w:rFonts w:hint="eastAsia"/>
          <w:color w:val="auto"/>
          <w:highlight w:val="none"/>
          <w:lang w:eastAsia="zh-CN"/>
        </w:rPr>
        <w:t>供应商</w:t>
      </w:r>
      <w:r>
        <w:rPr>
          <w:color w:val="auto"/>
          <w:highlight w:val="none"/>
        </w:rPr>
        <w:t>可以修改或撤回已递交的</w:t>
      </w:r>
      <w:r>
        <w:rPr>
          <w:rFonts w:hint="eastAsia"/>
          <w:color w:val="auto"/>
          <w:highlight w:val="none"/>
          <w:lang w:eastAsia="zh-CN"/>
        </w:rPr>
        <w:t>供应商响应文件</w:t>
      </w:r>
      <w:r>
        <w:rPr>
          <w:color w:val="auto"/>
          <w:highlight w:val="none"/>
        </w:rPr>
        <w:t>，但应以书面形式通知</w:t>
      </w:r>
      <w:r>
        <w:rPr>
          <w:rFonts w:hint="eastAsia"/>
          <w:color w:val="auto"/>
          <w:highlight w:val="none"/>
          <w:lang w:eastAsia="zh-CN"/>
        </w:rPr>
        <w:t>采购</w:t>
      </w:r>
      <w:r>
        <w:rPr>
          <w:color w:val="auto"/>
          <w:highlight w:val="none"/>
        </w:rPr>
        <w:t>人。</w:t>
      </w:r>
    </w:p>
    <w:p>
      <w:pPr>
        <w:pStyle w:val="13"/>
        <w:ind w:left="0" w:leftChars="0" w:firstLine="0" w:firstLineChars="0"/>
        <w:rPr>
          <w:rFonts w:hint="eastAsia"/>
          <w:color w:val="auto"/>
          <w:highlight w:val="none"/>
          <w:lang w:val="en-US" w:eastAsia="zh-CN"/>
        </w:rPr>
      </w:pPr>
      <w:r>
        <w:rPr>
          <w:rFonts w:hint="eastAsia"/>
          <w:color w:val="auto"/>
          <w:highlight w:val="none"/>
          <w:lang w:val="en-US" w:eastAsia="zh-CN"/>
        </w:rPr>
        <w:t>4.3.2  响应文件的修改文件或供应商撤回已递交响应文件的书面通知应由供应商的法定代表人或其授权的代理人签字并加盖公章。采购人收到供应商修改响应文件的书面文件后，向供应商出具接收凭证；采购人收到供应商撤回响应文件的书面通知后，退回供应商的响应文件。</w:t>
      </w:r>
    </w:p>
    <w:p>
      <w:pPr>
        <w:pStyle w:val="13"/>
        <w:ind w:left="0" w:leftChars="0" w:firstLine="0" w:firstLineChars="0"/>
        <w:rPr>
          <w:rFonts w:hint="default"/>
          <w:color w:val="auto"/>
          <w:highlight w:val="none"/>
          <w:lang w:val="en-US" w:eastAsia="zh-CN"/>
        </w:rPr>
      </w:pPr>
      <w:r>
        <w:rPr>
          <w:rFonts w:hint="eastAsia"/>
          <w:color w:val="auto"/>
          <w:highlight w:val="none"/>
          <w:lang w:val="en-US" w:eastAsia="zh-CN"/>
        </w:rPr>
        <w:t>4.3.3 修改内容为响应文件的组成部分。响应文件的修改文件的修改文件应按照本第3条第4条规定进行编制、包装、标记和递交，并标明“修改”字样。修改内容与响应文件不一致的，以补充、修改的内容为准。</w:t>
      </w:r>
    </w:p>
    <w:p>
      <w:pPr>
        <w:pStyle w:val="5"/>
        <w:keepNext/>
        <w:numPr>
          <w:ilvl w:val="0"/>
          <w:numId w:val="0"/>
        </w:numPr>
        <w:topLinePunct w:val="0"/>
        <w:rPr>
          <w:b/>
          <w:highlight w:val="none"/>
        </w:rPr>
      </w:pPr>
      <w:bookmarkStart w:id="110" w:name="_Toc24097"/>
      <w:bookmarkStart w:id="111" w:name="_Toc20546"/>
      <w:bookmarkStart w:id="112" w:name="_Toc11409"/>
      <w:r>
        <w:rPr>
          <w:rFonts w:hint="eastAsia"/>
          <w:highlight w:val="none"/>
          <w:lang w:val="en-US" w:eastAsia="zh-CN"/>
        </w:rPr>
        <w:t>5.评审</w:t>
      </w:r>
      <w:bookmarkEnd w:id="110"/>
      <w:bookmarkEnd w:id="111"/>
      <w:bookmarkEnd w:id="112"/>
    </w:p>
    <w:p>
      <w:pPr>
        <w:pStyle w:val="6"/>
        <w:keepNext/>
        <w:numPr>
          <w:ilvl w:val="0"/>
          <w:numId w:val="0"/>
        </w:numPr>
        <w:rPr>
          <w:b/>
          <w:sz w:val="24"/>
          <w:szCs w:val="24"/>
          <w:highlight w:val="none"/>
        </w:rPr>
      </w:pPr>
      <w:bookmarkStart w:id="113" w:name="_Toc24885"/>
      <w:r>
        <w:rPr>
          <w:rFonts w:hint="default" w:ascii="宋体" w:hAnsi="宋体" w:eastAsia="宋体" w:cs="Times New Roman"/>
          <w:b/>
          <w:kern w:val="2"/>
          <w:sz w:val="24"/>
          <w:szCs w:val="24"/>
          <w:lang w:bidi="ar-SA"/>
        </w:rPr>
        <w:t>5.1</w:t>
      </w:r>
      <w:r>
        <w:rPr>
          <w:rFonts w:hint="eastAsia" w:cs="Times New Roman"/>
          <w:b/>
          <w:kern w:val="2"/>
          <w:sz w:val="24"/>
          <w:szCs w:val="24"/>
          <w:lang w:val="en-US" w:eastAsia="zh-CN" w:bidi="ar-SA"/>
        </w:rPr>
        <w:t xml:space="preserve">  </w:t>
      </w:r>
      <w:r>
        <w:rPr>
          <w:rFonts w:hint="eastAsia"/>
          <w:sz w:val="24"/>
          <w:szCs w:val="24"/>
          <w:highlight w:val="none"/>
          <w:lang w:eastAsia="zh-CN"/>
        </w:rPr>
        <w:t>评审的</w:t>
      </w:r>
      <w:r>
        <w:rPr>
          <w:sz w:val="24"/>
          <w:szCs w:val="24"/>
          <w:highlight w:val="none"/>
        </w:rPr>
        <w:t>时间和地点</w:t>
      </w:r>
      <w:bookmarkEnd w:id="113"/>
    </w:p>
    <w:p>
      <w:pPr>
        <w:pStyle w:val="13"/>
        <w:ind w:left="0" w:leftChars="0" w:firstLine="0" w:firstLineChars="0"/>
        <w:rPr>
          <w:color w:val="auto"/>
          <w:highlight w:val="none"/>
        </w:rPr>
      </w:pPr>
      <w:r>
        <w:rPr>
          <w:rFonts w:hint="eastAsia"/>
          <w:color w:val="auto"/>
          <w:highlight w:val="none"/>
          <w:lang w:val="en-US" w:eastAsia="zh-CN"/>
        </w:rPr>
        <w:t xml:space="preserve">5.1.1  </w:t>
      </w:r>
      <w:r>
        <w:rPr>
          <w:rFonts w:hint="eastAsia"/>
          <w:color w:val="auto"/>
          <w:highlight w:val="none"/>
          <w:lang w:eastAsia="zh-CN"/>
        </w:rPr>
        <w:t>采购</w:t>
      </w:r>
      <w:r>
        <w:rPr>
          <w:color w:val="auto"/>
          <w:highlight w:val="none"/>
        </w:rPr>
        <w:t>人</w:t>
      </w:r>
      <w:r>
        <w:rPr>
          <w:rFonts w:hint="eastAsia"/>
          <w:color w:val="auto"/>
          <w:highlight w:val="none"/>
          <w:lang w:eastAsia="zh-CN"/>
        </w:rPr>
        <w:t>根据供应商</w:t>
      </w:r>
      <w:r>
        <w:rPr>
          <w:color w:val="auto"/>
          <w:highlight w:val="none"/>
        </w:rPr>
        <w:t>须知前附表</w:t>
      </w:r>
      <w:r>
        <w:rPr>
          <w:rFonts w:hint="eastAsia"/>
          <w:color w:val="auto"/>
          <w:highlight w:val="none"/>
          <w:lang w:eastAsia="zh-CN"/>
        </w:rPr>
        <w:t>的</w:t>
      </w:r>
      <w:r>
        <w:rPr>
          <w:color w:val="auto"/>
          <w:highlight w:val="none"/>
        </w:rPr>
        <w:t>规定</w:t>
      </w:r>
      <w:r>
        <w:rPr>
          <w:rFonts w:hint="eastAsia"/>
          <w:color w:val="auto"/>
          <w:highlight w:val="none"/>
          <w:lang w:eastAsia="zh-CN"/>
        </w:rPr>
        <w:t>的</w:t>
      </w:r>
      <w:r>
        <w:rPr>
          <w:rFonts w:hint="eastAsia"/>
          <w:color w:val="auto"/>
          <w:highlight w:val="none"/>
          <w:lang w:val="en-US" w:eastAsia="zh-CN"/>
        </w:rPr>
        <w:t>时间和地点组织评审</w:t>
      </w:r>
      <w:r>
        <w:rPr>
          <w:color w:val="auto"/>
          <w:highlight w:val="none"/>
        </w:rPr>
        <w:t>。</w:t>
      </w:r>
    </w:p>
    <w:p>
      <w:pPr>
        <w:pStyle w:val="13"/>
        <w:ind w:left="0" w:leftChars="0" w:firstLine="0" w:firstLineChars="0"/>
        <w:rPr>
          <w:rFonts w:hint="default"/>
          <w:color w:val="auto"/>
          <w:highlight w:val="none"/>
          <w:lang w:val="en-US" w:eastAsia="zh-CN"/>
        </w:rPr>
      </w:pPr>
      <w:r>
        <w:rPr>
          <w:rFonts w:hint="eastAsia"/>
          <w:color w:val="auto"/>
          <w:highlight w:val="none"/>
          <w:lang w:val="en-US" w:eastAsia="zh-CN"/>
        </w:rPr>
        <w:t>5.1.2  供应商认为采购人员及相关人员与其他供应商有利害关系的，可以向采购人提出回避申请，并说明理由。采购人将及时询问被申请回避人员，有利害关系的被申请回避人员应当回避。</w:t>
      </w:r>
    </w:p>
    <w:p>
      <w:pPr>
        <w:pStyle w:val="13"/>
        <w:ind w:left="0" w:leftChars="0" w:firstLine="0" w:firstLineChars="0"/>
        <w:rPr>
          <w:rFonts w:hint="eastAsia"/>
          <w:color w:val="auto"/>
          <w:highlight w:val="none"/>
          <w:lang w:val="en-US" w:eastAsia="zh-CN"/>
        </w:rPr>
      </w:pPr>
      <w:r>
        <w:rPr>
          <w:rFonts w:hint="eastAsia"/>
          <w:color w:val="auto"/>
          <w:highlight w:val="none"/>
          <w:lang w:val="en-US" w:eastAsia="zh-CN"/>
        </w:rPr>
        <w:t>5.1.3 递交响应文件的供应商数量不足三家的，采购人应当终止询比采购，并根据不同情形和原因，采取相应纠正措施，重新组织采购。</w:t>
      </w:r>
    </w:p>
    <w:p>
      <w:pPr>
        <w:pStyle w:val="6"/>
        <w:keepNext/>
        <w:numPr>
          <w:ilvl w:val="0"/>
          <w:numId w:val="0"/>
        </w:numPr>
        <w:rPr>
          <w:rFonts w:hint="default" w:ascii="宋体" w:hAnsi="宋体" w:eastAsia="宋体" w:cs="Times New Roman"/>
          <w:b w:val="0"/>
          <w:bCs/>
          <w:kern w:val="2"/>
          <w:sz w:val="24"/>
          <w:szCs w:val="24"/>
          <w:lang w:val="en-US" w:eastAsia="zh-CN" w:bidi="ar-SA"/>
        </w:rPr>
      </w:pPr>
      <w:r>
        <w:rPr>
          <w:rFonts w:hint="eastAsia" w:ascii="宋体" w:hAnsi="宋体" w:eastAsia="宋体" w:cs="Times New Roman"/>
          <w:b/>
          <w:kern w:val="2"/>
          <w:sz w:val="24"/>
          <w:szCs w:val="24"/>
          <w:lang w:val="en-US" w:eastAsia="zh-CN" w:bidi="ar-SA"/>
        </w:rPr>
        <w:t>5.2 评审办法：</w:t>
      </w:r>
      <w:r>
        <w:rPr>
          <w:rFonts w:hint="eastAsia" w:cs="Times New Roman"/>
          <w:b w:val="0"/>
          <w:bCs/>
          <w:kern w:val="2"/>
          <w:sz w:val="24"/>
          <w:szCs w:val="24"/>
          <w:lang w:val="en-US" w:eastAsia="zh-CN" w:bidi="ar-SA"/>
        </w:rPr>
        <w:t>本项目采购评审采用</w:t>
      </w:r>
      <w:r>
        <w:rPr>
          <w:rFonts w:hint="eastAsia" w:ascii="宋体" w:hAnsi="宋体" w:eastAsia="宋体" w:cs="Times New Roman"/>
          <w:b w:val="0"/>
          <w:bCs/>
          <w:kern w:val="2"/>
          <w:sz w:val="24"/>
          <w:szCs w:val="24"/>
          <w:lang w:val="en-US" w:eastAsia="zh-CN" w:bidi="ar-SA"/>
        </w:rPr>
        <w:t>综合评分法</w:t>
      </w:r>
      <w:r>
        <w:rPr>
          <w:rFonts w:hint="eastAsia" w:cs="Times New Roman"/>
          <w:b w:val="0"/>
          <w:bCs/>
          <w:kern w:val="2"/>
          <w:sz w:val="24"/>
          <w:szCs w:val="24"/>
          <w:lang w:val="en-US" w:eastAsia="zh-CN" w:bidi="ar-SA"/>
        </w:rPr>
        <w:t>。</w:t>
      </w:r>
    </w:p>
    <w:p>
      <w:pPr>
        <w:pStyle w:val="13"/>
        <w:ind w:left="0" w:leftChars="0" w:firstLine="0" w:firstLineChars="0"/>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5.3   询比采购评审小组</w:t>
      </w:r>
    </w:p>
    <w:p>
      <w:pPr>
        <w:pStyle w:val="13"/>
        <w:ind w:left="0" w:leftChars="0" w:firstLine="0" w:firstLineChars="0"/>
        <w:rPr>
          <w:rFonts w:hint="eastAsia"/>
          <w:color w:val="auto"/>
          <w:highlight w:val="none"/>
          <w:lang w:val="en-US" w:eastAsia="zh-CN"/>
        </w:rPr>
      </w:pPr>
      <w:r>
        <w:rPr>
          <w:rFonts w:hint="eastAsia"/>
          <w:color w:val="auto"/>
          <w:highlight w:val="none"/>
          <w:lang w:val="en-US" w:eastAsia="zh-CN"/>
        </w:rPr>
        <w:t>5.3.1  询价小组根据采购人内部有关规定和本次采购项目的特点进行组建，并负责具体评审事务 ，独立履行职责。</w:t>
      </w:r>
    </w:p>
    <w:p>
      <w:pPr>
        <w:pStyle w:val="13"/>
        <w:ind w:left="0" w:leftChars="0" w:firstLine="0" w:firstLineChars="0"/>
        <w:rPr>
          <w:rFonts w:hint="eastAsia"/>
          <w:color w:val="auto"/>
          <w:highlight w:val="none"/>
          <w:lang w:val="en-US" w:eastAsia="zh-CN"/>
        </w:rPr>
      </w:pPr>
      <w:r>
        <w:rPr>
          <w:rFonts w:hint="eastAsia"/>
          <w:color w:val="auto"/>
          <w:highlight w:val="none"/>
          <w:lang w:val="en-US" w:eastAsia="zh-CN"/>
        </w:rPr>
        <w:t>5.3.2  在评审过程中，评审小组成员对需要共同认定的事项存在争议的，将按照少数服从多数的原则作出结论。持不同意见的评审小组成员应当在评审报告上签署不同意见及理由，否则视为同意评审报告。</w:t>
      </w:r>
    </w:p>
    <w:p>
      <w:pPr>
        <w:pStyle w:val="13"/>
        <w:ind w:left="0" w:leftChars="0" w:firstLine="0" w:firstLineChars="0"/>
        <w:rPr>
          <w:rFonts w:hint="default"/>
          <w:color w:val="auto"/>
          <w:highlight w:val="none"/>
          <w:lang w:val="en-US" w:eastAsia="zh-CN"/>
        </w:rPr>
      </w:pPr>
      <w:r>
        <w:rPr>
          <w:rFonts w:hint="eastAsia"/>
          <w:color w:val="auto"/>
          <w:highlight w:val="none"/>
          <w:lang w:val="en-US" w:eastAsia="zh-CN"/>
        </w:rPr>
        <w:t xml:space="preserve">5.3.3  </w:t>
      </w:r>
      <w:bookmarkStart w:id="114" w:name="OLE_LINK48"/>
      <w:r>
        <w:rPr>
          <w:rFonts w:hint="eastAsia"/>
          <w:color w:val="auto"/>
          <w:highlight w:val="none"/>
          <w:lang w:val="en-US" w:eastAsia="zh-CN"/>
        </w:rPr>
        <w:t>评审小组成员根据集团内部管理办法选取5名相关专业人员共同组成评审小组，评审费用不计</w:t>
      </w:r>
      <w:bookmarkEnd w:id="114"/>
      <w:r>
        <w:rPr>
          <w:rFonts w:hint="eastAsia"/>
          <w:color w:val="auto"/>
          <w:highlight w:val="none"/>
          <w:lang w:val="en-US" w:eastAsia="zh-CN"/>
        </w:rPr>
        <w:t>。</w:t>
      </w:r>
    </w:p>
    <w:p>
      <w:pPr>
        <w:pStyle w:val="13"/>
        <w:ind w:left="0" w:leftChars="0" w:firstLine="0" w:firstLineChars="0"/>
        <w:rPr>
          <w:rFonts w:hint="eastAsia"/>
          <w:b/>
          <w:bCs/>
          <w:color w:val="auto"/>
          <w:highlight w:val="none"/>
          <w:lang w:val="en-US" w:eastAsia="zh-CN"/>
        </w:rPr>
      </w:pPr>
      <w:r>
        <w:rPr>
          <w:rFonts w:hint="eastAsia"/>
          <w:b/>
          <w:bCs/>
          <w:color w:val="auto"/>
          <w:highlight w:val="none"/>
          <w:lang w:val="en-US" w:eastAsia="zh-CN"/>
        </w:rPr>
        <w:t>5.4   评审程序和评定成交标准</w:t>
      </w:r>
    </w:p>
    <w:p>
      <w:pPr>
        <w:pStyle w:val="13"/>
        <w:ind w:left="0" w:leftChars="0" w:firstLine="0" w:firstLineChars="0"/>
        <w:rPr>
          <w:rFonts w:hint="eastAsia"/>
          <w:color w:val="auto"/>
          <w:highlight w:val="none"/>
          <w:lang w:val="en-US" w:eastAsia="zh-CN"/>
        </w:rPr>
      </w:pPr>
      <w:r>
        <w:rPr>
          <w:rFonts w:hint="eastAsia"/>
          <w:color w:val="auto"/>
          <w:highlight w:val="none"/>
          <w:lang w:val="en-US" w:eastAsia="zh-CN"/>
        </w:rPr>
        <w:t>5.4.1  见第三章 《评审程序和评定成交标准》</w:t>
      </w:r>
    </w:p>
    <w:p>
      <w:pPr>
        <w:pStyle w:val="13"/>
        <w:ind w:left="0" w:leftChars="0" w:firstLine="0" w:firstLineChars="0"/>
        <w:rPr>
          <w:rFonts w:hint="eastAsia"/>
          <w:b/>
          <w:bCs/>
          <w:color w:val="auto"/>
          <w:highlight w:val="none"/>
          <w:lang w:eastAsia="zh-CN"/>
        </w:rPr>
      </w:pPr>
      <w:r>
        <w:rPr>
          <w:rFonts w:hint="eastAsia"/>
          <w:b/>
          <w:bCs/>
          <w:color w:val="auto"/>
          <w:highlight w:val="none"/>
          <w:lang w:val="en-US" w:eastAsia="zh-CN"/>
        </w:rPr>
        <w:t>6.</w:t>
      </w:r>
      <w:r>
        <w:rPr>
          <w:rFonts w:hint="eastAsia"/>
          <w:b/>
          <w:bCs/>
          <w:color w:val="auto"/>
          <w:highlight w:val="none"/>
          <w:lang w:eastAsia="zh-CN"/>
        </w:rPr>
        <w:t xml:space="preserve">  合同授予</w:t>
      </w:r>
    </w:p>
    <w:p>
      <w:pPr>
        <w:pStyle w:val="13"/>
        <w:ind w:left="0" w:leftChars="0" w:firstLine="0" w:firstLineChars="0"/>
        <w:rPr>
          <w:rFonts w:hint="default"/>
          <w:b w:val="0"/>
          <w:bCs w:val="0"/>
          <w:color w:val="auto"/>
          <w:highlight w:val="none"/>
          <w:lang w:val="en-US" w:eastAsia="zh-CN"/>
        </w:rPr>
      </w:pPr>
      <w:r>
        <w:rPr>
          <w:rFonts w:hint="eastAsia"/>
          <w:b/>
          <w:bCs/>
          <w:color w:val="auto"/>
          <w:highlight w:val="none"/>
          <w:lang w:val="en-US" w:eastAsia="zh-CN"/>
        </w:rPr>
        <w:t>6.1  候选成交供应商履约能力核查</w:t>
      </w:r>
    </w:p>
    <w:p>
      <w:pPr>
        <w:pStyle w:val="13"/>
        <w:ind w:left="0" w:leftChars="0" w:firstLine="0" w:firstLineChars="0"/>
        <w:rPr>
          <w:rFonts w:hint="eastAsia"/>
          <w:color w:val="auto"/>
          <w:highlight w:val="none"/>
          <w:lang w:eastAsia="zh-CN"/>
        </w:rPr>
      </w:pPr>
      <w:r>
        <w:rPr>
          <w:rFonts w:hint="eastAsia"/>
          <w:color w:val="auto"/>
          <w:highlight w:val="none"/>
          <w:lang w:val="en-US" w:eastAsia="zh-CN"/>
        </w:rPr>
        <w:t xml:space="preserve">6.1.1  </w:t>
      </w:r>
      <w:bookmarkStart w:id="115" w:name="OLE_LINK25"/>
      <w:r>
        <w:rPr>
          <w:rFonts w:hint="eastAsia"/>
          <w:color w:val="auto"/>
          <w:highlight w:val="none"/>
          <w:lang w:val="en-US" w:eastAsia="zh-CN"/>
        </w:rPr>
        <w:t>采购人可对候选</w:t>
      </w:r>
      <w:r>
        <w:rPr>
          <w:rFonts w:hint="eastAsia"/>
          <w:color w:val="auto"/>
          <w:highlight w:val="none"/>
          <w:lang w:eastAsia="zh-CN"/>
        </w:rPr>
        <w:t>成交供应商的相关证明材料原件进行核验或组织现场考察，以确认候选成交供应商的生产经营、财务等实际状况与响应文件是否一致及是否在其他可能影响供应商履约能力的情况。核查结果将作为采购人选择确定成交供应商的依据之一。</w:t>
      </w:r>
    </w:p>
    <w:p>
      <w:pPr>
        <w:pStyle w:val="13"/>
        <w:ind w:left="0" w:leftChars="0" w:firstLine="0" w:firstLineChars="0"/>
        <w:rPr>
          <w:rFonts w:hint="default"/>
          <w:color w:val="auto"/>
          <w:highlight w:val="none"/>
          <w:lang w:val="en-US" w:eastAsia="zh-CN"/>
        </w:rPr>
      </w:pPr>
      <w:r>
        <w:rPr>
          <w:rFonts w:hint="eastAsia"/>
          <w:color w:val="auto"/>
          <w:highlight w:val="none"/>
          <w:lang w:val="en-US" w:eastAsia="zh-CN"/>
        </w:rPr>
        <w:t>6.2  确定成交供应商</w:t>
      </w:r>
    </w:p>
    <w:p>
      <w:pPr>
        <w:pStyle w:val="13"/>
        <w:ind w:left="0" w:leftChars="0" w:firstLine="0" w:firstLineChars="0"/>
        <w:rPr>
          <w:rFonts w:hint="default"/>
          <w:color w:val="auto"/>
          <w:highlight w:val="none"/>
          <w:lang w:val="en-US" w:eastAsia="zh-CN"/>
        </w:rPr>
      </w:pPr>
      <w:r>
        <w:rPr>
          <w:rFonts w:hint="eastAsia"/>
          <w:color w:val="auto"/>
          <w:highlight w:val="none"/>
          <w:lang w:val="en-US" w:eastAsia="zh-CN"/>
        </w:rPr>
        <w:t>6.2</w:t>
      </w:r>
      <w:r>
        <w:rPr>
          <w:rFonts w:hint="eastAsia"/>
          <w:color w:val="auto"/>
          <w:highlight w:val="none"/>
          <w:lang w:eastAsia="zh-CN"/>
        </w:rPr>
        <w:t xml:space="preserve">.1  </w:t>
      </w:r>
      <w:r>
        <w:rPr>
          <w:rFonts w:hint="eastAsia"/>
          <w:color w:val="auto"/>
          <w:highlight w:val="none"/>
          <w:lang w:val="en-US" w:eastAsia="zh-CN"/>
        </w:rPr>
        <w:t>采购人根据评审结果及核查结果（如有），对候选</w:t>
      </w:r>
      <w:r>
        <w:rPr>
          <w:rFonts w:hint="eastAsia"/>
          <w:color w:val="auto"/>
          <w:highlight w:val="none"/>
          <w:lang w:eastAsia="zh-CN"/>
        </w:rPr>
        <w:t>成交供应商</w:t>
      </w:r>
      <w:r>
        <w:rPr>
          <w:rFonts w:hint="eastAsia"/>
          <w:color w:val="auto"/>
          <w:highlight w:val="none"/>
          <w:lang w:val="en-US" w:eastAsia="zh-CN"/>
        </w:rPr>
        <w:t>综合评估</w:t>
      </w:r>
      <w:r>
        <w:rPr>
          <w:rFonts w:hint="eastAsia"/>
          <w:color w:val="auto"/>
          <w:highlight w:val="none"/>
          <w:lang w:eastAsia="zh-CN"/>
        </w:rPr>
        <w:t>后</w:t>
      </w:r>
      <w:r>
        <w:rPr>
          <w:rFonts w:hint="eastAsia"/>
          <w:color w:val="auto"/>
          <w:highlight w:val="none"/>
          <w:lang w:val="en-US" w:eastAsia="zh-CN"/>
        </w:rPr>
        <w:t>从中选择确定成交供应商</w:t>
      </w:r>
      <w:r>
        <w:rPr>
          <w:rFonts w:hint="eastAsia"/>
          <w:color w:val="auto"/>
          <w:highlight w:val="none"/>
          <w:lang w:eastAsia="zh-CN"/>
        </w:rPr>
        <w:t>。</w:t>
      </w:r>
      <w:r>
        <w:rPr>
          <w:rFonts w:hint="eastAsia"/>
          <w:color w:val="auto"/>
          <w:highlight w:val="none"/>
          <w:lang w:val="en-US" w:eastAsia="zh-CN"/>
        </w:rPr>
        <w:t>原则上在核查结果符合要求的情况下，选择评审排名第一名为成交供应商。</w:t>
      </w:r>
      <w:r>
        <w:rPr>
          <w:rFonts w:hint="eastAsia"/>
          <w:highlight w:val="none"/>
          <w:lang w:val="en-US" w:eastAsia="zh-CN"/>
        </w:rPr>
        <w:t>供应商评审</w:t>
      </w:r>
      <w:r>
        <w:rPr>
          <w:highlight w:val="none"/>
        </w:rPr>
        <w:t>综合评分并列第一的，</w:t>
      </w:r>
      <w:r>
        <w:rPr>
          <w:rFonts w:hint="eastAsia"/>
          <w:highlight w:val="none"/>
          <w:lang w:val="en-US" w:eastAsia="zh-CN"/>
        </w:rPr>
        <w:t>选取</w:t>
      </w:r>
      <w:r>
        <w:rPr>
          <w:highlight w:val="none"/>
        </w:rPr>
        <w:t>报价低的</w:t>
      </w:r>
      <w:r>
        <w:rPr>
          <w:rFonts w:hint="eastAsia"/>
          <w:highlight w:val="none"/>
          <w:lang w:val="en-US" w:eastAsia="zh-CN"/>
        </w:rPr>
        <w:t>为成交供应商</w:t>
      </w:r>
      <w:r>
        <w:rPr>
          <w:highlight w:val="none"/>
        </w:rPr>
        <w:t>；</w:t>
      </w:r>
      <w:r>
        <w:rPr>
          <w:rFonts w:hint="eastAsia"/>
          <w:highlight w:val="none"/>
          <w:lang w:val="en-US" w:eastAsia="zh-CN"/>
        </w:rPr>
        <w:t>如出现</w:t>
      </w:r>
      <w:r>
        <w:rPr>
          <w:highlight w:val="none"/>
        </w:rPr>
        <w:t>综合评分和报价得分相同的</w:t>
      </w:r>
      <w:r>
        <w:rPr>
          <w:rFonts w:hint="eastAsia"/>
          <w:highlight w:val="none"/>
          <w:lang w:val="en-US" w:eastAsia="zh-CN"/>
        </w:rPr>
        <w:t>情形，则</w:t>
      </w:r>
      <w:r>
        <w:rPr>
          <w:highlight w:val="none"/>
        </w:rPr>
        <w:t>进行</w:t>
      </w:r>
      <w:r>
        <w:rPr>
          <w:rFonts w:hint="eastAsia"/>
          <w:highlight w:val="none"/>
          <w:lang w:val="en-US" w:eastAsia="zh-CN"/>
        </w:rPr>
        <w:t>新一轮报价</w:t>
      </w:r>
      <w:r>
        <w:rPr>
          <w:highlight w:val="none"/>
        </w:rPr>
        <w:t>，</w:t>
      </w:r>
      <w:r>
        <w:rPr>
          <w:rFonts w:hint="eastAsia"/>
          <w:highlight w:val="none"/>
          <w:lang w:val="en-US" w:eastAsia="zh-CN"/>
        </w:rPr>
        <w:t>选取</w:t>
      </w:r>
      <w:r>
        <w:rPr>
          <w:highlight w:val="none"/>
        </w:rPr>
        <w:t>报价低的</w:t>
      </w:r>
      <w:r>
        <w:rPr>
          <w:rFonts w:hint="eastAsia"/>
          <w:highlight w:val="none"/>
          <w:lang w:val="en-US" w:eastAsia="zh-CN"/>
        </w:rPr>
        <w:t>供应商为成交供应商</w:t>
      </w:r>
      <w:r>
        <w:rPr>
          <w:highlight w:val="none"/>
        </w:rPr>
        <w:t>。</w:t>
      </w:r>
    </w:p>
    <w:bookmarkEnd w:id="115"/>
    <w:p>
      <w:pPr>
        <w:pStyle w:val="6"/>
        <w:keepNext/>
        <w:numPr>
          <w:ilvl w:val="0"/>
          <w:numId w:val="0"/>
        </w:numPr>
        <w:rPr>
          <w:rFonts w:hint="eastAsia" w:ascii="宋体" w:hAnsi="Calibri" w:eastAsia="宋体" w:cs="Times New Roman"/>
          <w:b w:val="0"/>
          <w:color w:val="auto"/>
          <w:kern w:val="2"/>
          <w:sz w:val="24"/>
          <w:szCs w:val="20"/>
          <w:highlight w:val="none"/>
          <w:lang w:val="en-US" w:eastAsia="zh-CN" w:bidi="ar-SA"/>
        </w:rPr>
      </w:pPr>
      <w:bookmarkStart w:id="116" w:name="_Toc29449"/>
      <w:r>
        <w:rPr>
          <w:rFonts w:hint="eastAsia" w:ascii="宋体" w:hAnsi="Calibri" w:eastAsia="宋体" w:cs="Times New Roman"/>
          <w:b w:val="0"/>
          <w:color w:val="auto"/>
          <w:kern w:val="2"/>
          <w:sz w:val="24"/>
          <w:szCs w:val="20"/>
          <w:highlight w:val="none"/>
          <w:lang w:val="en-US" w:eastAsia="zh-CN" w:bidi="ar-SA"/>
        </w:rPr>
        <w:t xml:space="preserve">6.2.2 </w:t>
      </w:r>
      <w:r>
        <w:rPr>
          <w:rFonts w:hint="eastAsia" w:hAnsi="Calibri" w:cs="Times New Roman"/>
          <w:b w:val="0"/>
          <w:color w:val="auto"/>
          <w:kern w:val="2"/>
          <w:sz w:val="24"/>
          <w:szCs w:val="20"/>
          <w:highlight w:val="none"/>
          <w:lang w:val="en-US" w:eastAsia="zh-CN" w:bidi="ar-SA"/>
        </w:rPr>
        <w:t xml:space="preserve"> 成交</w:t>
      </w:r>
      <w:r>
        <w:rPr>
          <w:rFonts w:hint="eastAsia" w:ascii="宋体" w:hAnsi="Calibri" w:eastAsia="宋体" w:cs="Times New Roman"/>
          <w:b w:val="0"/>
          <w:color w:val="auto"/>
          <w:kern w:val="2"/>
          <w:sz w:val="24"/>
          <w:szCs w:val="20"/>
          <w:highlight w:val="none"/>
          <w:lang w:val="en-US" w:eastAsia="zh-CN" w:bidi="ar-SA"/>
        </w:rPr>
        <w:t>价</w:t>
      </w:r>
      <w:bookmarkEnd w:id="116"/>
    </w:p>
    <w:p>
      <w:pPr>
        <w:pStyle w:val="6"/>
        <w:keepNext/>
        <w:numPr>
          <w:ilvl w:val="0"/>
          <w:numId w:val="0"/>
        </w:numPr>
        <w:rPr>
          <w:rFonts w:hint="eastAsia"/>
          <w:color w:val="auto"/>
          <w:highlight w:val="none"/>
          <w:lang w:eastAsia="zh-CN"/>
        </w:rPr>
      </w:pPr>
      <w:r>
        <w:rPr>
          <w:rFonts w:hint="eastAsia" w:hAnsi="Calibri" w:cs="Times New Roman"/>
          <w:b w:val="0"/>
          <w:color w:val="auto"/>
          <w:kern w:val="2"/>
          <w:sz w:val="24"/>
          <w:szCs w:val="20"/>
          <w:highlight w:val="none"/>
          <w:lang w:val="en-US" w:eastAsia="zh-CN" w:bidi="ar-SA"/>
        </w:rPr>
        <w:t>成交</w:t>
      </w:r>
      <w:r>
        <w:rPr>
          <w:rFonts w:hint="eastAsia" w:ascii="宋体" w:hAnsi="Calibri" w:eastAsia="宋体" w:cs="Times New Roman"/>
          <w:b w:val="0"/>
          <w:color w:val="auto"/>
          <w:kern w:val="2"/>
          <w:sz w:val="24"/>
          <w:szCs w:val="20"/>
          <w:highlight w:val="none"/>
          <w:lang w:val="en-US" w:eastAsia="zh-CN" w:bidi="ar-SA"/>
        </w:rPr>
        <w:t>单位的</w:t>
      </w:r>
      <w:r>
        <w:rPr>
          <w:rFonts w:hint="eastAsia" w:hAnsi="Calibri" w:cs="Times New Roman"/>
          <w:b w:val="0"/>
          <w:color w:val="auto"/>
          <w:kern w:val="2"/>
          <w:sz w:val="24"/>
          <w:szCs w:val="20"/>
          <w:highlight w:val="none"/>
          <w:lang w:val="en-US" w:eastAsia="zh-CN" w:bidi="ar-SA"/>
        </w:rPr>
        <w:t>响应</w:t>
      </w:r>
      <w:r>
        <w:rPr>
          <w:rFonts w:hint="eastAsia" w:ascii="宋体" w:hAnsi="Calibri" w:eastAsia="宋体" w:cs="Times New Roman"/>
          <w:b w:val="0"/>
          <w:color w:val="auto"/>
          <w:kern w:val="2"/>
          <w:sz w:val="24"/>
          <w:szCs w:val="20"/>
          <w:highlight w:val="none"/>
          <w:lang w:val="en-US" w:eastAsia="zh-CN" w:bidi="ar-SA"/>
        </w:rPr>
        <w:t>报价作为该项目的</w:t>
      </w:r>
      <w:r>
        <w:rPr>
          <w:rFonts w:hint="eastAsia" w:hAnsi="Calibri" w:cs="Times New Roman"/>
          <w:b w:val="0"/>
          <w:color w:val="auto"/>
          <w:kern w:val="2"/>
          <w:sz w:val="24"/>
          <w:szCs w:val="20"/>
          <w:highlight w:val="none"/>
          <w:lang w:val="en-US" w:eastAsia="zh-CN" w:bidi="ar-SA"/>
        </w:rPr>
        <w:t>结算复审成交</w:t>
      </w:r>
      <w:r>
        <w:rPr>
          <w:rFonts w:hint="eastAsia" w:ascii="宋体" w:hAnsi="Calibri" w:eastAsia="宋体" w:cs="Times New Roman"/>
          <w:b w:val="0"/>
          <w:color w:val="auto"/>
          <w:kern w:val="2"/>
          <w:sz w:val="24"/>
          <w:szCs w:val="20"/>
          <w:highlight w:val="none"/>
          <w:lang w:val="en-US" w:eastAsia="zh-CN" w:bidi="ar-SA"/>
        </w:rPr>
        <w:t>价。</w:t>
      </w:r>
    </w:p>
    <w:p>
      <w:pPr>
        <w:pStyle w:val="13"/>
        <w:ind w:left="0" w:leftChars="0" w:firstLine="0" w:firstLineChars="0"/>
        <w:rPr>
          <w:rFonts w:hint="eastAsia"/>
          <w:color w:val="auto"/>
          <w:highlight w:val="none"/>
          <w:lang w:eastAsia="zh-CN"/>
        </w:rPr>
      </w:pPr>
      <w:r>
        <w:rPr>
          <w:rFonts w:hint="eastAsia"/>
          <w:color w:val="auto"/>
          <w:highlight w:val="none"/>
          <w:lang w:val="en-US" w:eastAsia="zh-CN"/>
        </w:rPr>
        <w:t>6.3</w:t>
      </w:r>
      <w:r>
        <w:rPr>
          <w:rFonts w:hint="eastAsia"/>
          <w:color w:val="auto"/>
          <w:highlight w:val="none"/>
          <w:lang w:eastAsia="zh-CN"/>
        </w:rPr>
        <w:t xml:space="preserve"> 成交公告与成交通知书</w:t>
      </w:r>
    </w:p>
    <w:p>
      <w:pPr>
        <w:pStyle w:val="13"/>
        <w:ind w:left="0" w:leftChars="0" w:firstLine="0" w:firstLineChars="0"/>
        <w:rPr>
          <w:rFonts w:hint="eastAsia"/>
          <w:color w:val="auto"/>
          <w:highlight w:val="none"/>
          <w:lang w:eastAsia="zh-CN"/>
        </w:rPr>
      </w:pPr>
      <w:r>
        <w:rPr>
          <w:rFonts w:hint="eastAsia"/>
          <w:color w:val="auto"/>
          <w:highlight w:val="none"/>
          <w:lang w:val="en-US" w:eastAsia="zh-CN"/>
        </w:rPr>
        <w:t>6.3.1</w:t>
      </w:r>
      <w:r>
        <w:rPr>
          <w:rFonts w:hint="eastAsia"/>
          <w:color w:val="auto"/>
          <w:highlight w:val="none"/>
          <w:lang w:eastAsia="zh-CN"/>
        </w:rPr>
        <w:t xml:space="preserve">  采购人在成交供应商确定后</w:t>
      </w:r>
      <w:r>
        <w:rPr>
          <w:rFonts w:hint="eastAsia"/>
          <w:color w:val="auto"/>
          <w:highlight w:val="none"/>
          <w:lang w:val="en-US" w:eastAsia="zh-CN"/>
        </w:rPr>
        <w:t>3</w:t>
      </w:r>
      <w:r>
        <w:rPr>
          <w:rFonts w:hint="eastAsia"/>
          <w:color w:val="auto"/>
          <w:highlight w:val="none"/>
          <w:lang w:eastAsia="zh-CN"/>
        </w:rPr>
        <w:t xml:space="preserve"> 个工作日内 ，在发布本项目</w:t>
      </w:r>
      <w:r>
        <w:rPr>
          <w:rFonts w:hint="eastAsia"/>
          <w:color w:val="auto"/>
          <w:highlight w:val="none"/>
          <w:lang w:val="en-US" w:eastAsia="zh-CN"/>
        </w:rPr>
        <w:t>询比采购</w:t>
      </w:r>
      <w:r>
        <w:rPr>
          <w:rFonts w:hint="eastAsia"/>
          <w:color w:val="auto"/>
          <w:highlight w:val="none"/>
          <w:lang w:eastAsia="zh-CN"/>
        </w:rPr>
        <w:t xml:space="preserve">公告的媒介上对成交结果进行公告，成交公告期限为 </w:t>
      </w:r>
      <w:r>
        <w:rPr>
          <w:rFonts w:hint="eastAsia"/>
          <w:color w:val="auto"/>
          <w:highlight w:val="none"/>
          <w:lang w:val="en-US" w:eastAsia="zh-CN"/>
        </w:rPr>
        <w:t>3</w:t>
      </w:r>
      <w:r>
        <w:rPr>
          <w:rFonts w:hint="eastAsia"/>
          <w:color w:val="auto"/>
          <w:highlight w:val="none"/>
          <w:lang w:eastAsia="zh-CN"/>
        </w:rPr>
        <w:t xml:space="preserve"> 个工作日。公告期满后向成交供应商发出成交通知书。</w:t>
      </w:r>
    </w:p>
    <w:p>
      <w:pPr>
        <w:pStyle w:val="13"/>
        <w:ind w:left="0" w:leftChars="0" w:firstLine="0" w:firstLineChars="0"/>
        <w:rPr>
          <w:rFonts w:hint="eastAsia"/>
          <w:color w:val="auto"/>
          <w:highlight w:val="none"/>
          <w:lang w:eastAsia="zh-CN"/>
        </w:rPr>
      </w:pPr>
      <w:r>
        <w:rPr>
          <w:rFonts w:hint="eastAsia"/>
          <w:color w:val="auto"/>
          <w:highlight w:val="none"/>
          <w:lang w:val="en-US" w:eastAsia="zh-CN"/>
        </w:rPr>
        <w:t>6.3</w:t>
      </w:r>
      <w:r>
        <w:rPr>
          <w:rFonts w:hint="eastAsia"/>
          <w:color w:val="auto"/>
          <w:highlight w:val="none"/>
          <w:lang w:eastAsia="zh-CN"/>
        </w:rPr>
        <w:t>.2  成交通知书对采购人和成交供应商均具有法律效力。成交通知书发出后 ，采购人改变成交结果的，或者成交供应商放弃成交项目的，应当依法承担法律责任。</w:t>
      </w:r>
    </w:p>
    <w:p>
      <w:pPr>
        <w:pStyle w:val="13"/>
        <w:ind w:left="0" w:leftChars="0" w:firstLine="0" w:firstLineChars="0"/>
        <w:rPr>
          <w:rFonts w:hint="eastAsia"/>
          <w:color w:val="auto"/>
          <w:highlight w:val="none"/>
          <w:lang w:eastAsia="zh-CN"/>
        </w:rPr>
      </w:pPr>
      <w:r>
        <w:rPr>
          <w:rFonts w:hint="eastAsia"/>
          <w:color w:val="auto"/>
          <w:highlight w:val="none"/>
          <w:lang w:val="en-US" w:eastAsia="zh-CN"/>
        </w:rPr>
        <w:t>6.4</w:t>
      </w:r>
      <w:r>
        <w:rPr>
          <w:rFonts w:hint="eastAsia"/>
          <w:color w:val="auto"/>
          <w:highlight w:val="none"/>
          <w:lang w:eastAsia="zh-CN"/>
        </w:rPr>
        <w:t>终止</w:t>
      </w:r>
    </w:p>
    <w:p>
      <w:pPr>
        <w:pStyle w:val="13"/>
        <w:ind w:left="0" w:leftChars="0" w:firstLine="0" w:firstLineChars="0"/>
        <w:rPr>
          <w:rFonts w:hint="eastAsia"/>
          <w:color w:val="auto"/>
          <w:highlight w:val="none"/>
          <w:lang w:eastAsia="zh-CN"/>
        </w:rPr>
      </w:pPr>
      <w:r>
        <w:rPr>
          <w:rFonts w:hint="eastAsia"/>
          <w:color w:val="auto"/>
          <w:highlight w:val="none"/>
          <w:lang w:val="en-US" w:eastAsia="zh-CN"/>
        </w:rPr>
        <w:t>6.4</w:t>
      </w:r>
      <w:r>
        <w:rPr>
          <w:rFonts w:hint="eastAsia"/>
          <w:color w:val="auto"/>
          <w:highlight w:val="none"/>
          <w:lang w:eastAsia="zh-CN"/>
        </w:rPr>
        <w:t>.1   出现下列情形之一的 ，采购人将终止询价采购活动 ，发布项目终止公告并说明原因 ，重新开展采购活动。</w:t>
      </w:r>
    </w:p>
    <w:p>
      <w:pPr>
        <w:pStyle w:val="13"/>
        <w:ind w:left="0" w:leftChars="0" w:firstLine="0" w:firstLineChars="0"/>
        <w:rPr>
          <w:rFonts w:hint="eastAsia"/>
          <w:color w:val="auto"/>
          <w:highlight w:val="none"/>
          <w:lang w:eastAsia="zh-CN"/>
        </w:rPr>
      </w:pPr>
      <w:r>
        <w:rPr>
          <w:rFonts w:hint="eastAsia"/>
          <w:color w:val="auto"/>
          <w:highlight w:val="none"/>
          <w:lang w:val="en-US" w:eastAsia="zh-CN"/>
        </w:rPr>
        <w:t>6.4.1.1</w:t>
      </w:r>
      <w:r>
        <w:rPr>
          <w:rFonts w:hint="eastAsia"/>
          <w:color w:val="auto"/>
          <w:highlight w:val="none"/>
          <w:lang w:eastAsia="zh-CN"/>
        </w:rPr>
        <w:t xml:space="preserve">  因情况变化，不再开展采购活动的。</w:t>
      </w:r>
    </w:p>
    <w:p>
      <w:pPr>
        <w:pStyle w:val="13"/>
        <w:ind w:left="0" w:leftChars="0" w:firstLine="0" w:firstLineChars="0"/>
        <w:rPr>
          <w:rFonts w:hint="eastAsia"/>
          <w:color w:val="auto"/>
          <w:highlight w:val="none"/>
          <w:lang w:eastAsia="zh-CN"/>
        </w:rPr>
      </w:pPr>
      <w:r>
        <w:rPr>
          <w:rFonts w:hint="eastAsia"/>
          <w:color w:val="auto"/>
          <w:highlight w:val="none"/>
          <w:lang w:val="en-US" w:eastAsia="zh-CN"/>
        </w:rPr>
        <w:t>6.4</w:t>
      </w:r>
      <w:r>
        <w:rPr>
          <w:rFonts w:hint="eastAsia"/>
          <w:color w:val="auto"/>
          <w:highlight w:val="none"/>
          <w:lang w:eastAsia="zh-CN"/>
        </w:rPr>
        <w:t>.1.2  出现影响采购公正的违法、违规行为的。</w:t>
      </w:r>
    </w:p>
    <w:p>
      <w:pPr>
        <w:pStyle w:val="13"/>
        <w:ind w:left="0" w:leftChars="0" w:firstLine="0" w:firstLineChars="0"/>
        <w:rPr>
          <w:rFonts w:hint="eastAsia"/>
          <w:color w:val="auto"/>
          <w:highlight w:val="none"/>
          <w:lang w:eastAsia="zh-CN"/>
        </w:rPr>
      </w:pPr>
      <w:r>
        <w:rPr>
          <w:rFonts w:hint="eastAsia"/>
          <w:color w:val="auto"/>
          <w:highlight w:val="none"/>
          <w:lang w:val="en-US" w:eastAsia="zh-CN"/>
        </w:rPr>
        <w:t>6.4</w:t>
      </w:r>
      <w:r>
        <w:rPr>
          <w:rFonts w:hint="eastAsia"/>
          <w:color w:val="auto"/>
          <w:highlight w:val="none"/>
          <w:lang w:eastAsia="zh-CN"/>
        </w:rPr>
        <w:t>.1.3  在采购过程中符合竞争要求的供应商或者报价未</w:t>
      </w:r>
      <w:r>
        <w:rPr>
          <w:rFonts w:hint="eastAsia"/>
          <w:color w:val="auto"/>
          <w:highlight w:val="none"/>
          <w:lang w:val="en-US" w:eastAsia="zh-CN"/>
        </w:rPr>
        <w:t>超过</w:t>
      </w:r>
      <w:r>
        <w:rPr>
          <w:rFonts w:hint="eastAsia"/>
          <w:color w:val="auto"/>
          <w:highlight w:val="none"/>
          <w:lang w:eastAsia="zh-CN"/>
        </w:rPr>
        <w:t>最高限阶的供应商不足3 家的。</w:t>
      </w:r>
    </w:p>
    <w:p>
      <w:pPr>
        <w:pStyle w:val="13"/>
        <w:ind w:left="0" w:leftChars="0" w:firstLine="0" w:firstLineChars="0"/>
        <w:rPr>
          <w:rFonts w:hint="eastAsia"/>
          <w:color w:val="auto"/>
          <w:highlight w:val="none"/>
          <w:lang w:eastAsia="zh-CN"/>
        </w:rPr>
      </w:pPr>
      <w:r>
        <w:rPr>
          <w:rFonts w:hint="eastAsia"/>
          <w:color w:val="auto"/>
          <w:highlight w:val="none"/>
          <w:lang w:val="en-US" w:eastAsia="zh-CN"/>
        </w:rPr>
        <w:t xml:space="preserve">6.5. </w:t>
      </w:r>
      <w:r>
        <w:rPr>
          <w:rFonts w:hint="eastAsia"/>
          <w:color w:val="auto"/>
          <w:highlight w:val="none"/>
          <w:lang w:eastAsia="zh-CN"/>
        </w:rPr>
        <w:t>签订合同</w:t>
      </w:r>
    </w:p>
    <w:p>
      <w:pPr>
        <w:pStyle w:val="13"/>
        <w:ind w:left="0" w:leftChars="0" w:firstLine="0" w:firstLineChars="0"/>
        <w:rPr>
          <w:rFonts w:hint="eastAsia"/>
          <w:color w:val="auto"/>
          <w:highlight w:val="none"/>
          <w:lang w:eastAsia="zh-CN"/>
        </w:rPr>
      </w:pPr>
      <w:r>
        <w:rPr>
          <w:rFonts w:hint="eastAsia"/>
          <w:color w:val="auto"/>
          <w:highlight w:val="none"/>
          <w:lang w:val="en-US" w:eastAsia="zh-CN"/>
        </w:rPr>
        <w:t>6.5</w:t>
      </w:r>
      <w:r>
        <w:rPr>
          <w:rFonts w:hint="eastAsia"/>
          <w:color w:val="auto"/>
          <w:highlight w:val="none"/>
          <w:lang w:eastAsia="zh-CN"/>
        </w:rPr>
        <w:t>.1  采购人与成交供应商应当在成交通知书发出之日起</w:t>
      </w:r>
      <w:r>
        <w:rPr>
          <w:rFonts w:hint="eastAsia"/>
          <w:color w:val="auto"/>
          <w:highlight w:val="none"/>
          <w:lang w:val="en-US" w:eastAsia="zh-CN"/>
        </w:rPr>
        <w:t>10</w:t>
      </w:r>
      <w:r>
        <w:rPr>
          <w:rFonts w:hint="eastAsia"/>
          <w:color w:val="auto"/>
          <w:highlight w:val="none"/>
          <w:lang w:eastAsia="zh-CN"/>
        </w:rPr>
        <w:t xml:space="preserve"> </w:t>
      </w:r>
      <w:r>
        <w:rPr>
          <w:rFonts w:hint="eastAsia"/>
          <w:color w:val="auto"/>
          <w:highlight w:val="none"/>
          <w:lang w:val="en-US" w:eastAsia="zh-CN"/>
        </w:rPr>
        <w:t>个日历天</w:t>
      </w:r>
      <w:r>
        <w:rPr>
          <w:rFonts w:hint="eastAsia"/>
          <w:color w:val="auto"/>
          <w:highlight w:val="none"/>
          <w:lang w:eastAsia="zh-CN"/>
        </w:rPr>
        <w:t>内，按照询比采构文件确定的合同文本以及采购标的技术和服务要求等事项签订咨询服务合同。</w:t>
      </w:r>
    </w:p>
    <w:p>
      <w:pPr>
        <w:pStyle w:val="13"/>
        <w:ind w:left="0" w:leftChars="0" w:firstLine="0" w:firstLineChars="0"/>
        <w:rPr>
          <w:rFonts w:hint="eastAsia"/>
          <w:color w:val="auto"/>
          <w:highlight w:val="none"/>
          <w:lang w:eastAsia="zh-CN"/>
        </w:rPr>
      </w:pPr>
      <w:r>
        <w:rPr>
          <w:rFonts w:hint="eastAsia"/>
          <w:color w:val="auto"/>
          <w:highlight w:val="none"/>
          <w:lang w:val="en-US" w:eastAsia="zh-CN"/>
        </w:rPr>
        <w:t>6.5</w:t>
      </w:r>
      <w:r>
        <w:rPr>
          <w:rFonts w:hint="eastAsia"/>
          <w:color w:val="auto"/>
          <w:highlight w:val="none"/>
          <w:lang w:eastAsia="zh-CN"/>
        </w:rPr>
        <w:t>.2  成交供应商拒绝签咨询服务合同的 ，采购人可以按照评审报告推荐的成交候选人名单排序，确定下一候选人为成交供应商，也可以重新开展采购活动。 拒绝签订咨询服务合同的成交供应商不得参加对该项目重新开展的采购活动，并纳入采购人企业黑名单，</w:t>
      </w:r>
      <w:r>
        <w:rPr>
          <w:rFonts w:hint="eastAsia"/>
          <w:color w:val="auto"/>
          <w:highlight w:val="none"/>
          <w:lang w:val="en-US" w:eastAsia="zh-CN"/>
        </w:rPr>
        <w:t>限制</w:t>
      </w:r>
      <w:r>
        <w:rPr>
          <w:rFonts w:hint="eastAsia"/>
          <w:color w:val="auto"/>
          <w:highlight w:val="none"/>
          <w:lang w:eastAsia="zh-CN"/>
        </w:rPr>
        <w:t>参加采购人后续其他项目的采购。</w:t>
      </w:r>
    </w:p>
    <w:p>
      <w:pPr>
        <w:pStyle w:val="13"/>
        <w:ind w:left="0" w:leftChars="0" w:firstLine="0" w:firstLineChars="0"/>
        <w:rPr>
          <w:rFonts w:hint="eastAsia"/>
          <w:color w:val="auto"/>
          <w:highlight w:val="none"/>
          <w:lang w:eastAsia="zh-CN"/>
        </w:rPr>
      </w:pPr>
      <w:r>
        <w:rPr>
          <w:rFonts w:hint="eastAsia"/>
          <w:color w:val="auto"/>
          <w:highlight w:val="none"/>
          <w:lang w:val="en-US" w:eastAsia="zh-CN"/>
        </w:rPr>
        <w:t>6.5.3</w:t>
      </w:r>
      <w:r>
        <w:rPr>
          <w:rFonts w:hint="eastAsia"/>
          <w:color w:val="auto"/>
          <w:highlight w:val="none"/>
          <w:lang w:eastAsia="zh-CN"/>
        </w:rPr>
        <w:t xml:space="preserve"> 本咨询服务合同不能转包。</w:t>
      </w:r>
    </w:p>
    <w:p>
      <w:pPr>
        <w:pStyle w:val="13"/>
        <w:ind w:left="0" w:leftChars="0" w:firstLine="0" w:firstLineChars="0"/>
        <w:rPr>
          <w:rFonts w:hint="eastAsia"/>
          <w:color w:val="auto"/>
          <w:highlight w:val="none"/>
          <w:lang w:eastAsia="zh-CN"/>
        </w:rPr>
      </w:pPr>
      <w:r>
        <w:rPr>
          <w:rFonts w:hint="eastAsia"/>
          <w:color w:val="auto"/>
          <w:highlight w:val="none"/>
          <w:lang w:val="en-US" w:eastAsia="zh-CN"/>
        </w:rPr>
        <w:t>6.6</w:t>
      </w:r>
      <w:r>
        <w:rPr>
          <w:rFonts w:hint="eastAsia"/>
          <w:color w:val="auto"/>
          <w:highlight w:val="none"/>
          <w:lang w:eastAsia="zh-CN"/>
        </w:rPr>
        <w:t xml:space="preserve"> 询问与质疑</w:t>
      </w:r>
    </w:p>
    <w:p>
      <w:pPr>
        <w:pStyle w:val="13"/>
        <w:ind w:left="0" w:leftChars="0" w:firstLine="0" w:firstLineChars="0"/>
        <w:rPr>
          <w:rFonts w:hint="eastAsia"/>
          <w:color w:val="auto"/>
          <w:highlight w:val="none"/>
          <w:lang w:eastAsia="zh-CN"/>
        </w:rPr>
      </w:pPr>
      <w:r>
        <w:rPr>
          <w:rFonts w:hint="eastAsia"/>
          <w:color w:val="auto"/>
          <w:highlight w:val="none"/>
          <w:lang w:val="en-US" w:eastAsia="zh-CN"/>
        </w:rPr>
        <w:t>6.6</w:t>
      </w:r>
      <w:r>
        <w:rPr>
          <w:rFonts w:hint="eastAsia"/>
          <w:color w:val="auto"/>
          <w:highlight w:val="none"/>
          <w:lang w:eastAsia="zh-CN"/>
        </w:rPr>
        <w:t>.1  询问</w:t>
      </w:r>
    </w:p>
    <w:p>
      <w:pPr>
        <w:pStyle w:val="13"/>
        <w:ind w:left="0" w:leftChars="0" w:firstLine="0" w:firstLineChars="0"/>
        <w:rPr>
          <w:rFonts w:hint="eastAsia"/>
          <w:color w:val="auto"/>
          <w:highlight w:val="none"/>
          <w:lang w:eastAsia="zh-CN"/>
        </w:rPr>
      </w:pPr>
      <w:r>
        <w:rPr>
          <w:rFonts w:hint="eastAsia"/>
          <w:color w:val="auto"/>
          <w:highlight w:val="none"/>
          <w:lang w:val="en-US" w:eastAsia="zh-CN"/>
        </w:rPr>
        <w:t>6.6</w:t>
      </w:r>
      <w:r>
        <w:rPr>
          <w:rFonts w:hint="eastAsia"/>
          <w:color w:val="auto"/>
          <w:highlight w:val="none"/>
          <w:lang w:eastAsia="zh-CN"/>
        </w:rPr>
        <w:t>.1.1  供应商对</w:t>
      </w:r>
      <w:r>
        <w:rPr>
          <w:rFonts w:hint="eastAsia"/>
          <w:color w:val="auto"/>
          <w:highlight w:val="none"/>
          <w:lang w:val="en-US" w:eastAsia="zh-CN"/>
        </w:rPr>
        <w:t>本项目采购</w:t>
      </w:r>
      <w:r>
        <w:rPr>
          <w:rFonts w:hint="eastAsia"/>
          <w:color w:val="auto"/>
          <w:highlight w:val="none"/>
          <w:lang w:eastAsia="zh-CN"/>
        </w:rPr>
        <w:t>活动事项有疑问的，可依法向采购人提出询问 ，提出形式见</w:t>
      </w:r>
      <w:bookmarkStart w:id="117" w:name="OLE_LINK17"/>
      <w:r>
        <w:rPr>
          <w:rFonts w:hint="eastAsia"/>
          <w:color w:val="auto"/>
          <w:highlight w:val="none"/>
          <w:lang w:eastAsia="zh-CN"/>
        </w:rPr>
        <w:t>《供应商须知</w:t>
      </w:r>
      <w:r>
        <w:rPr>
          <w:rFonts w:hint="eastAsia"/>
          <w:color w:val="auto"/>
          <w:highlight w:val="none"/>
          <w:lang w:val="en-US" w:eastAsia="zh-CN"/>
        </w:rPr>
        <w:t>前附表</w:t>
      </w:r>
      <w:r>
        <w:rPr>
          <w:rFonts w:hint="eastAsia"/>
          <w:color w:val="auto"/>
          <w:highlight w:val="none"/>
          <w:lang w:eastAsia="zh-CN"/>
        </w:rPr>
        <w:t>》</w:t>
      </w:r>
      <w:bookmarkEnd w:id="117"/>
      <w:r>
        <w:rPr>
          <w:rFonts w:hint="eastAsia"/>
          <w:color w:val="auto"/>
          <w:highlight w:val="none"/>
          <w:lang w:eastAsia="zh-CN"/>
        </w:rPr>
        <w:t>。</w:t>
      </w:r>
    </w:p>
    <w:p>
      <w:pPr>
        <w:pStyle w:val="13"/>
        <w:ind w:left="0" w:leftChars="0" w:firstLine="0" w:firstLineChars="0"/>
        <w:rPr>
          <w:rFonts w:hint="eastAsia"/>
          <w:color w:val="auto"/>
          <w:highlight w:val="none"/>
          <w:lang w:eastAsia="zh-CN"/>
        </w:rPr>
      </w:pPr>
      <w:r>
        <w:rPr>
          <w:rFonts w:hint="eastAsia"/>
          <w:color w:val="auto"/>
          <w:highlight w:val="none"/>
          <w:lang w:val="en-US" w:eastAsia="zh-CN"/>
        </w:rPr>
        <w:t>6.6</w:t>
      </w:r>
      <w:r>
        <w:rPr>
          <w:rFonts w:hint="eastAsia"/>
          <w:color w:val="auto"/>
          <w:highlight w:val="none"/>
          <w:lang w:eastAsia="zh-CN"/>
        </w:rPr>
        <w:t>.1.2  采购人供应商依法提出的询问 ，在 3 个工作日内作出答复，但答复的内容不得涉及商业秘密。</w:t>
      </w:r>
    </w:p>
    <w:p>
      <w:pPr>
        <w:pStyle w:val="13"/>
        <w:ind w:left="0" w:leftChars="0" w:firstLine="0" w:firstLineChars="0"/>
        <w:rPr>
          <w:rFonts w:hint="eastAsia"/>
          <w:color w:val="auto"/>
          <w:highlight w:val="none"/>
          <w:lang w:eastAsia="zh-CN"/>
        </w:rPr>
      </w:pPr>
      <w:r>
        <w:rPr>
          <w:rFonts w:hint="eastAsia"/>
          <w:color w:val="auto"/>
          <w:highlight w:val="none"/>
          <w:lang w:val="en-US" w:eastAsia="zh-CN"/>
        </w:rPr>
        <w:t>6.6</w:t>
      </w:r>
      <w:r>
        <w:rPr>
          <w:rFonts w:hint="eastAsia"/>
          <w:color w:val="auto"/>
          <w:highlight w:val="none"/>
          <w:lang w:eastAsia="zh-CN"/>
        </w:rPr>
        <w:t>.2  质疑</w:t>
      </w:r>
    </w:p>
    <w:p>
      <w:pPr>
        <w:pStyle w:val="13"/>
        <w:ind w:left="0" w:leftChars="0" w:firstLine="0" w:firstLineChars="0"/>
        <w:rPr>
          <w:rFonts w:hint="eastAsia"/>
          <w:color w:val="auto"/>
          <w:highlight w:val="none"/>
          <w:lang w:eastAsia="zh-CN"/>
        </w:rPr>
      </w:pPr>
      <w:r>
        <w:rPr>
          <w:rFonts w:hint="eastAsia"/>
          <w:color w:val="auto"/>
          <w:highlight w:val="none"/>
          <w:lang w:val="en-US" w:eastAsia="zh-CN"/>
        </w:rPr>
        <w:t>6.6</w:t>
      </w:r>
      <w:r>
        <w:rPr>
          <w:rFonts w:hint="eastAsia"/>
          <w:color w:val="auto"/>
          <w:highlight w:val="none"/>
          <w:lang w:eastAsia="zh-CN"/>
        </w:rPr>
        <w:t>.2.1  供应商认为询价通知书、采购过程、成交结果使自己的权益受到损害的 ，可以在知道或者应知其权益受到损害之日起</w:t>
      </w:r>
      <w:r>
        <w:rPr>
          <w:rFonts w:hint="eastAsia"/>
          <w:color w:val="auto"/>
          <w:highlight w:val="none"/>
          <w:lang w:val="en-US" w:eastAsia="zh-CN"/>
        </w:rPr>
        <w:t>7</w:t>
      </w:r>
      <w:r>
        <w:rPr>
          <w:rFonts w:hint="eastAsia"/>
          <w:color w:val="auto"/>
          <w:highlight w:val="none"/>
          <w:lang w:eastAsia="zh-CN"/>
        </w:rPr>
        <w:t>个工作日内，以书面形式向采购人提出质疑。采购人在收到质疑函后7 个工作日内作出答复。</w:t>
      </w:r>
    </w:p>
    <w:p>
      <w:pPr>
        <w:pStyle w:val="13"/>
        <w:ind w:left="0" w:leftChars="0" w:firstLine="0" w:firstLineChars="0"/>
        <w:rPr>
          <w:rFonts w:hint="eastAsia"/>
          <w:color w:val="auto"/>
          <w:highlight w:val="none"/>
          <w:lang w:eastAsia="zh-CN"/>
        </w:rPr>
      </w:pPr>
      <w:r>
        <w:rPr>
          <w:rFonts w:hint="eastAsia"/>
          <w:color w:val="auto"/>
          <w:highlight w:val="none"/>
          <w:lang w:val="en-US" w:eastAsia="zh-CN"/>
        </w:rPr>
        <w:t>6.6</w:t>
      </w:r>
      <w:r>
        <w:rPr>
          <w:rFonts w:hint="eastAsia"/>
          <w:color w:val="auto"/>
          <w:highlight w:val="none"/>
          <w:lang w:eastAsia="zh-CN"/>
        </w:rPr>
        <w:t>.2.2  供应商为自然人的，质疑函应当由本人签字；供应商为法人或者其他组织的，质疑函应当由法定代表人、主要负责人，或者其授权代表签字或者盖章，并加盖公章。</w:t>
      </w:r>
    </w:p>
    <w:p>
      <w:pPr>
        <w:pStyle w:val="13"/>
        <w:ind w:left="0" w:leftChars="0" w:firstLine="0" w:firstLineChars="0"/>
        <w:rPr>
          <w:rFonts w:hint="eastAsia"/>
          <w:color w:val="auto"/>
          <w:highlight w:val="none"/>
          <w:lang w:eastAsia="zh-CN"/>
        </w:rPr>
      </w:pPr>
      <w:r>
        <w:rPr>
          <w:rFonts w:hint="eastAsia"/>
          <w:color w:val="auto"/>
          <w:highlight w:val="none"/>
          <w:lang w:val="en-US" w:eastAsia="zh-CN"/>
        </w:rPr>
        <w:t>6.6</w:t>
      </w:r>
      <w:r>
        <w:rPr>
          <w:rFonts w:hint="eastAsia"/>
          <w:color w:val="auto"/>
          <w:highlight w:val="none"/>
          <w:lang w:eastAsia="zh-CN"/>
        </w:rPr>
        <w:t>.2.3  供应商委托代理人进行质疑的，应当随质疑函同时提交供应商签署的授权委托书。授权委托书应当载明代理人的姓名或者名称、代理事项、 具体权限、期限和相关事项。供应商为自然人的，应当由本人签字；供应商为法人或者其他组织的，应当由法定代表人、主要负责人签字或者盖章，并加盖公章。</w:t>
      </w:r>
    </w:p>
    <w:p>
      <w:pPr>
        <w:pStyle w:val="13"/>
        <w:ind w:left="0" w:leftChars="0" w:firstLine="0" w:firstLineChars="0"/>
        <w:rPr>
          <w:rFonts w:hint="eastAsia"/>
          <w:color w:val="auto"/>
          <w:highlight w:val="none"/>
          <w:lang w:eastAsia="zh-CN"/>
        </w:rPr>
      </w:pPr>
      <w:r>
        <w:rPr>
          <w:rFonts w:hint="eastAsia"/>
          <w:color w:val="auto"/>
          <w:highlight w:val="none"/>
          <w:lang w:val="en-US" w:eastAsia="zh-CN"/>
        </w:rPr>
        <w:t>6.6</w:t>
      </w:r>
      <w:r>
        <w:rPr>
          <w:rFonts w:hint="eastAsia"/>
          <w:color w:val="auto"/>
          <w:highlight w:val="none"/>
          <w:lang w:eastAsia="zh-CN"/>
        </w:rPr>
        <w:t>.2.4  供应商应在法定质疑期内一次性提出针对同一采购程序环节的质疑，法定质疑期内针对同一采购程序环节再次提出的质疑，采购人有权不予答复。</w:t>
      </w:r>
    </w:p>
    <w:p>
      <w:pPr>
        <w:pStyle w:val="13"/>
        <w:ind w:left="0" w:leftChars="0" w:firstLine="0" w:firstLineChars="0"/>
        <w:rPr>
          <w:rFonts w:hint="eastAsia"/>
          <w:color w:val="auto"/>
          <w:highlight w:val="none"/>
          <w:lang w:eastAsia="zh-CN"/>
        </w:rPr>
      </w:pPr>
      <w:r>
        <w:rPr>
          <w:rFonts w:hint="eastAsia"/>
          <w:color w:val="auto"/>
          <w:highlight w:val="none"/>
          <w:lang w:val="en-US" w:eastAsia="zh-CN"/>
        </w:rPr>
        <w:t>6.6</w:t>
      </w:r>
      <w:r>
        <w:rPr>
          <w:rFonts w:hint="eastAsia"/>
          <w:color w:val="auto"/>
          <w:highlight w:val="none"/>
          <w:lang w:eastAsia="zh-CN"/>
        </w:rPr>
        <w:t>.3  接收询问和质疑的联系部门、联系电话和通讯地址见《供应商须知</w:t>
      </w:r>
      <w:r>
        <w:rPr>
          <w:rFonts w:hint="eastAsia"/>
          <w:color w:val="auto"/>
          <w:highlight w:val="none"/>
          <w:lang w:val="en-US" w:eastAsia="zh-CN"/>
        </w:rPr>
        <w:t>前附</w:t>
      </w:r>
      <w:r>
        <w:rPr>
          <w:rFonts w:hint="eastAsia"/>
          <w:color w:val="auto"/>
          <w:highlight w:val="none"/>
          <w:lang w:eastAsia="zh-CN"/>
        </w:rPr>
        <w:t>表》。</w:t>
      </w:r>
    </w:p>
    <w:p>
      <w:pPr>
        <w:spacing w:before="329" w:line="205" w:lineRule="auto"/>
        <w:ind w:left="1675"/>
        <w:outlineLvl w:val="9"/>
        <w:rPr>
          <w:rFonts w:ascii="微软雅黑" w:hAnsi="微软雅黑" w:eastAsia="微软雅黑" w:cs="微软雅黑"/>
          <w:b/>
          <w:bCs/>
          <w:spacing w:val="9"/>
          <w:sz w:val="35"/>
          <w:szCs w:val="35"/>
        </w:rPr>
      </w:pPr>
    </w:p>
    <w:p>
      <w:pPr>
        <w:spacing w:before="329" w:line="205" w:lineRule="auto"/>
        <w:ind w:left="1675"/>
        <w:outlineLvl w:val="9"/>
        <w:rPr>
          <w:rFonts w:ascii="微软雅黑" w:hAnsi="微软雅黑" w:eastAsia="微软雅黑" w:cs="微软雅黑"/>
          <w:b/>
          <w:bCs/>
          <w:spacing w:val="9"/>
          <w:sz w:val="35"/>
          <w:szCs w:val="35"/>
        </w:rPr>
      </w:pPr>
    </w:p>
    <w:p>
      <w:pPr>
        <w:pStyle w:val="3"/>
        <w:keepNext/>
        <w:pageBreakBefore/>
        <w:numPr>
          <w:ilvl w:val="0"/>
          <w:numId w:val="0"/>
        </w:numPr>
        <w:jc w:val="center"/>
        <w:rPr>
          <w:rFonts w:hint="eastAsia" w:ascii="黑体" w:hAnsi="黑体" w:eastAsia="黑体" w:cs="黑体"/>
          <w:b/>
          <w:kern w:val="2"/>
          <w:sz w:val="28"/>
          <w:szCs w:val="28"/>
          <w:lang w:val="en-US" w:eastAsia="zh-CN" w:bidi="ar-SA"/>
        </w:rPr>
      </w:pPr>
      <w:bookmarkStart w:id="118" w:name="_Toc31649"/>
      <w:r>
        <w:rPr>
          <w:rFonts w:hint="eastAsia" w:ascii="黑体" w:hAnsi="黑体" w:eastAsia="黑体" w:cs="黑体"/>
          <w:b/>
          <w:kern w:val="2"/>
          <w:sz w:val="28"/>
          <w:szCs w:val="28"/>
          <w:lang w:val="en-US" w:eastAsia="zh-CN" w:bidi="ar-SA"/>
        </w:rPr>
        <w:t>第三章 评审程序和评定成交的标准</w:t>
      </w:r>
      <w:bookmarkEnd w:id="118"/>
    </w:p>
    <w:p>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firstLine="0" w:firstLineChars="0"/>
        <w:jc w:val="center"/>
        <w:textAlignment w:val="auto"/>
        <w:outlineLvl w:val="9"/>
        <w:rPr>
          <w:rFonts w:hint="eastAsia" w:ascii="宋体" w:hAnsi="宋体" w:eastAsia="宋体" w:cs="宋体"/>
          <w:color w:val="auto"/>
          <w:sz w:val="28"/>
          <w:szCs w:val="28"/>
          <w:highlight w:val="none"/>
        </w:rPr>
      </w:pPr>
    </w:p>
    <w:p>
      <w:pPr>
        <w:pStyle w:val="4"/>
        <w:keepNext w:val="0"/>
        <w:keepLines w:val="0"/>
        <w:pageBreakBefore w:val="0"/>
        <w:widowControl w:val="0"/>
        <w:kinsoku/>
        <w:wordWrap/>
        <w:overflowPunct/>
        <w:topLinePunct w:val="0"/>
        <w:autoSpaceDE/>
        <w:autoSpaceDN/>
        <w:bidi w:val="0"/>
        <w:adjustRightInd w:val="0"/>
        <w:snapToGrid/>
        <w:spacing w:before="0" w:after="0" w:line="240" w:lineRule="atLeast"/>
        <w:ind w:left="0" w:leftChars="0" w:firstLine="0" w:firstLineChars="0"/>
        <w:jc w:val="center"/>
        <w:textAlignment w:val="auto"/>
      </w:pPr>
      <w:r>
        <w:rPr>
          <w:rFonts w:hint="eastAsia" w:ascii="宋体" w:hAnsi="宋体" w:eastAsia="宋体" w:cs="宋体"/>
          <w:color w:val="auto"/>
          <w:sz w:val="28"/>
          <w:szCs w:val="28"/>
          <w:highlight w:val="none"/>
        </w:rPr>
        <w:t>评</w:t>
      </w:r>
      <w:r>
        <w:rPr>
          <w:rFonts w:hint="eastAsia" w:cs="宋体"/>
          <w:color w:val="auto"/>
          <w:sz w:val="28"/>
          <w:szCs w:val="28"/>
          <w:highlight w:val="none"/>
          <w:lang w:val="en-US" w:eastAsia="zh-CN"/>
        </w:rPr>
        <w:t>审</w:t>
      </w:r>
      <w:r>
        <w:rPr>
          <w:rFonts w:hint="eastAsia" w:ascii="宋体" w:hAnsi="宋体" w:eastAsia="宋体" w:cs="宋体"/>
          <w:color w:val="auto"/>
          <w:sz w:val="28"/>
          <w:szCs w:val="28"/>
          <w:highlight w:val="none"/>
        </w:rPr>
        <w:t>办法前附表</w:t>
      </w:r>
    </w:p>
    <w:tbl>
      <w:tblPr>
        <w:tblStyle w:val="23"/>
        <w:tblpPr w:leftFromText="180" w:rightFromText="180" w:vertAnchor="text" w:horzAnchor="page" w:tblpX="1455" w:tblpY="759"/>
        <w:tblOverlap w:val="never"/>
        <w:tblW w:w="95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9"/>
        <w:gridCol w:w="900"/>
        <w:gridCol w:w="1335"/>
        <w:gridCol w:w="901"/>
        <w:gridCol w:w="5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49" w:type="dxa"/>
            <w:gridSpan w:val="2"/>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240" w:lineRule="atLeast"/>
              <w:jc w:val="center"/>
              <w:textAlignment w:val="auto"/>
              <w:rPr>
                <w:rFonts w:hint="eastAsia" w:asciiTheme="majorEastAsia" w:hAnsiTheme="majorEastAsia" w:eastAsiaTheme="majorEastAsia" w:cstheme="majorEastAsia"/>
                <w:b/>
                <w:color w:val="auto"/>
                <w:sz w:val="21"/>
                <w:szCs w:val="21"/>
                <w:highlight w:val="none"/>
              </w:rPr>
            </w:pPr>
          </w:p>
        </w:tc>
        <w:tc>
          <w:tcPr>
            <w:tcW w:w="22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240" w:lineRule="atLeast"/>
              <w:jc w:val="center"/>
              <w:textAlignment w:val="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评审因素</w:t>
            </w:r>
          </w:p>
        </w:tc>
        <w:tc>
          <w:tcPr>
            <w:tcW w:w="55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after="0" w:line="240" w:lineRule="atLeast"/>
              <w:jc w:val="center"/>
              <w:textAlignment w:val="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49" w:type="dxa"/>
            <w:vMerge w:val="restart"/>
            <w:tcBorders>
              <w:top w:val="single" w:color="auto" w:sz="4" w:space="0"/>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2.1.1</w:t>
            </w:r>
          </w:p>
        </w:tc>
        <w:tc>
          <w:tcPr>
            <w:tcW w:w="900" w:type="dxa"/>
            <w:vMerge w:val="restart"/>
            <w:tcBorders>
              <w:top w:val="single" w:color="auto" w:sz="4" w:space="0"/>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形式评审标准</w:t>
            </w:r>
          </w:p>
        </w:tc>
        <w:tc>
          <w:tcPr>
            <w:tcW w:w="2236"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供应商</w:t>
            </w:r>
            <w:r>
              <w:rPr>
                <w:rFonts w:hint="eastAsia" w:asciiTheme="majorEastAsia" w:hAnsiTheme="majorEastAsia" w:eastAsiaTheme="majorEastAsia" w:cstheme="majorEastAsia"/>
                <w:color w:val="auto"/>
                <w:sz w:val="21"/>
                <w:szCs w:val="21"/>
                <w:highlight w:val="none"/>
              </w:rPr>
              <w:t>名称</w:t>
            </w:r>
          </w:p>
        </w:tc>
        <w:tc>
          <w:tcPr>
            <w:tcW w:w="556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49" w:type="dxa"/>
            <w:vMerge w:val="continue"/>
            <w:tcBorders>
              <w:top w:val="nil"/>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900" w:type="dxa"/>
            <w:vMerge w:val="continue"/>
            <w:tcBorders>
              <w:top w:val="nil"/>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2236"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val="0"/>
                <w:bCs w:val="0"/>
                <w:kern w:val="2"/>
                <w:sz w:val="24"/>
                <w:szCs w:val="24"/>
                <w:highlight w:val="none"/>
                <w:lang w:val="en-US" w:eastAsia="zh-CN" w:bidi="ar-SA"/>
              </w:rPr>
              <w:t>询比采购</w:t>
            </w:r>
            <w:r>
              <w:rPr>
                <w:rFonts w:hint="eastAsia" w:asciiTheme="majorEastAsia" w:hAnsiTheme="majorEastAsia" w:eastAsiaTheme="majorEastAsia" w:cstheme="majorEastAsia"/>
                <w:color w:val="auto"/>
                <w:sz w:val="21"/>
                <w:szCs w:val="21"/>
                <w:highlight w:val="none"/>
              </w:rPr>
              <w:t>函签字盖章</w:t>
            </w:r>
          </w:p>
        </w:tc>
        <w:tc>
          <w:tcPr>
            <w:tcW w:w="556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有法定代表人或其委托代理人签字或加盖单位</w:t>
            </w:r>
            <w:r>
              <w:rPr>
                <w:rFonts w:hint="eastAsia" w:asciiTheme="majorEastAsia" w:hAnsiTheme="majorEastAsia" w:eastAsiaTheme="majorEastAsia" w:cstheme="majorEastAsia"/>
                <w:color w:val="auto"/>
                <w:sz w:val="21"/>
                <w:szCs w:val="21"/>
                <w:highlight w:val="none"/>
                <w:lang w:val="en-US" w:eastAsia="zh-CN"/>
              </w:rPr>
              <w:t>公</w:t>
            </w:r>
            <w:r>
              <w:rPr>
                <w:rFonts w:hint="eastAsia" w:asciiTheme="majorEastAsia" w:hAnsiTheme="majorEastAsia" w:eastAsiaTheme="majorEastAsia" w:cstheme="majorEastAsia"/>
                <w:color w:val="auto"/>
                <w:sz w:val="21"/>
                <w:szCs w:val="21"/>
                <w:highlight w:val="none"/>
              </w:rPr>
              <w:t>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49" w:type="dxa"/>
            <w:vMerge w:val="continue"/>
            <w:tcBorders>
              <w:top w:val="nil"/>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900" w:type="dxa"/>
            <w:vMerge w:val="continue"/>
            <w:tcBorders>
              <w:top w:val="nil"/>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2236"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响应文件</w:t>
            </w:r>
            <w:r>
              <w:rPr>
                <w:rFonts w:hint="eastAsia" w:asciiTheme="majorEastAsia" w:hAnsiTheme="majorEastAsia" w:eastAsiaTheme="majorEastAsia" w:cstheme="majorEastAsia"/>
                <w:color w:val="auto"/>
                <w:sz w:val="21"/>
                <w:szCs w:val="21"/>
                <w:highlight w:val="none"/>
              </w:rPr>
              <w:t>的编制及格式</w:t>
            </w:r>
          </w:p>
        </w:tc>
        <w:tc>
          <w:tcPr>
            <w:tcW w:w="556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符合</w:t>
            </w:r>
            <w:r>
              <w:rPr>
                <w:rFonts w:hint="eastAsia" w:asciiTheme="majorEastAsia" w:hAnsiTheme="majorEastAsia" w:eastAsiaTheme="majorEastAsia" w:cstheme="majorEastAsia"/>
                <w:color w:val="auto"/>
                <w:sz w:val="21"/>
                <w:szCs w:val="21"/>
                <w:highlight w:val="none"/>
                <w:lang w:eastAsia="zh-CN"/>
              </w:rPr>
              <w:t>询比采购文件</w:t>
            </w:r>
            <w:r>
              <w:rPr>
                <w:rFonts w:hint="eastAsia" w:asciiTheme="majorEastAsia" w:hAnsiTheme="majorEastAsia" w:eastAsiaTheme="majorEastAsia" w:cstheme="majorEastAsia"/>
                <w:color w:val="auto"/>
                <w:sz w:val="21"/>
                <w:szCs w:val="21"/>
                <w:highlight w:val="none"/>
              </w:rPr>
              <w:t>的“</w:t>
            </w:r>
            <w:r>
              <w:rPr>
                <w:rFonts w:hint="eastAsia" w:asciiTheme="majorEastAsia" w:hAnsiTheme="majorEastAsia" w:eastAsiaTheme="majorEastAsia" w:cstheme="majorEastAsia"/>
                <w:color w:val="auto"/>
                <w:sz w:val="21"/>
                <w:szCs w:val="21"/>
                <w:highlight w:val="none"/>
                <w:lang w:eastAsia="zh-CN"/>
              </w:rPr>
              <w:t>响应文件</w:t>
            </w:r>
            <w:r>
              <w:rPr>
                <w:rFonts w:hint="eastAsia" w:asciiTheme="majorEastAsia" w:hAnsiTheme="majorEastAsia" w:eastAsiaTheme="majorEastAsia" w:cstheme="majorEastAsia"/>
                <w:color w:val="auto"/>
                <w:sz w:val="21"/>
                <w:szCs w:val="21"/>
                <w:highlight w:val="none"/>
              </w:rPr>
              <w:t>的编制”要求以及第</w:t>
            </w:r>
            <w:r>
              <w:rPr>
                <w:rFonts w:hint="eastAsia" w:asciiTheme="majorEastAsia" w:hAnsiTheme="majorEastAsia" w:eastAsiaTheme="majorEastAsia" w:cstheme="majorEastAsia"/>
                <w:color w:val="auto"/>
                <w:sz w:val="21"/>
                <w:szCs w:val="21"/>
                <w:highlight w:val="none"/>
                <w:lang w:val="en-US" w:eastAsia="zh-CN"/>
              </w:rPr>
              <w:t>七</w:t>
            </w:r>
            <w:r>
              <w:rPr>
                <w:rFonts w:hint="eastAsia" w:asciiTheme="majorEastAsia" w:hAnsiTheme="majorEastAsia" w:eastAsiaTheme="majorEastAsia" w:cstheme="majorEastAsia"/>
                <w:color w:val="auto"/>
                <w:sz w:val="21"/>
                <w:szCs w:val="21"/>
                <w:highlight w:val="none"/>
              </w:rPr>
              <w:t>章“</w:t>
            </w:r>
            <w:r>
              <w:rPr>
                <w:rFonts w:hint="eastAsia" w:asciiTheme="majorEastAsia" w:hAnsiTheme="majorEastAsia" w:eastAsiaTheme="majorEastAsia" w:cstheme="majorEastAsia"/>
                <w:color w:val="auto"/>
                <w:sz w:val="21"/>
                <w:szCs w:val="21"/>
                <w:highlight w:val="none"/>
                <w:lang w:eastAsia="zh-CN"/>
              </w:rPr>
              <w:t>响应文件</w:t>
            </w:r>
            <w:r>
              <w:rPr>
                <w:rFonts w:hint="eastAsia" w:asciiTheme="majorEastAsia" w:hAnsiTheme="majorEastAsia" w:eastAsiaTheme="majorEastAsia" w:cstheme="majorEastAsia"/>
                <w:color w:val="auto"/>
                <w:sz w:val="21"/>
                <w:szCs w:val="21"/>
                <w:highlight w:val="none"/>
              </w:rPr>
              <w:t>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49" w:type="dxa"/>
            <w:vMerge w:val="continue"/>
            <w:tcBorders>
              <w:top w:val="nil"/>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900" w:type="dxa"/>
            <w:vMerge w:val="continue"/>
            <w:tcBorders>
              <w:top w:val="nil"/>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2236"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报价唯一</w:t>
            </w:r>
          </w:p>
        </w:tc>
        <w:tc>
          <w:tcPr>
            <w:tcW w:w="556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49" w:type="dxa"/>
            <w:vMerge w:val="restart"/>
            <w:tcBorders>
              <w:top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2.1.2</w:t>
            </w:r>
          </w:p>
        </w:tc>
        <w:tc>
          <w:tcPr>
            <w:tcW w:w="900" w:type="dxa"/>
            <w:vMerge w:val="restart"/>
            <w:tcBorders>
              <w:top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资格评审标准</w:t>
            </w:r>
          </w:p>
        </w:tc>
        <w:tc>
          <w:tcPr>
            <w:tcW w:w="2236"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营业执照</w:t>
            </w:r>
          </w:p>
        </w:tc>
        <w:tc>
          <w:tcPr>
            <w:tcW w:w="556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49" w:type="dxa"/>
            <w:vMerge w:val="continue"/>
            <w:tcBorders>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900" w:type="dxa"/>
            <w:vMerge w:val="continue"/>
            <w:tcBorders>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2236"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资</w:t>
            </w:r>
            <w:r>
              <w:rPr>
                <w:rFonts w:hint="eastAsia" w:asciiTheme="majorEastAsia" w:hAnsiTheme="majorEastAsia" w:eastAsiaTheme="majorEastAsia" w:cstheme="majorEastAsia"/>
                <w:color w:val="auto"/>
                <w:sz w:val="21"/>
                <w:szCs w:val="21"/>
                <w:highlight w:val="none"/>
                <w:lang w:val="en-US" w:eastAsia="zh-CN"/>
              </w:rPr>
              <w:t>格要求</w:t>
            </w:r>
          </w:p>
        </w:tc>
        <w:tc>
          <w:tcPr>
            <w:tcW w:w="556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符合第二章“</w:t>
            </w:r>
            <w:r>
              <w:rPr>
                <w:rFonts w:hint="eastAsia" w:asciiTheme="majorEastAsia" w:hAnsiTheme="majorEastAsia" w:eastAsiaTheme="majorEastAsia" w:cstheme="majorEastAsia"/>
                <w:color w:val="auto"/>
                <w:sz w:val="21"/>
                <w:szCs w:val="21"/>
                <w:highlight w:val="none"/>
                <w:lang w:eastAsia="zh-CN"/>
              </w:rPr>
              <w:t>供应商</w:t>
            </w:r>
            <w:r>
              <w:rPr>
                <w:rFonts w:hint="eastAsia" w:asciiTheme="majorEastAsia" w:hAnsiTheme="majorEastAsia" w:eastAsiaTheme="majorEastAsia" w:cstheme="majorEastAsia"/>
                <w:color w:val="auto"/>
                <w:sz w:val="21"/>
                <w:szCs w:val="21"/>
                <w:highlight w:val="none"/>
              </w:rPr>
              <w:t>须知”第1.</w:t>
            </w: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49" w:type="dxa"/>
            <w:vMerge w:val="continue"/>
            <w:tcBorders>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900" w:type="dxa"/>
            <w:vMerge w:val="continue"/>
            <w:tcBorders>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2236"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项目负责人要求</w:t>
            </w:r>
          </w:p>
        </w:tc>
        <w:tc>
          <w:tcPr>
            <w:tcW w:w="5561" w:type="dxa"/>
            <w:tcBorders>
              <w:top w:val="single" w:color="auto" w:sz="4" w:space="0"/>
              <w:left w:val="single" w:color="auto" w:sz="4" w:space="0"/>
              <w:bottom w:val="single" w:color="auto" w:sz="4" w:space="0"/>
              <w:right w:val="single" w:color="auto" w:sz="4" w:space="0"/>
            </w:tcBorders>
            <w:noWrap/>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符合第二章“</w:t>
            </w:r>
            <w:r>
              <w:rPr>
                <w:rFonts w:hint="eastAsia" w:asciiTheme="majorEastAsia" w:hAnsiTheme="majorEastAsia" w:eastAsiaTheme="majorEastAsia" w:cstheme="majorEastAsia"/>
                <w:color w:val="auto"/>
                <w:sz w:val="21"/>
                <w:szCs w:val="21"/>
                <w:highlight w:val="none"/>
                <w:lang w:eastAsia="zh-CN"/>
              </w:rPr>
              <w:t>供应商</w:t>
            </w:r>
            <w:r>
              <w:rPr>
                <w:rFonts w:hint="eastAsia" w:asciiTheme="majorEastAsia" w:hAnsiTheme="majorEastAsia" w:eastAsiaTheme="majorEastAsia" w:cstheme="majorEastAsia"/>
                <w:color w:val="auto"/>
                <w:sz w:val="21"/>
                <w:szCs w:val="21"/>
                <w:highlight w:val="none"/>
              </w:rPr>
              <w:t>须知”第1.</w:t>
            </w: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49" w:type="dxa"/>
            <w:vMerge w:val="continue"/>
            <w:tcBorders>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900" w:type="dxa"/>
            <w:vMerge w:val="continue"/>
            <w:tcBorders>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2236"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项目配备其他人员要求</w:t>
            </w:r>
          </w:p>
        </w:tc>
        <w:tc>
          <w:tcPr>
            <w:tcW w:w="5561" w:type="dxa"/>
            <w:tcBorders>
              <w:top w:val="single" w:color="auto" w:sz="4" w:space="0"/>
              <w:left w:val="single" w:color="auto" w:sz="4" w:space="0"/>
              <w:bottom w:val="single" w:color="auto" w:sz="4" w:space="0"/>
              <w:right w:val="single" w:color="auto" w:sz="4" w:space="0"/>
            </w:tcBorders>
            <w:noWrap/>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符合第二章“</w:t>
            </w:r>
            <w:r>
              <w:rPr>
                <w:rFonts w:hint="eastAsia" w:asciiTheme="majorEastAsia" w:hAnsiTheme="majorEastAsia" w:eastAsiaTheme="majorEastAsia" w:cstheme="majorEastAsia"/>
                <w:color w:val="auto"/>
                <w:sz w:val="21"/>
                <w:szCs w:val="21"/>
                <w:highlight w:val="none"/>
                <w:lang w:eastAsia="zh-CN"/>
              </w:rPr>
              <w:t>供应商</w:t>
            </w:r>
            <w:r>
              <w:rPr>
                <w:rFonts w:hint="eastAsia" w:asciiTheme="majorEastAsia" w:hAnsiTheme="majorEastAsia" w:eastAsiaTheme="majorEastAsia" w:cstheme="majorEastAsia"/>
                <w:color w:val="auto"/>
                <w:sz w:val="21"/>
                <w:szCs w:val="21"/>
                <w:highlight w:val="none"/>
              </w:rPr>
              <w:t>须知”第1.</w:t>
            </w: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49" w:type="dxa"/>
            <w:vMerge w:val="continue"/>
            <w:tcBorders>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900" w:type="dxa"/>
            <w:vMerge w:val="continue"/>
            <w:tcBorders>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2236"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其他要求</w:t>
            </w:r>
          </w:p>
        </w:tc>
        <w:tc>
          <w:tcPr>
            <w:tcW w:w="5561" w:type="dxa"/>
            <w:tcBorders>
              <w:top w:val="single" w:color="auto" w:sz="4" w:space="0"/>
              <w:left w:val="single" w:color="auto" w:sz="4" w:space="0"/>
              <w:bottom w:val="single" w:color="auto" w:sz="4" w:space="0"/>
              <w:right w:val="single" w:color="auto" w:sz="4" w:space="0"/>
            </w:tcBorders>
            <w:noWrap/>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符合第二章“</w:t>
            </w:r>
            <w:r>
              <w:rPr>
                <w:rFonts w:hint="eastAsia" w:asciiTheme="majorEastAsia" w:hAnsiTheme="majorEastAsia" w:eastAsiaTheme="majorEastAsia" w:cstheme="majorEastAsia"/>
                <w:color w:val="auto"/>
                <w:sz w:val="21"/>
                <w:szCs w:val="21"/>
                <w:highlight w:val="none"/>
                <w:lang w:eastAsia="zh-CN"/>
              </w:rPr>
              <w:t>供应商</w:t>
            </w:r>
            <w:r>
              <w:rPr>
                <w:rFonts w:hint="eastAsia" w:asciiTheme="majorEastAsia" w:hAnsiTheme="majorEastAsia" w:eastAsiaTheme="majorEastAsia" w:cstheme="majorEastAsia"/>
                <w:color w:val="auto"/>
                <w:sz w:val="21"/>
                <w:szCs w:val="21"/>
                <w:highlight w:val="none"/>
              </w:rPr>
              <w:t>须知”第1.</w:t>
            </w: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49" w:type="dxa"/>
            <w:vMerge w:val="continue"/>
            <w:tcBorders>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900" w:type="dxa"/>
            <w:vMerge w:val="continue"/>
            <w:tcBorders>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2236"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其它无效认定条件</w:t>
            </w:r>
          </w:p>
        </w:tc>
        <w:tc>
          <w:tcPr>
            <w:tcW w:w="5561" w:type="dxa"/>
            <w:tcBorders>
              <w:top w:val="single" w:color="auto" w:sz="4" w:space="0"/>
              <w:left w:val="single" w:color="auto" w:sz="4" w:space="0"/>
              <w:bottom w:val="single" w:color="auto" w:sz="4" w:space="0"/>
              <w:right w:val="single" w:color="auto" w:sz="4" w:space="0"/>
            </w:tcBorders>
            <w:noWrap/>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49" w:type="dxa"/>
            <w:vMerge w:val="continue"/>
            <w:tcBorders>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900" w:type="dxa"/>
            <w:vMerge w:val="continue"/>
            <w:tcBorders>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2236" w:type="dxa"/>
            <w:gridSpan w:val="2"/>
            <w:tcBorders>
              <w:top w:val="single" w:color="auto" w:sz="4" w:space="0"/>
              <w:left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服务期</w:t>
            </w:r>
          </w:p>
        </w:tc>
        <w:tc>
          <w:tcPr>
            <w:tcW w:w="5561" w:type="dxa"/>
            <w:tcBorders>
              <w:top w:val="single" w:color="auto" w:sz="4" w:space="0"/>
              <w:left w:val="single" w:color="auto" w:sz="4" w:space="0"/>
              <w:right w:val="single" w:color="auto" w:sz="4" w:space="0"/>
            </w:tcBorders>
            <w:noWrap/>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符合第二章“</w:t>
            </w:r>
            <w:r>
              <w:rPr>
                <w:rFonts w:hint="eastAsia" w:asciiTheme="majorEastAsia" w:hAnsiTheme="majorEastAsia" w:eastAsiaTheme="majorEastAsia" w:cstheme="majorEastAsia"/>
                <w:color w:val="auto"/>
                <w:sz w:val="21"/>
                <w:szCs w:val="21"/>
                <w:highlight w:val="none"/>
                <w:lang w:eastAsia="zh-CN"/>
              </w:rPr>
              <w:t>供应商</w:t>
            </w:r>
            <w:r>
              <w:rPr>
                <w:rFonts w:hint="eastAsia" w:asciiTheme="majorEastAsia" w:hAnsiTheme="majorEastAsia" w:eastAsiaTheme="majorEastAsia" w:cstheme="majorEastAsia"/>
                <w:color w:val="auto"/>
                <w:sz w:val="21"/>
                <w:szCs w:val="21"/>
                <w:highlight w:val="none"/>
              </w:rPr>
              <w:t>须知”第1.</w:t>
            </w: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 xml:space="preserve">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849" w:type="dxa"/>
            <w:vMerge w:val="continue"/>
            <w:tcBorders>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900" w:type="dxa"/>
            <w:vMerge w:val="continue"/>
            <w:tcBorders>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2236" w:type="dxa"/>
            <w:gridSpan w:val="2"/>
            <w:tcBorders>
              <w:top w:val="single" w:color="auto" w:sz="4" w:space="0"/>
              <w:left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质量要求</w:t>
            </w:r>
          </w:p>
        </w:tc>
        <w:tc>
          <w:tcPr>
            <w:tcW w:w="5561" w:type="dxa"/>
            <w:tcBorders>
              <w:top w:val="single" w:color="auto" w:sz="4" w:space="0"/>
              <w:left w:val="single" w:color="auto" w:sz="4" w:space="0"/>
              <w:right w:val="single" w:color="auto" w:sz="4" w:space="0"/>
            </w:tcBorders>
            <w:noWrap/>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符合第二章“</w:t>
            </w:r>
            <w:r>
              <w:rPr>
                <w:rFonts w:hint="eastAsia" w:asciiTheme="majorEastAsia" w:hAnsiTheme="majorEastAsia" w:eastAsiaTheme="majorEastAsia" w:cstheme="majorEastAsia"/>
                <w:color w:val="auto"/>
                <w:sz w:val="21"/>
                <w:szCs w:val="21"/>
                <w:highlight w:val="none"/>
                <w:lang w:eastAsia="zh-CN"/>
              </w:rPr>
              <w:t>供应商</w:t>
            </w:r>
            <w:r>
              <w:rPr>
                <w:rFonts w:hint="eastAsia" w:asciiTheme="majorEastAsia" w:hAnsiTheme="majorEastAsia" w:eastAsiaTheme="majorEastAsia" w:cstheme="majorEastAsia"/>
                <w:color w:val="auto"/>
                <w:sz w:val="21"/>
                <w:szCs w:val="21"/>
                <w:highlight w:val="none"/>
              </w:rPr>
              <w:t>须知”第1.</w:t>
            </w: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49" w:type="dxa"/>
            <w:vMerge w:val="continue"/>
            <w:tcBorders>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900" w:type="dxa"/>
            <w:vMerge w:val="continue"/>
            <w:tcBorders>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2236" w:type="dxa"/>
            <w:gridSpan w:val="2"/>
            <w:tcBorders>
              <w:top w:val="single" w:color="auto" w:sz="4" w:space="0"/>
              <w:left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响应报价</w:t>
            </w:r>
          </w:p>
        </w:tc>
        <w:tc>
          <w:tcPr>
            <w:tcW w:w="5561" w:type="dxa"/>
            <w:tcBorders>
              <w:top w:val="single" w:color="auto" w:sz="4" w:space="0"/>
              <w:left w:val="single" w:color="auto" w:sz="4" w:space="0"/>
              <w:right w:val="single" w:color="auto" w:sz="4" w:space="0"/>
            </w:tcBorders>
            <w:noWrap/>
            <w:vAlign w:val="center"/>
          </w:tcPr>
          <w:p>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符合第二章“</w:t>
            </w:r>
            <w:r>
              <w:rPr>
                <w:rFonts w:hint="eastAsia" w:asciiTheme="majorEastAsia" w:hAnsiTheme="majorEastAsia" w:eastAsiaTheme="majorEastAsia" w:cstheme="majorEastAsia"/>
                <w:color w:val="auto"/>
                <w:sz w:val="21"/>
                <w:szCs w:val="21"/>
                <w:highlight w:val="none"/>
                <w:lang w:eastAsia="zh-CN"/>
              </w:rPr>
              <w:t>供应商</w:t>
            </w:r>
            <w:r>
              <w:rPr>
                <w:rFonts w:hint="eastAsia" w:asciiTheme="majorEastAsia" w:hAnsiTheme="majorEastAsia" w:eastAsiaTheme="majorEastAsia" w:cstheme="majorEastAsia"/>
                <w:color w:val="auto"/>
                <w:sz w:val="21"/>
                <w:szCs w:val="21"/>
                <w:highlight w:val="none"/>
              </w:rPr>
              <w:t>须知”第3.2项规定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49" w:type="dxa"/>
            <w:vMerge w:val="continue"/>
            <w:tcBorders>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900" w:type="dxa"/>
            <w:vMerge w:val="continue"/>
            <w:tcBorders>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2236"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val="0"/>
                <w:bCs w:val="0"/>
                <w:kern w:val="2"/>
                <w:sz w:val="24"/>
                <w:szCs w:val="24"/>
                <w:highlight w:val="none"/>
                <w:lang w:val="en-US" w:eastAsia="zh-CN" w:bidi="ar-SA"/>
              </w:rPr>
              <w:t>询比采购</w:t>
            </w:r>
            <w:r>
              <w:rPr>
                <w:rFonts w:hint="eastAsia" w:asciiTheme="majorEastAsia" w:hAnsiTheme="majorEastAsia" w:eastAsiaTheme="majorEastAsia" w:cstheme="majorEastAsia"/>
                <w:color w:val="auto"/>
                <w:sz w:val="21"/>
                <w:szCs w:val="21"/>
                <w:highlight w:val="none"/>
              </w:rPr>
              <w:t>有效期</w:t>
            </w:r>
          </w:p>
        </w:tc>
        <w:tc>
          <w:tcPr>
            <w:tcW w:w="5561" w:type="dxa"/>
            <w:tcBorders>
              <w:top w:val="single" w:color="auto" w:sz="4" w:space="0"/>
              <w:left w:val="single" w:color="auto" w:sz="4" w:space="0"/>
              <w:bottom w:val="single" w:color="auto" w:sz="4" w:space="0"/>
              <w:right w:val="single" w:color="auto" w:sz="4" w:space="0"/>
            </w:tcBorders>
            <w:noWrap/>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符合第二章“</w:t>
            </w:r>
            <w:r>
              <w:rPr>
                <w:rFonts w:hint="eastAsia" w:asciiTheme="majorEastAsia" w:hAnsiTheme="majorEastAsia" w:eastAsiaTheme="majorEastAsia" w:cstheme="majorEastAsia"/>
                <w:color w:val="auto"/>
                <w:sz w:val="21"/>
                <w:szCs w:val="21"/>
                <w:highlight w:val="none"/>
                <w:lang w:eastAsia="zh-CN"/>
              </w:rPr>
              <w:t>供应商</w:t>
            </w:r>
            <w:r>
              <w:rPr>
                <w:rFonts w:hint="eastAsia" w:asciiTheme="majorEastAsia" w:hAnsiTheme="majorEastAsia" w:eastAsiaTheme="majorEastAsia" w:cstheme="majorEastAsia"/>
                <w:color w:val="auto"/>
                <w:sz w:val="21"/>
                <w:szCs w:val="21"/>
                <w:highlight w:val="none"/>
              </w:rPr>
              <w:t>须知”第3.3</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49" w:type="dxa"/>
            <w:vMerge w:val="continue"/>
            <w:tcBorders>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900" w:type="dxa"/>
            <w:vMerge w:val="continue"/>
            <w:tcBorders>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2236" w:type="dxa"/>
            <w:gridSpan w:val="2"/>
            <w:tcBorders>
              <w:top w:val="single" w:color="auto" w:sz="4" w:space="0"/>
              <w:left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其它无效认定条件</w:t>
            </w:r>
          </w:p>
        </w:tc>
        <w:tc>
          <w:tcPr>
            <w:tcW w:w="5561" w:type="dxa"/>
            <w:tcBorders>
              <w:top w:val="single" w:color="auto" w:sz="4" w:space="0"/>
              <w:left w:val="single" w:color="auto" w:sz="4" w:space="0"/>
              <w:right w:val="single" w:color="auto" w:sz="4" w:space="0"/>
            </w:tcBorders>
            <w:noWrap/>
            <w:vAlign w:val="center"/>
          </w:tcPr>
          <w:p>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749" w:type="dxa"/>
            <w:gridSpan w:val="2"/>
            <w:tcBorders>
              <w:top w:val="single" w:color="auto" w:sz="4" w:space="0"/>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条款号</w:t>
            </w:r>
          </w:p>
        </w:tc>
        <w:tc>
          <w:tcPr>
            <w:tcW w:w="133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条款内容</w:t>
            </w:r>
          </w:p>
        </w:tc>
        <w:tc>
          <w:tcPr>
            <w:tcW w:w="6462"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1749" w:type="dxa"/>
            <w:gridSpan w:val="2"/>
            <w:tcBorders>
              <w:bottom w:val="single" w:color="auto" w:sz="4" w:space="0"/>
              <w:right w:val="single" w:color="auto" w:sz="4" w:space="0"/>
            </w:tcBorders>
            <w:noWrap/>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2.2.1</w:t>
            </w:r>
          </w:p>
        </w:tc>
        <w:tc>
          <w:tcPr>
            <w:tcW w:w="13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分值构成</w:t>
            </w:r>
          </w:p>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(总分100分)</w:t>
            </w:r>
          </w:p>
        </w:tc>
        <w:tc>
          <w:tcPr>
            <w:tcW w:w="646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Theme="majorEastAsia" w:hAnsiTheme="majorEastAsia" w:eastAsiaTheme="majorEastAsia" w:cstheme="majorEastAsia"/>
                <w:b/>
                <w:bCs/>
                <w:snapToGrid w:val="0"/>
                <w:color w:val="auto"/>
                <w:kern w:val="0"/>
                <w:sz w:val="21"/>
                <w:szCs w:val="21"/>
                <w:highlight w:val="none"/>
              </w:rPr>
            </w:pPr>
            <w:r>
              <w:rPr>
                <w:rFonts w:hint="eastAsia" w:asciiTheme="majorEastAsia" w:hAnsiTheme="majorEastAsia" w:eastAsiaTheme="majorEastAsia" w:cstheme="majorEastAsia"/>
                <w:snapToGrid w:val="0"/>
                <w:color w:val="auto"/>
                <w:kern w:val="0"/>
                <w:sz w:val="21"/>
                <w:szCs w:val="21"/>
                <w:highlight w:val="none"/>
              </w:rPr>
              <w:t>商务部分：</w:t>
            </w:r>
            <w:r>
              <w:rPr>
                <w:rFonts w:hint="eastAsia" w:asciiTheme="majorEastAsia" w:hAnsiTheme="majorEastAsia" w:eastAsiaTheme="majorEastAsia" w:cstheme="majorEastAsia"/>
                <w:color w:val="auto"/>
                <w:sz w:val="21"/>
                <w:szCs w:val="21"/>
                <w:highlight w:val="none"/>
                <w:u w:val="single"/>
                <w:lang w:val="en-US" w:eastAsia="zh-CN"/>
              </w:rPr>
              <w:t xml:space="preserve"> 30 </w:t>
            </w:r>
            <w:r>
              <w:rPr>
                <w:rFonts w:hint="eastAsia" w:asciiTheme="majorEastAsia" w:hAnsiTheme="majorEastAsia" w:eastAsiaTheme="majorEastAsia" w:cstheme="majorEastAsia"/>
                <w:color w:val="auto"/>
                <w:sz w:val="21"/>
                <w:szCs w:val="21"/>
                <w:highlight w:val="none"/>
              </w:rPr>
              <w:t>分</w:t>
            </w:r>
          </w:p>
          <w:p>
            <w:pPr>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Cs/>
                <w:color w:val="auto"/>
                <w:sz w:val="21"/>
                <w:szCs w:val="21"/>
                <w:highlight w:val="none"/>
              </w:rPr>
              <w:t>技术部分</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u w:val="single"/>
                <w:lang w:val="en-US" w:eastAsia="zh-CN"/>
              </w:rPr>
              <w:t xml:space="preserve"> 30 </w:t>
            </w:r>
            <w:r>
              <w:rPr>
                <w:rFonts w:hint="eastAsia" w:asciiTheme="majorEastAsia" w:hAnsiTheme="majorEastAsia" w:eastAsiaTheme="majorEastAsia" w:cstheme="majorEastAsia"/>
                <w:color w:val="auto"/>
                <w:sz w:val="21"/>
                <w:szCs w:val="21"/>
                <w:highlight w:val="none"/>
              </w:rPr>
              <w:t>分</w:t>
            </w:r>
          </w:p>
          <w:p>
            <w:pPr>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响应报价</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u w:val="single"/>
                <w:lang w:val="en-US" w:eastAsia="zh-CN"/>
              </w:rPr>
              <w:t xml:space="preserve"> 40 </w:t>
            </w:r>
            <w:r>
              <w:rPr>
                <w:rFonts w:hint="eastAsia" w:asciiTheme="majorEastAsia" w:hAnsiTheme="majorEastAsia" w:eastAsiaTheme="majorEastAsia" w:cstheme="maj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49" w:type="dxa"/>
            <w:gridSpan w:val="2"/>
            <w:tcBorders>
              <w:top w:val="single" w:color="auto" w:sz="4" w:space="0"/>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color w:val="auto"/>
                <w:sz w:val="21"/>
                <w:szCs w:val="21"/>
                <w:highlight w:val="none"/>
              </w:rPr>
              <w:t>条款号</w:t>
            </w:r>
          </w:p>
        </w:tc>
        <w:tc>
          <w:tcPr>
            <w:tcW w:w="133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color w:val="auto"/>
                <w:sz w:val="21"/>
                <w:szCs w:val="21"/>
                <w:highlight w:val="none"/>
              </w:rPr>
              <w:t>评分因素</w:t>
            </w:r>
          </w:p>
        </w:tc>
        <w:tc>
          <w:tcPr>
            <w:tcW w:w="6462"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5" w:hRule="atLeast"/>
        </w:trPr>
        <w:tc>
          <w:tcPr>
            <w:tcW w:w="1749" w:type="dxa"/>
            <w:gridSpan w:val="2"/>
            <w:vMerge w:val="restart"/>
            <w:tcBorders>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2.2.2（1）</w:t>
            </w:r>
          </w:p>
          <w:p>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商务部分（</w:t>
            </w:r>
            <w:r>
              <w:rPr>
                <w:rFonts w:hint="eastAsia" w:asciiTheme="majorEastAsia" w:hAnsiTheme="majorEastAsia" w:eastAsiaTheme="majorEastAsia" w:cstheme="majorEastAsia"/>
                <w:color w:val="auto"/>
                <w:sz w:val="21"/>
                <w:szCs w:val="21"/>
                <w:highlight w:val="none"/>
                <w:lang w:val="en-US" w:eastAsia="zh-CN"/>
              </w:rPr>
              <w:t>30</w:t>
            </w:r>
            <w:r>
              <w:rPr>
                <w:rFonts w:hint="eastAsia" w:asciiTheme="majorEastAsia" w:hAnsiTheme="majorEastAsia" w:eastAsiaTheme="majorEastAsia" w:cstheme="majorEastAsia"/>
                <w:color w:val="auto"/>
                <w:sz w:val="21"/>
                <w:szCs w:val="21"/>
                <w:highlight w:val="none"/>
              </w:rPr>
              <w:t>分）</w:t>
            </w:r>
          </w:p>
        </w:tc>
        <w:tc>
          <w:tcPr>
            <w:tcW w:w="1335" w:type="dxa"/>
            <w:tcBorders>
              <w:top w:val="single" w:color="auto" w:sz="4" w:space="0"/>
              <w:left w:val="single" w:color="auto" w:sz="4" w:space="0"/>
              <w:right w:val="single" w:color="auto" w:sz="4" w:space="0"/>
            </w:tcBorders>
            <w:noWrap/>
            <w:vAlign w:val="center"/>
          </w:tcPr>
          <w:p>
            <w:pPr>
              <w:spacing w:line="44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napToGrid w:val="0"/>
                <w:color w:val="auto"/>
                <w:kern w:val="0"/>
                <w:sz w:val="21"/>
                <w:szCs w:val="21"/>
                <w:highlight w:val="none"/>
                <w:lang w:val="en-US" w:eastAsia="zh-CN"/>
              </w:rPr>
              <w:t>拟派项目团</w:t>
            </w:r>
            <w:r>
              <w:rPr>
                <w:rFonts w:hint="eastAsia" w:asciiTheme="majorEastAsia" w:hAnsiTheme="majorEastAsia" w:eastAsiaTheme="majorEastAsia" w:cstheme="majorEastAsia"/>
                <w:color w:val="auto"/>
                <w:sz w:val="21"/>
                <w:szCs w:val="21"/>
                <w:highlight w:val="none"/>
              </w:rPr>
              <w:t>队</w:t>
            </w:r>
          </w:p>
          <w:p>
            <w:pPr>
              <w:spacing w:line="44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US" w:eastAsia="zh-CN"/>
              </w:rPr>
              <w:t>24</w:t>
            </w:r>
            <w:r>
              <w:rPr>
                <w:rFonts w:hint="eastAsia" w:asciiTheme="majorEastAsia" w:hAnsiTheme="majorEastAsia" w:eastAsiaTheme="majorEastAsia" w:cstheme="majorEastAsia"/>
                <w:color w:val="auto"/>
                <w:sz w:val="21"/>
                <w:szCs w:val="21"/>
                <w:highlight w:val="none"/>
              </w:rPr>
              <w:t>分）</w:t>
            </w:r>
          </w:p>
        </w:tc>
        <w:tc>
          <w:tcPr>
            <w:tcW w:w="6462" w:type="dxa"/>
            <w:gridSpan w:val="2"/>
            <w:tcBorders>
              <w:top w:val="single" w:color="auto" w:sz="4" w:space="0"/>
              <w:left w:val="single" w:color="auto" w:sz="4" w:space="0"/>
              <w:right w:val="single" w:color="auto" w:sz="4" w:space="0"/>
            </w:tcBorders>
            <w:noWrap/>
            <w:vAlign w:val="center"/>
          </w:tcPr>
          <w:p>
            <w:pPr>
              <w:spacing w:line="360" w:lineRule="auto"/>
              <w:rPr>
                <w:rFonts w:hint="eastAsia" w:asciiTheme="majorEastAsia" w:hAnsiTheme="majorEastAsia" w:eastAsiaTheme="majorEastAsia" w:cstheme="majorEastAsia"/>
                <w:snapToGrid w:val="0"/>
                <w:color w:val="auto"/>
                <w:kern w:val="0"/>
                <w:sz w:val="21"/>
                <w:szCs w:val="21"/>
                <w:highlight w:val="none"/>
              </w:rPr>
            </w:pPr>
            <w:r>
              <w:rPr>
                <w:rFonts w:hint="eastAsia" w:asciiTheme="majorEastAsia" w:hAnsiTheme="majorEastAsia" w:eastAsiaTheme="majorEastAsia" w:cstheme="majorEastAsia"/>
                <w:snapToGrid w:val="0"/>
                <w:color w:val="auto"/>
                <w:kern w:val="0"/>
                <w:sz w:val="21"/>
                <w:szCs w:val="21"/>
                <w:highlight w:val="none"/>
              </w:rPr>
              <w:t>1、</w:t>
            </w:r>
            <w:r>
              <w:rPr>
                <w:rFonts w:hint="eastAsia" w:asciiTheme="majorEastAsia" w:hAnsiTheme="majorEastAsia" w:eastAsiaTheme="majorEastAsia" w:cstheme="majorEastAsia"/>
                <w:snapToGrid w:val="0"/>
                <w:color w:val="auto"/>
                <w:kern w:val="0"/>
                <w:sz w:val="21"/>
                <w:szCs w:val="21"/>
                <w:highlight w:val="none"/>
                <w:lang w:val="en-US" w:eastAsia="zh-CN"/>
              </w:rPr>
              <w:t>项目</w:t>
            </w:r>
            <w:r>
              <w:rPr>
                <w:rFonts w:hint="eastAsia" w:asciiTheme="majorEastAsia" w:hAnsiTheme="majorEastAsia" w:eastAsiaTheme="majorEastAsia" w:cstheme="majorEastAsia"/>
                <w:snapToGrid w:val="0"/>
                <w:color w:val="auto"/>
                <w:kern w:val="0"/>
                <w:sz w:val="21"/>
                <w:szCs w:val="21"/>
                <w:highlight w:val="none"/>
              </w:rPr>
              <w:t>负责人（</w:t>
            </w:r>
            <w:r>
              <w:rPr>
                <w:rFonts w:hint="eastAsia" w:asciiTheme="majorEastAsia" w:hAnsiTheme="majorEastAsia" w:eastAsiaTheme="majorEastAsia" w:cstheme="majorEastAsia"/>
                <w:snapToGrid w:val="0"/>
                <w:color w:val="auto"/>
                <w:kern w:val="0"/>
                <w:sz w:val="21"/>
                <w:szCs w:val="21"/>
                <w:highlight w:val="none"/>
                <w:lang w:val="en-US" w:eastAsia="zh-CN"/>
              </w:rPr>
              <w:t>10</w:t>
            </w:r>
            <w:r>
              <w:rPr>
                <w:rFonts w:hint="eastAsia" w:asciiTheme="majorEastAsia" w:hAnsiTheme="majorEastAsia" w:eastAsiaTheme="majorEastAsia" w:cstheme="majorEastAsia"/>
                <w:snapToGrid w:val="0"/>
                <w:color w:val="auto"/>
                <w:kern w:val="0"/>
                <w:sz w:val="21"/>
                <w:szCs w:val="21"/>
                <w:highlight w:val="none"/>
              </w:rPr>
              <w:t>分）</w:t>
            </w:r>
          </w:p>
          <w:p>
            <w:pPr>
              <w:spacing w:line="360" w:lineRule="auto"/>
              <w:ind w:firstLine="420" w:firstLineChars="200"/>
              <w:rPr>
                <w:rFonts w:hint="eastAsia" w:asciiTheme="majorEastAsia" w:hAnsiTheme="majorEastAsia" w:eastAsiaTheme="majorEastAsia" w:cstheme="majorEastAsia"/>
                <w:snapToGrid w:val="0"/>
                <w:color w:val="auto"/>
                <w:kern w:val="0"/>
                <w:sz w:val="21"/>
                <w:szCs w:val="21"/>
                <w:highlight w:val="none"/>
              </w:rPr>
            </w:pPr>
            <w:r>
              <w:rPr>
                <w:rFonts w:hint="eastAsia" w:asciiTheme="majorEastAsia" w:hAnsiTheme="majorEastAsia" w:eastAsiaTheme="majorEastAsia" w:cstheme="majorEastAsia"/>
                <w:snapToGrid w:val="0"/>
                <w:color w:val="auto"/>
                <w:kern w:val="0"/>
                <w:sz w:val="21"/>
                <w:szCs w:val="21"/>
                <w:highlight w:val="none"/>
                <w:lang w:eastAsia="zh-CN"/>
              </w:rPr>
              <w:t>（</w:t>
            </w:r>
            <w:r>
              <w:rPr>
                <w:rFonts w:hint="eastAsia" w:asciiTheme="majorEastAsia" w:hAnsiTheme="majorEastAsia" w:eastAsiaTheme="majorEastAsia" w:cstheme="majorEastAsia"/>
                <w:snapToGrid w:val="0"/>
                <w:color w:val="auto"/>
                <w:kern w:val="0"/>
                <w:sz w:val="21"/>
                <w:szCs w:val="21"/>
                <w:highlight w:val="none"/>
                <w:lang w:val="en-US" w:eastAsia="zh-CN"/>
              </w:rPr>
              <w:t>1）</w:t>
            </w:r>
            <w:r>
              <w:rPr>
                <w:rFonts w:hint="eastAsia" w:asciiTheme="majorEastAsia" w:hAnsiTheme="majorEastAsia" w:eastAsiaTheme="majorEastAsia" w:cstheme="majorEastAsia"/>
                <w:snapToGrid w:val="0"/>
                <w:color w:val="auto"/>
                <w:kern w:val="0"/>
                <w:sz w:val="21"/>
                <w:szCs w:val="21"/>
                <w:highlight w:val="none"/>
              </w:rPr>
              <w:t>具有高级工程师（含）以上级别职称的得</w:t>
            </w:r>
            <w:r>
              <w:rPr>
                <w:rFonts w:hint="eastAsia" w:asciiTheme="majorEastAsia" w:hAnsiTheme="majorEastAsia" w:eastAsiaTheme="majorEastAsia" w:cstheme="majorEastAsia"/>
                <w:snapToGrid w:val="0"/>
                <w:color w:val="auto"/>
                <w:kern w:val="0"/>
                <w:sz w:val="21"/>
                <w:szCs w:val="21"/>
                <w:highlight w:val="none"/>
                <w:lang w:val="en-US" w:eastAsia="zh-CN"/>
              </w:rPr>
              <w:t>4</w:t>
            </w:r>
            <w:r>
              <w:rPr>
                <w:rFonts w:hint="eastAsia" w:asciiTheme="majorEastAsia" w:hAnsiTheme="majorEastAsia" w:eastAsiaTheme="majorEastAsia" w:cstheme="majorEastAsia"/>
                <w:snapToGrid w:val="0"/>
                <w:color w:val="auto"/>
                <w:kern w:val="0"/>
                <w:sz w:val="21"/>
                <w:szCs w:val="21"/>
                <w:highlight w:val="none"/>
              </w:rPr>
              <w:t>分，</w:t>
            </w:r>
            <w:r>
              <w:rPr>
                <w:rFonts w:hint="eastAsia" w:asciiTheme="majorEastAsia" w:hAnsiTheme="majorEastAsia" w:eastAsiaTheme="majorEastAsia" w:cstheme="majorEastAsia"/>
                <w:color w:val="auto"/>
                <w:sz w:val="21"/>
                <w:szCs w:val="21"/>
                <w:highlight w:val="none"/>
              </w:rPr>
              <w:t>具有一级造价工程师</w:t>
            </w:r>
            <w:r>
              <w:rPr>
                <w:rFonts w:hint="eastAsia" w:asciiTheme="majorEastAsia" w:hAnsiTheme="majorEastAsia" w:eastAsiaTheme="majorEastAsia" w:cstheme="majorEastAsia"/>
                <w:color w:val="auto"/>
                <w:sz w:val="21"/>
                <w:szCs w:val="21"/>
                <w:highlight w:val="none"/>
                <w:lang w:val="en-US" w:eastAsia="zh-CN"/>
              </w:rPr>
              <w:t>得2分</w:t>
            </w:r>
            <w:r>
              <w:rPr>
                <w:rFonts w:hint="eastAsia" w:asciiTheme="majorEastAsia" w:hAnsiTheme="majorEastAsia" w:eastAsiaTheme="majorEastAsia" w:cstheme="majorEastAsia"/>
                <w:snapToGrid w:val="0"/>
                <w:color w:val="auto"/>
                <w:kern w:val="0"/>
                <w:sz w:val="21"/>
                <w:szCs w:val="21"/>
                <w:highlight w:val="none"/>
              </w:rPr>
              <w:t>，</w:t>
            </w:r>
            <w:r>
              <w:rPr>
                <w:rFonts w:hint="eastAsia" w:asciiTheme="majorEastAsia" w:hAnsiTheme="majorEastAsia" w:eastAsiaTheme="majorEastAsia" w:cstheme="majorEastAsia"/>
                <w:snapToGrid w:val="0"/>
                <w:color w:val="auto"/>
                <w:kern w:val="0"/>
                <w:sz w:val="21"/>
                <w:szCs w:val="21"/>
                <w:highlight w:val="none"/>
                <w:lang w:val="en-US" w:eastAsia="zh-CN"/>
              </w:rPr>
              <w:t>最高得4</w:t>
            </w:r>
            <w:r>
              <w:rPr>
                <w:rFonts w:hint="eastAsia" w:asciiTheme="majorEastAsia" w:hAnsiTheme="majorEastAsia" w:eastAsiaTheme="majorEastAsia" w:cstheme="majorEastAsia"/>
                <w:snapToGrid w:val="0"/>
                <w:color w:val="auto"/>
                <w:kern w:val="0"/>
                <w:sz w:val="21"/>
                <w:szCs w:val="21"/>
                <w:highlight w:val="none"/>
              </w:rPr>
              <w:t>分；</w:t>
            </w:r>
          </w:p>
          <w:p>
            <w:pPr>
              <w:pStyle w:val="34"/>
              <w:spacing w:line="360" w:lineRule="auto"/>
              <w:ind w:right="34"/>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rPr>
              <w:t>证明材料：</w:t>
            </w:r>
            <w:r>
              <w:rPr>
                <w:rFonts w:hint="eastAsia" w:asciiTheme="majorEastAsia" w:hAnsiTheme="majorEastAsia" w:eastAsiaTheme="majorEastAsia" w:cstheme="majorEastAsia"/>
                <w:color w:val="auto"/>
                <w:sz w:val="21"/>
                <w:szCs w:val="21"/>
                <w:highlight w:val="none"/>
              </w:rPr>
              <w:t>提供注册造价师证书、职称证、在本单位缴纳202</w:t>
            </w: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年6月至今任意连续三个月的社保证明复印件并加盖单位公章（已退休人员提供双方签定的劳动合同复印件证明和造价师在公司注册的证明）。</w:t>
            </w:r>
          </w:p>
          <w:p>
            <w:pPr>
              <w:pStyle w:val="34"/>
              <w:numPr>
                <w:ilvl w:val="0"/>
                <w:numId w:val="0"/>
              </w:numPr>
              <w:spacing w:line="360" w:lineRule="auto"/>
              <w:ind w:right="34" w:rightChars="0"/>
              <w:rPr>
                <w:rFonts w:hint="eastAsia" w:asciiTheme="majorEastAsia" w:hAnsiTheme="majorEastAsia" w:eastAsiaTheme="majorEastAsia" w:cstheme="majorEastAsia"/>
                <w:color w:val="auto"/>
                <w:sz w:val="21"/>
                <w:szCs w:val="21"/>
                <w:highlight w:val="none"/>
                <w:lang w:val="en-US" w:eastAsia="zh-CN"/>
              </w:rPr>
            </w:pPr>
            <w:bookmarkStart w:id="119" w:name="OLE_LINK41"/>
            <w:r>
              <w:rPr>
                <w:rFonts w:hint="eastAsia" w:asciiTheme="majorEastAsia" w:hAnsiTheme="majorEastAsia" w:eastAsiaTheme="majorEastAsia" w:cstheme="majorEastAsia"/>
                <w:color w:val="auto"/>
                <w:kern w:val="0"/>
                <w:sz w:val="21"/>
                <w:szCs w:val="21"/>
                <w:lang w:val="en-US" w:eastAsia="zh-CN" w:bidi="ar-SA"/>
              </w:rPr>
              <w:t>（2）</w:t>
            </w:r>
            <w:r>
              <w:rPr>
                <w:rFonts w:hint="eastAsia" w:asciiTheme="majorEastAsia" w:hAnsiTheme="majorEastAsia" w:eastAsiaTheme="majorEastAsia" w:cstheme="majorEastAsia"/>
                <w:color w:val="auto"/>
                <w:sz w:val="21"/>
                <w:szCs w:val="21"/>
                <w:highlight w:val="none"/>
                <w:lang w:val="en-US" w:eastAsia="zh-CN"/>
              </w:rPr>
              <w:t>近三年（自2022年3月份以来）作为项目负责人完成</w:t>
            </w:r>
            <w:bookmarkStart w:id="120" w:name="OLE_LINK31"/>
            <w:r>
              <w:rPr>
                <w:rFonts w:hint="eastAsia" w:asciiTheme="majorEastAsia" w:hAnsiTheme="majorEastAsia" w:eastAsiaTheme="majorEastAsia" w:cstheme="majorEastAsia"/>
                <w:color w:val="auto"/>
                <w:sz w:val="21"/>
                <w:szCs w:val="21"/>
                <w:highlight w:val="none"/>
                <w:lang w:val="en-US" w:eastAsia="zh-CN"/>
              </w:rPr>
              <w:t>单个房屋建筑类（或厂房类）</w:t>
            </w:r>
            <w:bookmarkEnd w:id="120"/>
            <w:r>
              <w:rPr>
                <w:rFonts w:hint="eastAsia" w:asciiTheme="majorEastAsia" w:hAnsiTheme="majorEastAsia" w:eastAsiaTheme="majorEastAsia" w:cstheme="majorEastAsia"/>
                <w:color w:val="auto"/>
                <w:sz w:val="21"/>
                <w:szCs w:val="21"/>
                <w:highlight w:val="none"/>
                <w:lang w:val="en-US" w:eastAsia="zh-CN"/>
              </w:rPr>
              <w:t>工程造价不低于2亿元（含）及以上的工程造价咨询业绩不少于1个。</w:t>
            </w:r>
            <w:bookmarkEnd w:id="119"/>
            <w:r>
              <w:rPr>
                <w:rFonts w:hint="eastAsia" w:asciiTheme="majorEastAsia" w:hAnsiTheme="majorEastAsia" w:eastAsiaTheme="majorEastAsia" w:cstheme="majorEastAsia"/>
                <w:color w:val="auto"/>
                <w:sz w:val="21"/>
                <w:szCs w:val="21"/>
                <w:highlight w:val="none"/>
                <w:lang w:val="en-US" w:eastAsia="zh-CN"/>
              </w:rPr>
              <w:t>其中低于1个不得分，1个得2分，每增加一个得2分，最高得6分。</w:t>
            </w:r>
          </w:p>
          <w:p>
            <w:pPr>
              <w:pStyle w:val="34"/>
              <w:numPr>
                <w:ilvl w:val="0"/>
                <w:numId w:val="0"/>
              </w:numPr>
              <w:spacing w:line="360" w:lineRule="auto"/>
              <w:ind w:right="34" w:rightChars="0"/>
              <w:rPr>
                <w:rFonts w:hint="eastAsia" w:asciiTheme="majorEastAsia" w:hAnsiTheme="majorEastAsia" w:eastAsiaTheme="majorEastAsia" w:cstheme="majorEastAsia"/>
                <w:snapToGrid w:val="0"/>
                <w:color w:val="auto"/>
                <w:kern w:val="0"/>
                <w:sz w:val="21"/>
                <w:szCs w:val="21"/>
                <w:highlight w:val="none"/>
                <w:lang w:val="en-US" w:eastAsia="zh-CN"/>
              </w:rPr>
            </w:pPr>
            <w:r>
              <w:rPr>
                <w:rFonts w:hint="eastAsia" w:asciiTheme="majorEastAsia" w:hAnsiTheme="majorEastAsia" w:eastAsiaTheme="majorEastAsia" w:cstheme="majorEastAsia"/>
                <w:b/>
                <w:bCs/>
                <w:snapToGrid w:val="0"/>
                <w:color w:val="auto"/>
                <w:kern w:val="0"/>
                <w:sz w:val="21"/>
                <w:szCs w:val="21"/>
                <w:highlight w:val="none"/>
              </w:rPr>
              <w:t>证明材料</w:t>
            </w:r>
            <w:r>
              <w:rPr>
                <w:rFonts w:hint="eastAsia" w:asciiTheme="majorEastAsia" w:hAnsiTheme="majorEastAsia" w:eastAsiaTheme="majorEastAsia" w:cstheme="majorEastAsia"/>
                <w:snapToGrid w:val="0"/>
                <w:color w:val="auto"/>
                <w:kern w:val="0"/>
                <w:sz w:val="21"/>
                <w:szCs w:val="21"/>
                <w:highlight w:val="none"/>
              </w:rPr>
              <w:t>：</w:t>
            </w:r>
            <w:bookmarkStart w:id="121" w:name="OLE_LINK43"/>
            <w:r>
              <w:rPr>
                <w:rFonts w:hint="eastAsia" w:asciiTheme="majorEastAsia" w:hAnsiTheme="majorEastAsia" w:eastAsiaTheme="majorEastAsia" w:cstheme="majorEastAsia"/>
                <w:snapToGrid w:val="0"/>
                <w:color w:val="auto"/>
                <w:kern w:val="0"/>
                <w:sz w:val="21"/>
                <w:szCs w:val="21"/>
                <w:highlight w:val="none"/>
              </w:rPr>
              <w:t>须提供</w:t>
            </w:r>
            <w:bookmarkStart w:id="122" w:name="OLE_LINK42"/>
            <w:r>
              <w:rPr>
                <w:rFonts w:hint="eastAsia" w:asciiTheme="majorEastAsia" w:hAnsiTheme="majorEastAsia" w:eastAsiaTheme="majorEastAsia" w:cstheme="majorEastAsia"/>
                <w:snapToGrid w:val="0"/>
                <w:color w:val="auto"/>
                <w:kern w:val="0"/>
                <w:sz w:val="21"/>
                <w:szCs w:val="21"/>
                <w:highlight w:val="none"/>
                <w:lang w:eastAsia="zh-CN"/>
              </w:rPr>
              <w:t>（</w:t>
            </w:r>
            <w:r>
              <w:rPr>
                <w:rFonts w:hint="eastAsia" w:asciiTheme="majorEastAsia" w:hAnsiTheme="majorEastAsia" w:eastAsiaTheme="majorEastAsia" w:cstheme="majorEastAsia"/>
                <w:snapToGrid w:val="0"/>
                <w:color w:val="auto"/>
                <w:kern w:val="0"/>
                <w:sz w:val="21"/>
                <w:szCs w:val="21"/>
                <w:highlight w:val="none"/>
                <w:lang w:val="en-US" w:eastAsia="zh-CN"/>
              </w:rPr>
              <w:t>1）</w:t>
            </w:r>
            <w:r>
              <w:rPr>
                <w:rFonts w:hint="eastAsia" w:asciiTheme="majorEastAsia" w:hAnsiTheme="majorEastAsia" w:eastAsiaTheme="majorEastAsia" w:cstheme="majorEastAsia"/>
                <w:snapToGrid w:val="0"/>
                <w:color w:val="auto"/>
                <w:kern w:val="0"/>
                <w:sz w:val="21"/>
                <w:szCs w:val="21"/>
                <w:highlight w:val="none"/>
              </w:rPr>
              <w:t>合同复印件加盖公章，合同须体现</w:t>
            </w:r>
            <w:r>
              <w:rPr>
                <w:rFonts w:hint="eastAsia" w:asciiTheme="majorEastAsia" w:hAnsiTheme="majorEastAsia" w:eastAsiaTheme="majorEastAsia" w:cstheme="majorEastAsia"/>
                <w:snapToGrid w:val="0"/>
                <w:color w:val="auto"/>
                <w:kern w:val="0"/>
                <w:sz w:val="21"/>
                <w:szCs w:val="21"/>
                <w:highlight w:val="none"/>
                <w:lang w:val="en-US" w:eastAsia="zh-CN"/>
              </w:rPr>
              <w:t>工程结算</w:t>
            </w:r>
            <w:r>
              <w:rPr>
                <w:rFonts w:hint="eastAsia" w:asciiTheme="majorEastAsia" w:hAnsiTheme="majorEastAsia" w:eastAsiaTheme="majorEastAsia" w:cstheme="majorEastAsia"/>
                <w:snapToGrid w:val="0"/>
                <w:color w:val="auto"/>
                <w:kern w:val="0"/>
                <w:sz w:val="21"/>
                <w:szCs w:val="21"/>
                <w:highlight w:val="none"/>
              </w:rPr>
              <w:t>服务内容及总投资金额</w:t>
            </w:r>
            <w:r>
              <w:rPr>
                <w:rFonts w:hint="eastAsia" w:asciiTheme="majorEastAsia" w:hAnsiTheme="majorEastAsia" w:eastAsiaTheme="majorEastAsia" w:cstheme="majorEastAsia"/>
                <w:snapToGrid w:val="0"/>
                <w:color w:val="auto"/>
                <w:kern w:val="0"/>
                <w:sz w:val="21"/>
                <w:szCs w:val="21"/>
                <w:highlight w:val="none"/>
                <w:lang w:val="en-US" w:eastAsia="zh-CN"/>
              </w:rPr>
              <w:t>及人员配置情况。</w:t>
            </w:r>
            <w:r>
              <w:rPr>
                <w:rFonts w:hint="eastAsia" w:asciiTheme="majorEastAsia" w:hAnsiTheme="majorEastAsia" w:eastAsiaTheme="majorEastAsia" w:cstheme="majorEastAsia"/>
                <w:snapToGrid w:val="0"/>
                <w:color w:val="auto"/>
                <w:kern w:val="0"/>
                <w:sz w:val="21"/>
                <w:szCs w:val="21"/>
                <w:highlight w:val="none"/>
              </w:rPr>
              <w:t>如不能体现金额</w:t>
            </w:r>
            <w:r>
              <w:rPr>
                <w:rFonts w:hint="eastAsia" w:asciiTheme="majorEastAsia" w:hAnsiTheme="majorEastAsia" w:eastAsiaTheme="majorEastAsia" w:cstheme="majorEastAsia"/>
                <w:snapToGrid w:val="0"/>
                <w:color w:val="auto"/>
                <w:kern w:val="0"/>
                <w:sz w:val="21"/>
                <w:szCs w:val="21"/>
                <w:highlight w:val="none"/>
                <w:lang w:val="en-US" w:eastAsia="zh-CN"/>
              </w:rPr>
              <w:t>或人员配置的</w:t>
            </w:r>
            <w:r>
              <w:rPr>
                <w:rFonts w:hint="eastAsia" w:asciiTheme="majorEastAsia" w:hAnsiTheme="majorEastAsia" w:eastAsiaTheme="majorEastAsia" w:cstheme="majorEastAsia"/>
                <w:snapToGrid w:val="0"/>
                <w:color w:val="auto"/>
                <w:kern w:val="0"/>
                <w:sz w:val="21"/>
                <w:szCs w:val="21"/>
                <w:highlight w:val="none"/>
              </w:rPr>
              <w:t>则须业主单位证明文件。</w:t>
            </w:r>
            <w:r>
              <w:rPr>
                <w:rFonts w:hint="eastAsia" w:asciiTheme="majorEastAsia" w:hAnsiTheme="majorEastAsia" w:eastAsiaTheme="majorEastAsia" w:cstheme="majorEastAsia"/>
                <w:snapToGrid w:val="0"/>
                <w:color w:val="auto"/>
                <w:kern w:val="0"/>
                <w:sz w:val="21"/>
                <w:szCs w:val="21"/>
                <w:highlight w:val="none"/>
                <w:lang w:eastAsia="zh-CN"/>
              </w:rPr>
              <w:t>（</w:t>
            </w:r>
            <w:r>
              <w:rPr>
                <w:rFonts w:hint="eastAsia" w:asciiTheme="majorEastAsia" w:hAnsiTheme="majorEastAsia" w:eastAsiaTheme="majorEastAsia" w:cstheme="majorEastAsia"/>
                <w:snapToGrid w:val="0"/>
                <w:color w:val="auto"/>
                <w:kern w:val="0"/>
                <w:sz w:val="21"/>
                <w:szCs w:val="21"/>
                <w:highlight w:val="none"/>
                <w:lang w:val="en-US" w:eastAsia="zh-CN"/>
              </w:rPr>
              <w:t>2）提供咨询成果封面、签名（签章）页及汇总表复印件加盖公章。其中项目负责人与合同约定配置项目负责人一致</w:t>
            </w:r>
            <w:bookmarkEnd w:id="121"/>
            <w:bookmarkEnd w:id="122"/>
            <w:r>
              <w:rPr>
                <w:rFonts w:hint="eastAsia" w:asciiTheme="majorEastAsia" w:hAnsiTheme="majorEastAsia" w:eastAsiaTheme="majorEastAsia" w:cstheme="majorEastAsia"/>
                <w:snapToGrid w:val="0"/>
                <w:color w:val="auto"/>
                <w:kern w:val="0"/>
                <w:sz w:val="21"/>
                <w:szCs w:val="21"/>
                <w:highlight w:val="none"/>
                <w:lang w:val="en-US" w:eastAsia="zh-CN"/>
              </w:rPr>
              <w:t>。</w:t>
            </w:r>
            <w:r>
              <w:rPr>
                <w:rFonts w:hint="eastAsia" w:asciiTheme="majorEastAsia" w:hAnsiTheme="majorEastAsia" w:eastAsiaTheme="majorEastAsia" w:cstheme="majorEastAsia"/>
                <w:snapToGrid w:val="0"/>
                <w:color w:val="auto"/>
                <w:kern w:val="0"/>
                <w:sz w:val="21"/>
                <w:szCs w:val="21"/>
                <w:highlight w:val="none"/>
              </w:rPr>
              <w:t>（以</w:t>
            </w:r>
            <w:r>
              <w:rPr>
                <w:rFonts w:hint="eastAsia" w:asciiTheme="majorEastAsia" w:hAnsiTheme="majorEastAsia" w:eastAsiaTheme="majorEastAsia" w:cstheme="majorEastAsia"/>
                <w:snapToGrid w:val="0"/>
                <w:color w:val="auto"/>
                <w:kern w:val="0"/>
                <w:sz w:val="21"/>
                <w:szCs w:val="21"/>
                <w:highlight w:val="none"/>
                <w:lang w:val="en-US" w:eastAsia="zh-CN"/>
              </w:rPr>
              <w:t>出具结</w:t>
            </w:r>
            <w:bookmarkStart w:id="549" w:name="_GoBack"/>
            <w:bookmarkEnd w:id="549"/>
            <w:r>
              <w:rPr>
                <w:rFonts w:hint="eastAsia" w:asciiTheme="majorEastAsia" w:hAnsiTheme="majorEastAsia" w:eastAsiaTheme="majorEastAsia" w:cstheme="majorEastAsia"/>
                <w:snapToGrid w:val="0"/>
                <w:color w:val="auto"/>
                <w:kern w:val="0"/>
                <w:sz w:val="21"/>
                <w:szCs w:val="21"/>
                <w:highlight w:val="none"/>
                <w:lang w:val="en-US" w:eastAsia="zh-CN"/>
              </w:rPr>
              <w:t>算报告</w:t>
            </w:r>
            <w:r>
              <w:rPr>
                <w:rFonts w:hint="eastAsia" w:asciiTheme="majorEastAsia" w:hAnsiTheme="majorEastAsia" w:eastAsiaTheme="majorEastAsia" w:cstheme="majorEastAsia"/>
                <w:snapToGrid w:val="0"/>
                <w:color w:val="auto"/>
                <w:kern w:val="0"/>
                <w:sz w:val="21"/>
                <w:szCs w:val="21"/>
                <w:highlight w:val="none"/>
              </w:rPr>
              <w:t>日期为准</w:t>
            </w:r>
            <w:r>
              <w:rPr>
                <w:rFonts w:hint="eastAsia" w:asciiTheme="majorEastAsia" w:hAnsiTheme="majorEastAsia" w:eastAsiaTheme="majorEastAsia" w:cstheme="majorEastAsia"/>
                <w:snapToGrid w:val="0"/>
                <w:color w:val="auto"/>
                <w:kern w:val="0"/>
                <w:sz w:val="21"/>
                <w:szCs w:val="21"/>
                <w:highlight w:val="none"/>
                <w:lang w:eastAsia="zh-CN"/>
              </w:rPr>
              <w:t>，</w:t>
            </w:r>
            <w:r>
              <w:rPr>
                <w:rFonts w:hint="eastAsia" w:asciiTheme="majorEastAsia" w:hAnsiTheme="majorEastAsia" w:eastAsiaTheme="majorEastAsia" w:cstheme="majorEastAsia"/>
                <w:snapToGrid w:val="0"/>
                <w:color w:val="auto"/>
                <w:kern w:val="0"/>
                <w:sz w:val="21"/>
                <w:szCs w:val="21"/>
                <w:highlight w:val="none"/>
                <w:lang w:val="en-US" w:eastAsia="zh-CN"/>
              </w:rPr>
              <w:t>如合同内无人员约定，则需提供委托方认定的参与人员佐证材料</w:t>
            </w:r>
            <w:r>
              <w:rPr>
                <w:rFonts w:hint="eastAsia" w:asciiTheme="majorEastAsia" w:hAnsiTheme="majorEastAsia" w:eastAsiaTheme="majorEastAsia" w:cstheme="majorEastAsia"/>
                <w:snapToGrid w:val="0"/>
                <w:color w:val="auto"/>
                <w:kern w:val="0"/>
                <w:sz w:val="21"/>
                <w:szCs w:val="21"/>
                <w:highlight w:val="none"/>
              </w:rPr>
              <w:t>）</w:t>
            </w:r>
            <w:r>
              <w:rPr>
                <w:rFonts w:hint="eastAsia" w:asciiTheme="majorEastAsia" w:hAnsiTheme="majorEastAsia" w:eastAsiaTheme="majorEastAsia" w:cstheme="majorEastAsia"/>
                <w:snapToGrid w:val="0"/>
                <w:color w:val="auto"/>
                <w:kern w:val="0"/>
                <w:sz w:val="21"/>
                <w:szCs w:val="21"/>
                <w:highlight w:val="none"/>
                <w:lang w:eastAsia="zh-CN"/>
              </w:rPr>
              <w:t>。</w:t>
            </w:r>
          </w:p>
          <w:p>
            <w:pPr>
              <w:pStyle w:val="34"/>
              <w:numPr>
                <w:ilvl w:val="0"/>
                <w:numId w:val="0"/>
              </w:numPr>
              <w:spacing w:line="360" w:lineRule="auto"/>
              <w:ind w:right="34" w:rightChars="0"/>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本项满分为10分</w:t>
            </w:r>
          </w:p>
          <w:p>
            <w:pPr>
              <w:spacing w:line="360" w:lineRule="auto"/>
              <w:rPr>
                <w:rFonts w:hint="eastAsia" w:asciiTheme="majorEastAsia" w:hAnsiTheme="majorEastAsia" w:eastAsiaTheme="majorEastAsia" w:cstheme="majorEastAsia"/>
                <w:snapToGrid w:val="0"/>
                <w:color w:val="auto"/>
                <w:kern w:val="0"/>
                <w:sz w:val="21"/>
                <w:szCs w:val="21"/>
                <w:highlight w:val="none"/>
              </w:rPr>
            </w:pPr>
            <w:r>
              <w:rPr>
                <w:rFonts w:hint="eastAsia" w:asciiTheme="majorEastAsia" w:hAnsiTheme="majorEastAsia" w:eastAsiaTheme="majorEastAsia" w:cstheme="majorEastAsia"/>
                <w:snapToGrid w:val="0"/>
                <w:color w:val="auto"/>
                <w:kern w:val="0"/>
                <w:sz w:val="21"/>
                <w:szCs w:val="21"/>
                <w:highlight w:val="none"/>
              </w:rPr>
              <w:t>2、其他人员（不含</w:t>
            </w:r>
            <w:r>
              <w:rPr>
                <w:rFonts w:hint="eastAsia" w:asciiTheme="majorEastAsia" w:hAnsiTheme="majorEastAsia" w:eastAsiaTheme="majorEastAsia" w:cstheme="majorEastAsia"/>
                <w:snapToGrid w:val="0"/>
                <w:color w:val="auto"/>
                <w:kern w:val="0"/>
                <w:sz w:val="21"/>
                <w:szCs w:val="21"/>
                <w:highlight w:val="none"/>
                <w:lang w:val="en-US" w:eastAsia="zh-CN"/>
              </w:rPr>
              <w:t>项目</w:t>
            </w:r>
            <w:r>
              <w:rPr>
                <w:rFonts w:hint="eastAsia" w:asciiTheme="majorEastAsia" w:hAnsiTheme="majorEastAsia" w:eastAsiaTheme="majorEastAsia" w:cstheme="majorEastAsia"/>
                <w:snapToGrid w:val="0"/>
                <w:color w:val="auto"/>
                <w:kern w:val="0"/>
                <w:sz w:val="21"/>
                <w:szCs w:val="21"/>
                <w:highlight w:val="none"/>
              </w:rPr>
              <w:t>负责人）（</w:t>
            </w:r>
            <w:r>
              <w:rPr>
                <w:rFonts w:hint="eastAsia" w:asciiTheme="majorEastAsia" w:hAnsiTheme="majorEastAsia" w:eastAsiaTheme="majorEastAsia" w:cstheme="majorEastAsia"/>
                <w:snapToGrid w:val="0"/>
                <w:color w:val="auto"/>
                <w:kern w:val="0"/>
                <w:sz w:val="21"/>
                <w:szCs w:val="21"/>
                <w:highlight w:val="none"/>
                <w:lang w:val="en-US" w:eastAsia="zh-CN"/>
              </w:rPr>
              <w:t>14</w:t>
            </w:r>
            <w:r>
              <w:rPr>
                <w:rFonts w:hint="eastAsia" w:asciiTheme="majorEastAsia" w:hAnsiTheme="majorEastAsia" w:eastAsiaTheme="majorEastAsia" w:cstheme="majorEastAsia"/>
                <w:snapToGrid w:val="0"/>
                <w:color w:val="auto"/>
                <w:kern w:val="0"/>
                <w:sz w:val="21"/>
                <w:szCs w:val="21"/>
                <w:highlight w:val="none"/>
              </w:rPr>
              <w:t>分）</w:t>
            </w:r>
          </w:p>
          <w:p>
            <w:pPr>
              <w:pStyle w:val="34"/>
              <w:spacing w:line="360" w:lineRule="auto"/>
              <w:ind w:right="34"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项目人员配备土建专业人员、安装专业人员，至少</w:t>
            </w: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人，配备齐全得</w:t>
            </w: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分，配备不齐全不得分。同时</w:t>
            </w:r>
            <w:r>
              <w:rPr>
                <w:rFonts w:hint="eastAsia" w:asciiTheme="majorEastAsia" w:hAnsiTheme="majorEastAsia" w:eastAsiaTheme="majorEastAsia" w:cstheme="majorEastAsia"/>
                <w:color w:val="auto"/>
                <w:sz w:val="21"/>
                <w:szCs w:val="21"/>
                <w:highlight w:val="none"/>
                <w:lang w:eastAsia="zh-CN"/>
              </w:rPr>
              <w:t>：</w:t>
            </w:r>
          </w:p>
          <w:p>
            <w:pPr>
              <w:pStyle w:val="34"/>
              <w:spacing w:line="360" w:lineRule="auto"/>
              <w:ind w:right="34"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①</w:t>
            </w:r>
            <w:bookmarkStart w:id="123" w:name="OLE_LINK34"/>
            <w:r>
              <w:rPr>
                <w:rFonts w:hint="eastAsia" w:asciiTheme="majorEastAsia" w:hAnsiTheme="majorEastAsia" w:eastAsiaTheme="majorEastAsia" w:cstheme="majorEastAsia"/>
                <w:color w:val="auto"/>
                <w:sz w:val="21"/>
                <w:szCs w:val="21"/>
                <w:highlight w:val="none"/>
              </w:rPr>
              <w:t>具有一级造价工程师</w:t>
            </w:r>
            <w:bookmarkEnd w:id="123"/>
            <w:r>
              <w:rPr>
                <w:rFonts w:hint="eastAsia" w:asciiTheme="majorEastAsia" w:hAnsiTheme="majorEastAsia" w:eastAsiaTheme="majorEastAsia" w:cstheme="majorEastAsia"/>
                <w:color w:val="auto"/>
                <w:sz w:val="21"/>
                <w:szCs w:val="21"/>
                <w:highlight w:val="none"/>
              </w:rPr>
              <w:t>的，每人加</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分，最高</w:t>
            </w: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分；</w:t>
            </w:r>
          </w:p>
          <w:p>
            <w:pPr>
              <w:pStyle w:val="34"/>
              <w:spacing w:line="360" w:lineRule="auto"/>
              <w:ind w:right="34"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②具备高级（含）以上职称的，每人加</w:t>
            </w:r>
            <w:r>
              <w:rPr>
                <w:rFonts w:hint="default"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rPr>
              <w:t>分，具备中级职称的，每人加1分。本项最高加6分</w:t>
            </w:r>
            <w:r>
              <w:rPr>
                <w:rFonts w:hint="eastAsia" w:asciiTheme="majorEastAsia" w:hAnsiTheme="majorEastAsia" w:eastAsiaTheme="majorEastAsia" w:cstheme="majorEastAsia"/>
                <w:color w:val="auto"/>
                <w:sz w:val="21"/>
                <w:szCs w:val="21"/>
                <w:highlight w:val="none"/>
                <w:lang w:eastAsia="zh-CN"/>
              </w:rPr>
              <w:t>。</w:t>
            </w:r>
          </w:p>
          <w:p>
            <w:pPr>
              <w:pStyle w:val="34"/>
              <w:spacing w:line="360" w:lineRule="auto"/>
              <w:ind w:right="34" w:firstLine="420" w:firstLineChars="200"/>
              <w:rPr>
                <w:rFonts w:hint="eastAsia" w:asciiTheme="majorEastAsia" w:hAnsiTheme="majorEastAsia" w:eastAsiaTheme="majorEastAsia" w:cstheme="majorEastAsia"/>
                <w:snapToGrid w:val="0"/>
                <w:color w:val="auto"/>
                <w:sz w:val="21"/>
                <w:szCs w:val="21"/>
                <w:highlight w:val="none"/>
              </w:rPr>
            </w:pPr>
            <w:r>
              <w:rPr>
                <w:rFonts w:hint="eastAsia" w:asciiTheme="majorEastAsia" w:hAnsiTheme="majorEastAsia" w:eastAsiaTheme="majorEastAsia" w:cstheme="majorEastAsia"/>
                <w:color w:val="auto"/>
                <w:sz w:val="21"/>
                <w:szCs w:val="21"/>
                <w:highlight w:val="none"/>
              </w:rPr>
              <w:t>同一人员不同级别职称不可重复计分。本项满分</w:t>
            </w:r>
            <w:r>
              <w:rPr>
                <w:rFonts w:hint="eastAsia" w:asciiTheme="majorEastAsia" w:hAnsiTheme="majorEastAsia" w:eastAsiaTheme="majorEastAsia" w:cstheme="majorEastAsia"/>
                <w:color w:val="auto"/>
                <w:sz w:val="21"/>
                <w:szCs w:val="21"/>
                <w:highlight w:val="none"/>
                <w:lang w:val="en-US" w:eastAsia="zh-CN"/>
              </w:rPr>
              <w:t>14</w:t>
            </w:r>
            <w:r>
              <w:rPr>
                <w:rFonts w:hint="eastAsia" w:asciiTheme="majorEastAsia" w:hAnsiTheme="majorEastAsia" w:eastAsiaTheme="majorEastAsia" w:cstheme="majorEastAsia"/>
                <w:color w:val="auto"/>
                <w:sz w:val="21"/>
                <w:szCs w:val="21"/>
                <w:highlight w:val="none"/>
              </w:rPr>
              <w:t>分。</w:t>
            </w:r>
          </w:p>
          <w:p>
            <w:pPr>
              <w:spacing w:line="360" w:lineRule="auto"/>
              <w:rPr>
                <w:rFonts w:hint="eastAsia" w:asciiTheme="majorEastAsia" w:hAnsiTheme="majorEastAsia" w:eastAsiaTheme="majorEastAsia" w:cstheme="majorEastAsia"/>
                <w:snapToGrid w:val="0"/>
                <w:color w:val="auto"/>
                <w:kern w:val="0"/>
                <w:sz w:val="21"/>
                <w:szCs w:val="21"/>
                <w:highlight w:val="none"/>
              </w:rPr>
            </w:pPr>
            <w:r>
              <w:rPr>
                <w:rFonts w:hint="eastAsia" w:asciiTheme="majorEastAsia" w:hAnsiTheme="majorEastAsia" w:eastAsiaTheme="majorEastAsia" w:cstheme="majorEastAsia"/>
                <w:b/>
                <w:bCs/>
                <w:snapToGrid w:val="0"/>
                <w:color w:val="auto"/>
                <w:kern w:val="0"/>
                <w:sz w:val="21"/>
                <w:szCs w:val="21"/>
                <w:highlight w:val="none"/>
              </w:rPr>
              <w:t>证明材料：</w:t>
            </w:r>
            <w:r>
              <w:rPr>
                <w:rFonts w:hint="eastAsia" w:asciiTheme="majorEastAsia" w:hAnsiTheme="majorEastAsia" w:eastAsiaTheme="majorEastAsia" w:cstheme="majorEastAsia"/>
                <w:color w:val="auto"/>
                <w:sz w:val="21"/>
                <w:szCs w:val="21"/>
                <w:highlight w:val="none"/>
              </w:rPr>
              <w:t>在本单位注册的一级造价工程师证、职称证，在本单位缴纳20</w:t>
            </w:r>
            <w:r>
              <w:rPr>
                <w:rFonts w:hint="eastAsia" w:asciiTheme="majorEastAsia" w:hAnsiTheme="majorEastAsia" w:eastAsiaTheme="majorEastAsia" w:cstheme="majorEastAsia"/>
                <w:color w:val="auto"/>
                <w:sz w:val="21"/>
                <w:szCs w:val="21"/>
                <w:highlight w:val="none"/>
                <w:lang w:val="en-US" w:eastAsia="zh-CN"/>
              </w:rPr>
              <w:t>24</w:t>
            </w:r>
            <w:r>
              <w:rPr>
                <w:rFonts w:hint="eastAsia" w:asciiTheme="majorEastAsia" w:hAnsiTheme="majorEastAsia" w:eastAsiaTheme="majorEastAsia" w:cstheme="majorEastAsia"/>
                <w:color w:val="auto"/>
                <w:sz w:val="21"/>
                <w:szCs w:val="21"/>
                <w:highlight w:val="none"/>
              </w:rPr>
              <w:t>年6月至今任意连续</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个月的社保证明复印件并加盖单位公章，提供双方签定的劳动合同复印件（已退休人员提供双方签定的劳动合同复印件和造价师在公司注册（如有）的证明）。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749" w:type="dxa"/>
            <w:gridSpan w:val="2"/>
            <w:vMerge w:val="continue"/>
            <w:tcBorders>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bCs/>
                <w:color w:val="auto"/>
                <w:sz w:val="21"/>
                <w:szCs w:val="21"/>
                <w:highlight w:val="none"/>
                <w:shd w:val="clear" w:color="auto" w:fill="FFFFFF"/>
              </w:rPr>
            </w:pPr>
            <w:r>
              <w:rPr>
                <w:rFonts w:hint="eastAsia" w:asciiTheme="majorEastAsia" w:hAnsiTheme="majorEastAsia" w:eastAsiaTheme="majorEastAsia" w:cstheme="majorEastAsia"/>
                <w:color w:val="auto"/>
                <w:sz w:val="21"/>
                <w:szCs w:val="21"/>
                <w:highlight w:val="none"/>
                <w:lang w:val="en-US" w:eastAsia="zh-CN"/>
              </w:rPr>
              <w:t>工程结算咨询</w:t>
            </w:r>
            <w:r>
              <w:rPr>
                <w:rFonts w:hint="eastAsia" w:asciiTheme="majorEastAsia" w:hAnsiTheme="majorEastAsia" w:eastAsiaTheme="majorEastAsia" w:cstheme="majorEastAsia"/>
                <w:color w:val="auto"/>
                <w:sz w:val="21"/>
                <w:szCs w:val="21"/>
                <w:highlight w:val="none"/>
              </w:rPr>
              <w:t>咨询业绩（</w:t>
            </w: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分）</w:t>
            </w:r>
          </w:p>
        </w:tc>
        <w:tc>
          <w:tcPr>
            <w:tcW w:w="6462" w:type="dxa"/>
            <w:gridSpan w:val="2"/>
            <w:tcBorders>
              <w:top w:val="single" w:color="auto" w:sz="4" w:space="0"/>
              <w:left w:val="single" w:color="auto" w:sz="4" w:space="0"/>
              <w:right w:val="single" w:color="auto" w:sz="4" w:space="0"/>
            </w:tcBorders>
            <w:noWrap/>
            <w:vAlign w:val="center"/>
          </w:tcPr>
          <w:p>
            <w:pPr>
              <w:spacing w:line="360" w:lineRule="auto"/>
              <w:rPr>
                <w:rFonts w:hint="eastAsia" w:asciiTheme="majorEastAsia" w:hAnsiTheme="majorEastAsia" w:eastAsiaTheme="majorEastAsia" w:cstheme="majorEastAsia"/>
                <w:snapToGrid w:val="0"/>
                <w:color w:val="auto"/>
                <w:kern w:val="0"/>
                <w:sz w:val="21"/>
                <w:szCs w:val="21"/>
                <w:highlight w:val="none"/>
                <w:lang w:val="en-US" w:eastAsia="zh-CN"/>
              </w:rPr>
            </w:pPr>
            <w:r>
              <w:rPr>
                <w:rFonts w:hint="eastAsia" w:asciiTheme="majorEastAsia" w:hAnsiTheme="majorEastAsia" w:eastAsiaTheme="majorEastAsia" w:cstheme="majorEastAsia"/>
                <w:snapToGrid w:val="0"/>
                <w:color w:val="auto"/>
                <w:kern w:val="0"/>
                <w:sz w:val="21"/>
                <w:szCs w:val="21"/>
                <w:highlight w:val="none"/>
              </w:rPr>
              <w:t>20</w:t>
            </w:r>
            <w:r>
              <w:rPr>
                <w:rFonts w:hint="eastAsia" w:asciiTheme="majorEastAsia" w:hAnsiTheme="majorEastAsia" w:eastAsiaTheme="majorEastAsia" w:cstheme="majorEastAsia"/>
                <w:snapToGrid w:val="0"/>
                <w:color w:val="auto"/>
                <w:kern w:val="0"/>
                <w:sz w:val="21"/>
                <w:szCs w:val="21"/>
                <w:highlight w:val="none"/>
                <w:lang w:val="en-US" w:eastAsia="zh-CN"/>
              </w:rPr>
              <w:t>22</w:t>
            </w:r>
            <w:r>
              <w:rPr>
                <w:rFonts w:hint="eastAsia" w:asciiTheme="majorEastAsia" w:hAnsiTheme="majorEastAsia" w:eastAsiaTheme="majorEastAsia" w:cstheme="majorEastAsia"/>
                <w:snapToGrid w:val="0"/>
                <w:color w:val="auto"/>
                <w:kern w:val="0"/>
                <w:sz w:val="21"/>
                <w:szCs w:val="21"/>
                <w:highlight w:val="none"/>
              </w:rPr>
              <w:t>年</w:t>
            </w:r>
            <w:r>
              <w:rPr>
                <w:rFonts w:hint="eastAsia" w:asciiTheme="majorEastAsia" w:hAnsiTheme="majorEastAsia" w:eastAsiaTheme="majorEastAsia" w:cstheme="majorEastAsia"/>
                <w:snapToGrid w:val="0"/>
                <w:color w:val="auto"/>
                <w:kern w:val="0"/>
                <w:sz w:val="21"/>
                <w:szCs w:val="21"/>
                <w:highlight w:val="none"/>
                <w:lang w:val="en-US" w:eastAsia="zh-CN"/>
              </w:rPr>
              <w:t>3</w:t>
            </w:r>
            <w:r>
              <w:rPr>
                <w:rFonts w:hint="eastAsia" w:asciiTheme="majorEastAsia" w:hAnsiTheme="majorEastAsia" w:eastAsiaTheme="majorEastAsia" w:cstheme="majorEastAsia"/>
                <w:snapToGrid w:val="0"/>
                <w:color w:val="auto"/>
                <w:kern w:val="0"/>
                <w:sz w:val="21"/>
                <w:szCs w:val="21"/>
                <w:highlight w:val="none"/>
              </w:rPr>
              <w:t>月至今完成过</w:t>
            </w:r>
            <w:r>
              <w:rPr>
                <w:rFonts w:hint="eastAsia" w:asciiTheme="majorEastAsia" w:hAnsiTheme="majorEastAsia" w:eastAsiaTheme="majorEastAsia" w:cstheme="majorEastAsia"/>
                <w:snapToGrid w:val="0"/>
                <w:color w:val="auto"/>
                <w:kern w:val="0"/>
                <w:sz w:val="21"/>
                <w:szCs w:val="21"/>
                <w:highlight w:val="none"/>
                <w:lang w:val="en-US" w:eastAsia="zh-CN"/>
              </w:rPr>
              <w:t>单个</w:t>
            </w:r>
            <w:r>
              <w:rPr>
                <w:rFonts w:hint="eastAsia" w:asciiTheme="majorEastAsia" w:hAnsiTheme="majorEastAsia" w:eastAsiaTheme="majorEastAsia" w:cstheme="majorEastAsia"/>
                <w:color w:val="auto"/>
                <w:sz w:val="21"/>
                <w:szCs w:val="21"/>
                <w:highlight w:val="none"/>
                <w:lang w:val="en-US" w:eastAsia="zh-CN"/>
              </w:rPr>
              <w:t>房屋建筑类（或厂房类）项目</w:t>
            </w:r>
            <w:r>
              <w:rPr>
                <w:rFonts w:hint="eastAsia" w:asciiTheme="majorEastAsia" w:hAnsiTheme="majorEastAsia" w:eastAsiaTheme="majorEastAsia" w:cstheme="majorEastAsia"/>
                <w:snapToGrid w:val="0"/>
                <w:color w:val="auto"/>
                <w:kern w:val="0"/>
                <w:sz w:val="21"/>
                <w:szCs w:val="21"/>
                <w:highlight w:val="none"/>
              </w:rPr>
              <w:t>工程造价</w:t>
            </w:r>
            <w:r>
              <w:rPr>
                <w:rFonts w:hint="eastAsia" w:asciiTheme="majorEastAsia" w:hAnsiTheme="majorEastAsia" w:eastAsiaTheme="majorEastAsia" w:cstheme="majorEastAsia"/>
                <w:snapToGrid w:val="0"/>
                <w:color w:val="auto"/>
                <w:kern w:val="0"/>
                <w:sz w:val="21"/>
                <w:szCs w:val="21"/>
                <w:highlight w:val="none"/>
                <w:lang w:val="en-US" w:eastAsia="zh-CN"/>
              </w:rPr>
              <w:t>2亿元（含 ）及以上的工程结算</w:t>
            </w:r>
            <w:r>
              <w:rPr>
                <w:rFonts w:hint="eastAsia" w:asciiTheme="majorEastAsia" w:hAnsiTheme="majorEastAsia" w:eastAsiaTheme="majorEastAsia" w:cstheme="majorEastAsia"/>
                <w:snapToGrid w:val="0"/>
                <w:color w:val="auto"/>
                <w:kern w:val="0"/>
                <w:sz w:val="21"/>
                <w:szCs w:val="21"/>
                <w:highlight w:val="none"/>
              </w:rPr>
              <w:t>服务业绩</w:t>
            </w:r>
            <w:r>
              <w:rPr>
                <w:rFonts w:hint="eastAsia" w:asciiTheme="majorEastAsia" w:hAnsiTheme="majorEastAsia" w:eastAsiaTheme="majorEastAsia" w:cstheme="majorEastAsia"/>
                <w:snapToGrid w:val="0"/>
                <w:color w:val="auto"/>
                <w:kern w:val="0"/>
                <w:sz w:val="21"/>
                <w:szCs w:val="21"/>
                <w:highlight w:val="none"/>
                <w:lang w:val="en-US" w:eastAsia="zh-CN"/>
              </w:rPr>
              <w:t>不少于2 个，低于2个（含 ）不得分</w:t>
            </w:r>
            <w:r>
              <w:rPr>
                <w:rFonts w:hint="eastAsia" w:asciiTheme="majorEastAsia" w:hAnsiTheme="majorEastAsia" w:eastAsiaTheme="majorEastAsia" w:cstheme="majorEastAsia"/>
                <w:snapToGrid w:val="0"/>
                <w:color w:val="auto"/>
                <w:kern w:val="0"/>
                <w:sz w:val="21"/>
                <w:szCs w:val="21"/>
                <w:highlight w:val="none"/>
                <w:lang w:eastAsia="zh-CN"/>
              </w:rPr>
              <w:t>，</w:t>
            </w:r>
            <w:r>
              <w:rPr>
                <w:rFonts w:hint="eastAsia" w:asciiTheme="majorEastAsia" w:hAnsiTheme="majorEastAsia" w:eastAsiaTheme="majorEastAsia" w:cstheme="majorEastAsia"/>
                <w:snapToGrid w:val="0"/>
                <w:color w:val="auto"/>
                <w:kern w:val="0"/>
                <w:sz w:val="21"/>
                <w:szCs w:val="21"/>
                <w:highlight w:val="none"/>
                <w:lang w:val="en-US" w:eastAsia="zh-CN"/>
              </w:rPr>
              <w:t>2个得4分，每增加一个得2分。</w:t>
            </w:r>
          </w:p>
          <w:p>
            <w:pPr>
              <w:spacing w:line="36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本项满分</w:t>
            </w: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分</w:t>
            </w:r>
            <w:r>
              <w:rPr>
                <w:rFonts w:hint="eastAsia" w:asciiTheme="majorEastAsia" w:hAnsiTheme="majorEastAsia" w:eastAsiaTheme="majorEastAsia" w:cstheme="majorEastAsia"/>
                <w:color w:val="auto"/>
                <w:sz w:val="21"/>
                <w:szCs w:val="21"/>
                <w:highlight w:val="none"/>
                <w:lang w:eastAsia="zh-CN"/>
              </w:rPr>
              <w:t>。</w:t>
            </w:r>
          </w:p>
          <w:p>
            <w:pPr>
              <w:spacing w:line="360" w:lineRule="auto"/>
              <w:rPr>
                <w:rFonts w:hint="eastAsia" w:asciiTheme="majorEastAsia" w:hAnsiTheme="majorEastAsia" w:eastAsiaTheme="majorEastAsia" w:cstheme="majorEastAsia"/>
                <w:bCs/>
                <w:color w:val="auto"/>
                <w:sz w:val="21"/>
                <w:szCs w:val="21"/>
                <w:highlight w:val="none"/>
                <w:lang w:eastAsia="zh-CN"/>
              </w:rPr>
            </w:pPr>
            <w:bookmarkStart w:id="124" w:name="OLE_LINK32"/>
            <w:r>
              <w:rPr>
                <w:rFonts w:hint="eastAsia" w:asciiTheme="majorEastAsia" w:hAnsiTheme="majorEastAsia" w:eastAsiaTheme="majorEastAsia" w:cstheme="majorEastAsia"/>
                <w:b/>
                <w:bCs/>
                <w:snapToGrid w:val="0"/>
                <w:color w:val="auto"/>
                <w:kern w:val="0"/>
                <w:sz w:val="21"/>
                <w:szCs w:val="21"/>
                <w:highlight w:val="none"/>
              </w:rPr>
              <w:t>证明材料</w:t>
            </w:r>
            <w:r>
              <w:rPr>
                <w:rFonts w:hint="eastAsia" w:asciiTheme="majorEastAsia" w:hAnsiTheme="majorEastAsia" w:eastAsiaTheme="majorEastAsia" w:cstheme="majorEastAsia"/>
                <w:snapToGrid w:val="0"/>
                <w:color w:val="auto"/>
                <w:kern w:val="0"/>
                <w:sz w:val="21"/>
                <w:szCs w:val="21"/>
                <w:highlight w:val="none"/>
              </w:rPr>
              <w:t>：</w:t>
            </w:r>
            <w:r>
              <w:rPr>
                <w:rFonts w:hint="eastAsia" w:asciiTheme="majorEastAsia" w:hAnsiTheme="majorEastAsia" w:eastAsiaTheme="majorEastAsia" w:cstheme="majorEastAsia"/>
                <w:snapToGrid w:val="0"/>
                <w:color w:val="auto"/>
                <w:kern w:val="0"/>
                <w:sz w:val="21"/>
                <w:szCs w:val="21"/>
                <w:highlight w:val="none"/>
                <w:lang w:eastAsia="zh-CN"/>
              </w:rPr>
              <w:t>响应文件</w:t>
            </w:r>
            <w:r>
              <w:rPr>
                <w:rFonts w:hint="eastAsia" w:asciiTheme="majorEastAsia" w:hAnsiTheme="majorEastAsia" w:eastAsiaTheme="majorEastAsia" w:cstheme="majorEastAsia"/>
                <w:snapToGrid w:val="0"/>
                <w:color w:val="auto"/>
                <w:kern w:val="0"/>
                <w:sz w:val="21"/>
                <w:szCs w:val="21"/>
                <w:highlight w:val="none"/>
              </w:rPr>
              <w:t>中须提供合同复印件</w:t>
            </w:r>
            <w:r>
              <w:rPr>
                <w:rFonts w:hint="eastAsia" w:asciiTheme="majorEastAsia" w:hAnsiTheme="majorEastAsia" w:eastAsiaTheme="majorEastAsia" w:cstheme="majorEastAsia"/>
                <w:snapToGrid w:val="0"/>
                <w:color w:val="auto"/>
                <w:kern w:val="0"/>
                <w:sz w:val="21"/>
                <w:szCs w:val="21"/>
                <w:highlight w:val="none"/>
                <w:lang w:val="en-US" w:eastAsia="zh-CN"/>
              </w:rPr>
              <w:t>及结算审核报告并</w:t>
            </w:r>
            <w:r>
              <w:rPr>
                <w:rFonts w:hint="eastAsia" w:asciiTheme="majorEastAsia" w:hAnsiTheme="majorEastAsia" w:eastAsiaTheme="majorEastAsia" w:cstheme="majorEastAsia"/>
                <w:snapToGrid w:val="0"/>
                <w:color w:val="auto"/>
                <w:kern w:val="0"/>
                <w:sz w:val="21"/>
                <w:szCs w:val="21"/>
                <w:highlight w:val="none"/>
              </w:rPr>
              <w:t>加盖公章，合同须体现</w:t>
            </w:r>
            <w:r>
              <w:rPr>
                <w:rFonts w:hint="eastAsia" w:asciiTheme="majorEastAsia" w:hAnsiTheme="majorEastAsia" w:eastAsiaTheme="majorEastAsia" w:cstheme="majorEastAsia"/>
                <w:snapToGrid w:val="0"/>
                <w:color w:val="auto"/>
                <w:kern w:val="0"/>
                <w:sz w:val="21"/>
                <w:szCs w:val="21"/>
                <w:highlight w:val="none"/>
                <w:lang w:val="en-US" w:eastAsia="zh-CN"/>
              </w:rPr>
              <w:t>工程结算</w:t>
            </w:r>
            <w:r>
              <w:rPr>
                <w:rFonts w:hint="eastAsia" w:asciiTheme="majorEastAsia" w:hAnsiTheme="majorEastAsia" w:eastAsiaTheme="majorEastAsia" w:cstheme="majorEastAsia"/>
                <w:snapToGrid w:val="0"/>
                <w:color w:val="auto"/>
                <w:kern w:val="0"/>
                <w:sz w:val="21"/>
                <w:szCs w:val="21"/>
                <w:highlight w:val="none"/>
              </w:rPr>
              <w:t>服务内容及总投资金额，如不能体现金额的则须提供行政主管单位或业主单位证明文件</w:t>
            </w:r>
            <w:r>
              <w:rPr>
                <w:rFonts w:hint="eastAsia" w:asciiTheme="majorEastAsia" w:hAnsiTheme="majorEastAsia" w:eastAsiaTheme="majorEastAsia" w:cstheme="majorEastAsia"/>
                <w:snapToGrid w:val="0"/>
                <w:color w:val="auto"/>
                <w:kern w:val="0"/>
                <w:sz w:val="21"/>
                <w:szCs w:val="21"/>
                <w:highlight w:val="none"/>
                <w:lang w:eastAsia="zh-CN"/>
              </w:rPr>
              <w:t>。</w:t>
            </w:r>
            <w:r>
              <w:rPr>
                <w:rFonts w:hint="eastAsia" w:asciiTheme="majorEastAsia" w:hAnsiTheme="majorEastAsia" w:eastAsiaTheme="majorEastAsia" w:cstheme="majorEastAsia"/>
                <w:snapToGrid w:val="0"/>
                <w:color w:val="auto"/>
                <w:kern w:val="0"/>
                <w:sz w:val="21"/>
                <w:szCs w:val="21"/>
                <w:highlight w:val="none"/>
              </w:rPr>
              <w:t>（以</w:t>
            </w:r>
            <w:r>
              <w:rPr>
                <w:rFonts w:hint="eastAsia" w:asciiTheme="majorEastAsia" w:hAnsiTheme="majorEastAsia" w:eastAsiaTheme="majorEastAsia" w:cstheme="majorEastAsia"/>
                <w:snapToGrid w:val="0"/>
                <w:color w:val="auto"/>
                <w:kern w:val="0"/>
                <w:sz w:val="21"/>
                <w:szCs w:val="21"/>
                <w:highlight w:val="none"/>
                <w:lang w:val="en-US" w:eastAsia="zh-CN"/>
              </w:rPr>
              <w:t>结算审核报告出具</w:t>
            </w:r>
            <w:r>
              <w:rPr>
                <w:rFonts w:hint="eastAsia" w:asciiTheme="majorEastAsia" w:hAnsiTheme="majorEastAsia" w:eastAsiaTheme="majorEastAsia" w:cstheme="majorEastAsia"/>
                <w:snapToGrid w:val="0"/>
                <w:color w:val="auto"/>
                <w:kern w:val="0"/>
                <w:sz w:val="21"/>
                <w:szCs w:val="21"/>
                <w:highlight w:val="none"/>
              </w:rPr>
              <w:t>日期为准）</w:t>
            </w:r>
            <w:bookmarkEnd w:id="124"/>
            <w:r>
              <w:rPr>
                <w:rFonts w:hint="eastAsia" w:asciiTheme="majorEastAsia" w:hAnsiTheme="majorEastAsia" w:eastAsiaTheme="majorEastAsia" w:cstheme="majorEastAsia"/>
                <w:snapToGrid w:val="0"/>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749" w:type="dxa"/>
            <w:gridSpan w:val="2"/>
            <w:tcBorders>
              <w:top w:val="single" w:color="auto" w:sz="4" w:space="0"/>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shd w:val="clear" w:color="auto" w:fill="FFFFFF"/>
              </w:rPr>
            </w:pPr>
            <w:r>
              <w:rPr>
                <w:rFonts w:hint="eastAsia" w:asciiTheme="majorEastAsia" w:hAnsiTheme="majorEastAsia" w:eastAsiaTheme="majorEastAsia" w:cstheme="majorEastAsia"/>
                <w:color w:val="auto"/>
                <w:sz w:val="21"/>
                <w:szCs w:val="21"/>
                <w:highlight w:val="none"/>
                <w:shd w:val="clear" w:color="auto" w:fill="FFFFFF"/>
              </w:rPr>
              <w:t>2.2.2（2）</w:t>
            </w:r>
          </w:p>
          <w:p>
            <w:pPr>
              <w:pStyle w:val="35"/>
              <w:ind w:firstLine="0" w:firstLine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技术部分</w:t>
            </w:r>
          </w:p>
          <w:p>
            <w:pPr>
              <w:pStyle w:val="35"/>
              <w:ind w:firstLine="0" w:firstLine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（满分</w:t>
            </w:r>
            <w:r>
              <w:rPr>
                <w:rFonts w:hint="eastAsia" w:asciiTheme="majorEastAsia" w:hAnsiTheme="majorEastAsia" w:eastAsiaTheme="majorEastAsia" w:cstheme="majorEastAsia"/>
                <w:color w:val="auto"/>
                <w:sz w:val="21"/>
                <w:szCs w:val="21"/>
                <w:highlight w:val="none"/>
                <w:lang w:val="en-US" w:eastAsia="zh-CN"/>
              </w:rPr>
              <w:t>30</w:t>
            </w:r>
            <w:r>
              <w:rPr>
                <w:rFonts w:hint="eastAsia" w:asciiTheme="majorEastAsia" w:hAnsiTheme="majorEastAsia" w:eastAsiaTheme="majorEastAsia" w:cstheme="majorEastAsia"/>
                <w:color w:val="auto"/>
                <w:sz w:val="21"/>
                <w:szCs w:val="21"/>
                <w:highlight w:val="none"/>
              </w:rPr>
              <w:t>分）</w:t>
            </w:r>
          </w:p>
        </w:tc>
        <w:tc>
          <w:tcPr>
            <w:tcW w:w="1335" w:type="dxa"/>
            <w:tcBorders>
              <w:left w:val="single" w:color="auto" w:sz="4" w:space="0"/>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shd w:val="clear" w:color="auto" w:fill="FFFFFF"/>
              </w:rPr>
            </w:pPr>
            <w:r>
              <w:rPr>
                <w:rFonts w:hint="eastAsia" w:asciiTheme="majorEastAsia" w:hAnsiTheme="majorEastAsia" w:eastAsiaTheme="majorEastAsia" w:cstheme="majorEastAsia"/>
                <w:color w:val="auto"/>
                <w:sz w:val="21"/>
                <w:szCs w:val="21"/>
                <w:highlight w:val="none"/>
                <w:shd w:val="clear" w:color="auto" w:fill="FFFFFF"/>
                <w:lang w:val="en-US" w:eastAsia="zh-CN"/>
              </w:rPr>
              <w:t>服务</w:t>
            </w:r>
            <w:r>
              <w:rPr>
                <w:rFonts w:hint="eastAsia" w:asciiTheme="majorEastAsia" w:hAnsiTheme="majorEastAsia" w:eastAsiaTheme="majorEastAsia" w:cstheme="majorEastAsia"/>
                <w:color w:val="auto"/>
                <w:sz w:val="21"/>
                <w:szCs w:val="21"/>
                <w:highlight w:val="none"/>
                <w:shd w:val="clear" w:color="auto" w:fill="FFFFFF"/>
              </w:rPr>
              <w:t>方案</w:t>
            </w:r>
          </w:p>
          <w:p>
            <w:pPr>
              <w:spacing w:line="400" w:lineRule="exact"/>
              <w:jc w:val="center"/>
              <w:rPr>
                <w:rFonts w:hint="eastAsia" w:asciiTheme="majorEastAsia" w:hAnsiTheme="majorEastAsia" w:eastAsiaTheme="majorEastAsia" w:cstheme="majorEastAsia"/>
                <w:color w:val="auto"/>
                <w:sz w:val="21"/>
                <w:szCs w:val="21"/>
                <w:highlight w:val="none"/>
                <w:shd w:val="clear" w:color="auto" w:fill="FFFFFF"/>
              </w:rPr>
            </w:pPr>
            <w:r>
              <w:rPr>
                <w:rFonts w:hint="eastAsia" w:asciiTheme="majorEastAsia" w:hAnsiTheme="majorEastAsia" w:eastAsiaTheme="majorEastAsia" w:cstheme="majorEastAsia"/>
                <w:color w:val="auto"/>
                <w:sz w:val="21"/>
                <w:szCs w:val="21"/>
                <w:highlight w:val="none"/>
                <w:shd w:val="clear" w:color="auto" w:fill="FFFFFF"/>
              </w:rPr>
              <w:t>（</w:t>
            </w:r>
            <w:r>
              <w:rPr>
                <w:rFonts w:hint="eastAsia" w:asciiTheme="majorEastAsia" w:hAnsiTheme="majorEastAsia" w:eastAsiaTheme="majorEastAsia" w:cstheme="majorEastAsia"/>
                <w:color w:val="auto"/>
                <w:sz w:val="21"/>
                <w:szCs w:val="21"/>
                <w:highlight w:val="none"/>
                <w:shd w:val="clear" w:color="auto" w:fill="FFFFFF"/>
                <w:lang w:val="en-US" w:eastAsia="zh-CN"/>
              </w:rPr>
              <w:t>30</w:t>
            </w:r>
            <w:r>
              <w:rPr>
                <w:rFonts w:hint="eastAsia" w:asciiTheme="majorEastAsia" w:hAnsiTheme="majorEastAsia" w:eastAsiaTheme="majorEastAsia" w:cstheme="majorEastAsia"/>
                <w:color w:val="auto"/>
                <w:sz w:val="21"/>
                <w:szCs w:val="21"/>
                <w:highlight w:val="none"/>
                <w:shd w:val="clear" w:color="auto" w:fill="FFFFFF"/>
              </w:rPr>
              <w:t>分）</w:t>
            </w:r>
          </w:p>
        </w:tc>
        <w:tc>
          <w:tcPr>
            <w:tcW w:w="646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根据</w:t>
            </w:r>
            <w:bookmarkStart w:id="125" w:name="OLE_LINK33"/>
            <w:r>
              <w:rPr>
                <w:rFonts w:hint="eastAsia" w:asciiTheme="majorEastAsia" w:hAnsiTheme="majorEastAsia" w:eastAsiaTheme="majorEastAsia" w:cstheme="majorEastAsia"/>
                <w:color w:val="auto"/>
                <w:sz w:val="21"/>
                <w:szCs w:val="21"/>
                <w:highlight w:val="none"/>
                <w:lang w:val="en-US" w:eastAsia="zh-CN"/>
              </w:rPr>
              <w:t>供应商</w:t>
            </w:r>
            <w:r>
              <w:rPr>
                <w:rFonts w:hint="eastAsia" w:asciiTheme="majorEastAsia" w:hAnsiTheme="majorEastAsia" w:eastAsiaTheme="majorEastAsia" w:cstheme="majorEastAsia"/>
                <w:color w:val="auto"/>
                <w:sz w:val="21"/>
                <w:szCs w:val="21"/>
                <w:highlight w:val="none"/>
              </w:rPr>
              <w:t>服务</w:t>
            </w:r>
            <w:bookmarkEnd w:id="125"/>
            <w:r>
              <w:rPr>
                <w:rFonts w:hint="eastAsia" w:asciiTheme="majorEastAsia" w:hAnsiTheme="majorEastAsia" w:eastAsiaTheme="majorEastAsia" w:cstheme="majorEastAsia"/>
                <w:color w:val="auto"/>
                <w:sz w:val="21"/>
                <w:szCs w:val="21"/>
                <w:highlight w:val="none"/>
              </w:rPr>
              <w:t>方案综合评比得分。</w:t>
            </w:r>
          </w:p>
          <w:p>
            <w:pPr>
              <w:spacing w:line="360" w:lineRule="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1、服务方案整体设想及策划 （满分</w:t>
            </w:r>
            <w:r>
              <w:rPr>
                <w:rFonts w:hint="eastAsia" w:asciiTheme="majorEastAsia" w:hAnsiTheme="majorEastAsia" w:eastAsiaTheme="majorEastAsia" w:cstheme="majorEastAsia"/>
                <w:b/>
                <w:bCs/>
                <w:color w:val="auto"/>
                <w:sz w:val="21"/>
                <w:szCs w:val="21"/>
                <w:highlight w:val="none"/>
                <w:lang w:val="en-US" w:eastAsia="zh-CN"/>
              </w:rPr>
              <w:t>6</w:t>
            </w:r>
            <w:r>
              <w:rPr>
                <w:rFonts w:hint="eastAsia" w:asciiTheme="majorEastAsia" w:hAnsiTheme="majorEastAsia" w:eastAsiaTheme="majorEastAsia" w:cstheme="majorEastAsia"/>
                <w:b/>
                <w:bCs/>
                <w:color w:val="auto"/>
                <w:sz w:val="21"/>
                <w:szCs w:val="21"/>
                <w:highlight w:val="none"/>
              </w:rPr>
              <w:t>分）</w:t>
            </w:r>
          </w:p>
          <w:p>
            <w:pPr>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（1）服务方案整体设想及策划的原则明确、方法合理、思路及相应流程清晰，</w:t>
            </w: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.0分；</w:t>
            </w:r>
          </w:p>
          <w:p>
            <w:pPr>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（2）服务方案整体设想及策划的原则较为明确、方法基本合理、思路及相应流程一般，2.1</w:t>
            </w: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.0分；</w:t>
            </w:r>
          </w:p>
          <w:p>
            <w:pPr>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（3）服务方案整体设想及策划的原则不清、方法不合理、思路及相应流程混乱，0</w:t>
            </w:r>
            <w:r>
              <w:rPr>
                <w:rFonts w:hint="eastAsia" w:asciiTheme="majorEastAsia" w:hAnsiTheme="majorEastAsia" w:eastAsiaTheme="majorEastAsia" w:cstheme="majorEastAsia"/>
                <w:color w:val="auto"/>
                <w:sz w:val="21"/>
                <w:szCs w:val="21"/>
                <w:highlight w:val="none"/>
                <w:lang w:val="en-US" w:eastAsia="zh-CN"/>
              </w:rPr>
              <w:t>-</w:t>
            </w:r>
            <w:r>
              <w:rPr>
                <w:rFonts w:hint="eastAsia" w:asciiTheme="majorEastAsia" w:hAnsiTheme="majorEastAsia" w:eastAsiaTheme="majorEastAsia" w:cstheme="majorEastAsia"/>
                <w:color w:val="auto"/>
                <w:sz w:val="21"/>
                <w:szCs w:val="21"/>
                <w:highlight w:val="none"/>
              </w:rPr>
              <w:t>2.0分</w:t>
            </w:r>
            <w:r>
              <w:rPr>
                <w:rFonts w:hint="eastAsia" w:asciiTheme="majorEastAsia" w:hAnsiTheme="majorEastAsia" w:eastAsiaTheme="majorEastAsia" w:cstheme="majorEastAsia"/>
                <w:color w:val="auto"/>
                <w:sz w:val="21"/>
                <w:szCs w:val="21"/>
                <w:highlight w:val="none"/>
                <w:lang w:eastAsia="zh-CN"/>
              </w:rPr>
              <w:t>。</w:t>
            </w:r>
          </w:p>
          <w:p>
            <w:pPr>
              <w:spacing w:line="360" w:lineRule="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2、工作制度和工作目标（满分</w:t>
            </w:r>
            <w:r>
              <w:rPr>
                <w:rFonts w:hint="eastAsia" w:asciiTheme="majorEastAsia" w:hAnsiTheme="majorEastAsia" w:eastAsiaTheme="majorEastAsia" w:cstheme="majorEastAsia"/>
                <w:b/>
                <w:bCs/>
                <w:color w:val="auto"/>
                <w:sz w:val="21"/>
                <w:szCs w:val="21"/>
                <w:highlight w:val="none"/>
                <w:lang w:val="en-US" w:eastAsia="zh-CN"/>
              </w:rPr>
              <w:t>3</w:t>
            </w:r>
            <w:r>
              <w:rPr>
                <w:rFonts w:hint="eastAsia" w:asciiTheme="majorEastAsia" w:hAnsiTheme="majorEastAsia" w:eastAsiaTheme="majorEastAsia" w:cstheme="majorEastAsia"/>
                <w:b/>
                <w:bCs/>
                <w:color w:val="auto"/>
                <w:sz w:val="21"/>
                <w:szCs w:val="21"/>
                <w:highlight w:val="none"/>
              </w:rPr>
              <w:t>分）</w:t>
            </w:r>
          </w:p>
          <w:p>
            <w:pPr>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（1）工作制度和工作目标合理、可行，</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.0分；</w:t>
            </w:r>
          </w:p>
          <w:p>
            <w:pPr>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（2）工作制度和工作目标一般、基本可行，</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.0分；</w:t>
            </w:r>
          </w:p>
          <w:p>
            <w:pPr>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（3）工作制度和工作目标较差、不可行，0</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.0分</w:t>
            </w:r>
            <w:r>
              <w:rPr>
                <w:rFonts w:hint="eastAsia" w:asciiTheme="majorEastAsia" w:hAnsiTheme="majorEastAsia" w:eastAsiaTheme="majorEastAsia" w:cstheme="majorEastAsia"/>
                <w:color w:val="auto"/>
                <w:sz w:val="21"/>
                <w:szCs w:val="21"/>
                <w:highlight w:val="none"/>
                <w:lang w:eastAsia="zh-CN"/>
              </w:rPr>
              <w:t>。</w:t>
            </w:r>
          </w:p>
          <w:p>
            <w:pPr>
              <w:spacing w:line="360" w:lineRule="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3、项目的重点及难点分析及应对措施（满分</w:t>
            </w:r>
            <w:r>
              <w:rPr>
                <w:rFonts w:hint="eastAsia" w:asciiTheme="majorEastAsia" w:hAnsiTheme="majorEastAsia" w:eastAsiaTheme="majorEastAsia" w:cstheme="majorEastAsia"/>
                <w:b/>
                <w:bCs/>
                <w:color w:val="auto"/>
                <w:sz w:val="21"/>
                <w:szCs w:val="21"/>
                <w:highlight w:val="none"/>
                <w:lang w:val="en-US" w:eastAsia="zh-CN"/>
              </w:rPr>
              <w:t>6</w:t>
            </w:r>
            <w:r>
              <w:rPr>
                <w:rFonts w:hint="eastAsia" w:asciiTheme="majorEastAsia" w:hAnsiTheme="majorEastAsia" w:eastAsiaTheme="majorEastAsia" w:cstheme="majorEastAsia"/>
                <w:b/>
                <w:bCs/>
                <w:color w:val="auto"/>
                <w:sz w:val="21"/>
                <w:szCs w:val="21"/>
                <w:highlight w:val="none"/>
              </w:rPr>
              <w:t>分）</w:t>
            </w:r>
          </w:p>
          <w:p>
            <w:pPr>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（1）项目的重点及难点分析及应对措施合理、可行，</w:t>
            </w: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.0分；</w:t>
            </w:r>
          </w:p>
          <w:p>
            <w:pPr>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（2）项目的重点及难点分析应对措施一般、基本可行，2.1</w:t>
            </w: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.0分；</w:t>
            </w:r>
          </w:p>
          <w:p>
            <w:pPr>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（3）项目的重点及难点分析应对措施较差、不可行，0</w:t>
            </w:r>
            <w:r>
              <w:rPr>
                <w:rFonts w:hint="eastAsia" w:asciiTheme="majorEastAsia" w:hAnsiTheme="majorEastAsia" w:eastAsiaTheme="majorEastAsia" w:cstheme="majorEastAsia"/>
                <w:color w:val="auto"/>
                <w:sz w:val="21"/>
                <w:szCs w:val="21"/>
                <w:highlight w:val="none"/>
                <w:lang w:val="en-US" w:eastAsia="zh-CN"/>
              </w:rPr>
              <w:t>-</w:t>
            </w:r>
            <w:r>
              <w:rPr>
                <w:rFonts w:hint="eastAsia" w:asciiTheme="majorEastAsia" w:hAnsiTheme="majorEastAsia" w:eastAsiaTheme="majorEastAsia" w:cstheme="majorEastAsia"/>
                <w:color w:val="auto"/>
                <w:sz w:val="21"/>
                <w:szCs w:val="21"/>
                <w:highlight w:val="none"/>
              </w:rPr>
              <w:t>2.0分</w:t>
            </w:r>
            <w:r>
              <w:rPr>
                <w:rFonts w:hint="eastAsia" w:asciiTheme="majorEastAsia" w:hAnsiTheme="majorEastAsia" w:eastAsiaTheme="majorEastAsia" w:cstheme="majorEastAsia"/>
                <w:color w:val="auto"/>
                <w:sz w:val="21"/>
                <w:szCs w:val="21"/>
                <w:highlight w:val="none"/>
                <w:lang w:eastAsia="zh-CN"/>
              </w:rPr>
              <w:t>。</w:t>
            </w:r>
          </w:p>
          <w:p>
            <w:pPr>
              <w:spacing w:line="360" w:lineRule="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4、工作流程，质量保证措施、工作进度安排等（满分</w:t>
            </w:r>
            <w:r>
              <w:rPr>
                <w:rFonts w:hint="eastAsia" w:asciiTheme="majorEastAsia" w:hAnsiTheme="majorEastAsia" w:eastAsiaTheme="majorEastAsia" w:cstheme="majorEastAsia"/>
                <w:b/>
                <w:bCs/>
                <w:color w:val="auto"/>
                <w:sz w:val="21"/>
                <w:szCs w:val="21"/>
                <w:highlight w:val="none"/>
                <w:lang w:val="en-US" w:eastAsia="zh-CN"/>
              </w:rPr>
              <w:t>6</w:t>
            </w:r>
            <w:r>
              <w:rPr>
                <w:rFonts w:hint="eastAsia" w:asciiTheme="majorEastAsia" w:hAnsiTheme="majorEastAsia" w:eastAsiaTheme="majorEastAsia" w:cstheme="majorEastAsia"/>
                <w:b/>
                <w:bCs/>
                <w:color w:val="auto"/>
                <w:sz w:val="21"/>
                <w:szCs w:val="21"/>
                <w:highlight w:val="none"/>
              </w:rPr>
              <w:t>分）</w:t>
            </w:r>
          </w:p>
          <w:p>
            <w:pPr>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（1）工作流程合理、可行，</w:t>
            </w: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.0分；</w:t>
            </w:r>
          </w:p>
          <w:p>
            <w:pPr>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（2）工作流程一般、基本可行，2.1</w:t>
            </w: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.0分；</w:t>
            </w:r>
          </w:p>
          <w:p>
            <w:pPr>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（3）工作流程较差、不可行，0</w:t>
            </w:r>
            <w:r>
              <w:rPr>
                <w:rFonts w:hint="eastAsia" w:asciiTheme="majorEastAsia" w:hAnsiTheme="majorEastAsia" w:eastAsiaTheme="majorEastAsia" w:cstheme="majorEastAsia"/>
                <w:color w:val="auto"/>
                <w:sz w:val="21"/>
                <w:szCs w:val="21"/>
                <w:highlight w:val="none"/>
                <w:lang w:val="en-US" w:eastAsia="zh-CN"/>
              </w:rPr>
              <w:t>-</w:t>
            </w:r>
            <w:r>
              <w:rPr>
                <w:rFonts w:hint="eastAsia" w:asciiTheme="majorEastAsia" w:hAnsiTheme="majorEastAsia" w:eastAsiaTheme="majorEastAsia" w:cstheme="majorEastAsia"/>
                <w:color w:val="auto"/>
                <w:sz w:val="21"/>
                <w:szCs w:val="21"/>
                <w:highlight w:val="none"/>
              </w:rPr>
              <w:t>2.0分。</w:t>
            </w:r>
          </w:p>
          <w:p>
            <w:pPr>
              <w:spacing w:line="360" w:lineRule="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5、造价控制大纲及控制措施（满分</w:t>
            </w:r>
            <w:r>
              <w:rPr>
                <w:rFonts w:hint="eastAsia" w:asciiTheme="majorEastAsia" w:hAnsiTheme="majorEastAsia" w:eastAsiaTheme="majorEastAsia" w:cstheme="majorEastAsia"/>
                <w:b/>
                <w:bCs/>
                <w:color w:val="auto"/>
                <w:sz w:val="21"/>
                <w:szCs w:val="21"/>
                <w:highlight w:val="none"/>
                <w:lang w:val="en-US" w:eastAsia="zh-CN"/>
              </w:rPr>
              <w:t>6</w:t>
            </w:r>
            <w:r>
              <w:rPr>
                <w:rFonts w:hint="eastAsia" w:asciiTheme="majorEastAsia" w:hAnsiTheme="majorEastAsia" w:eastAsiaTheme="majorEastAsia" w:cstheme="majorEastAsia"/>
                <w:b/>
                <w:bCs/>
                <w:color w:val="auto"/>
                <w:sz w:val="21"/>
                <w:szCs w:val="21"/>
                <w:highlight w:val="none"/>
              </w:rPr>
              <w:t>分）</w:t>
            </w:r>
          </w:p>
          <w:p>
            <w:pPr>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（1）造价控制大纲及控制措施合理、可行，</w:t>
            </w: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分；</w:t>
            </w:r>
          </w:p>
          <w:p>
            <w:pPr>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（2）造价控制大纲及控制措施一般、基本可行，</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.0分；</w:t>
            </w:r>
          </w:p>
          <w:p>
            <w:pPr>
              <w:spacing w:line="360" w:lineRule="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 w:val="21"/>
                <w:szCs w:val="21"/>
                <w:highlight w:val="none"/>
              </w:rPr>
              <w:t>（3）造价控制大纲及控制措施较差、不可行，0</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.0分</w:t>
            </w:r>
            <w:r>
              <w:rPr>
                <w:rFonts w:hint="eastAsia" w:asciiTheme="majorEastAsia" w:hAnsiTheme="majorEastAsia" w:eastAsiaTheme="majorEastAsia" w:cstheme="majorEastAsia"/>
                <w:color w:val="auto"/>
                <w:sz w:val="21"/>
                <w:szCs w:val="21"/>
                <w:highlight w:val="none"/>
                <w:lang w:eastAsia="zh-CN"/>
              </w:rPr>
              <w:t>。</w:t>
            </w:r>
          </w:p>
          <w:p>
            <w:pPr>
              <w:spacing w:line="360" w:lineRule="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6、竣工结算工作的配合与衔接方案（满分</w:t>
            </w:r>
            <w:r>
              <w:rPr>
                <w:rFonts w:hint="eastAsia" w:asciiTheme="majorEastAsia" w:hAnsiTheme="majorEastAsia" w:eastAsiaTheme="majorEastAsia" w:cstheme="majorEastAsia"/>
                <w:b/>
                <w:bCs/>
                <w:color w:val="auto"/>
                <w:sz w:val="21"/>
                <w:szCs w:val="21"/>
                <w:highlight w:val="none"/>
                <w:lang w:val="en-US" w:eastAsia="zh-CN"/>
              </w:rPr>
              <w:t>3</w:t>
            </w:r>
            <w:r>
              <w:rPr>
                <w:rFonts w:hint="eastAsia" w:asciiTheme="majorEastAsia" w:hAnsiTheme="majorEastAsia" w:eastAsiaTheme="majorEastAsia" w:cstheme="majorEastAsia"/>
                <w:b/>
                <w:bCs/>
                <w:color w:val="auto"/>
                <w:sz w:val="21"/>
                <w:szCs w:val="21"/>
                <w:highlight w:val="none"/>
              </w:rPr>
              <w:t>分）</w:t>
            </w:r>
          </w:p>
          <w:p>
            <w:pPr>
              <w:pStyle w:val="2"/>
              <w:spacing w:line="360" w:lineRule="auto"/>
              <w:ind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（1）能有效保证</w:t>
            </w:r>
            <w:r>
              <w:rPr>
                <w:rFonts w:hint="eastAsia" w:asciiTheme="majorEastAsia" w:hAnsiTheme="majorEastAsia" w:eastAsiaTheme="majorEastAsia" w:cstheme="majorEastAsia"/>
                <w:color w:val="auto"/>
                <w:sz w:val="21"/>
                <w:szCs w:val="21"/>
                <w:highlight w:val="none"/>
                <w:lang w:eastAsia="zh-CN"/>
              </w:rPr>
              <w:t>工程竣工结算审核和竣工财务决算审计</w:t>
            </w:r>
            <w:r>
              <w:rPr>
                <w:rFonts w:hint="eastAsia" w:asciiTheme="majorEastAsia" w:hAnsiTheme="majorEastAsia" w:eastAsiaTheme="majorEastAsia" w:cstheme="majorEastAsia"/>
                <w:color w:val="auto"/>
                <w:sz w:val="21"/>
                <w:szCs w:val="21"/>
                <w:highlight w:val="none"/>
              </w:rPr>
              <w:t>的无缝沟通和联动，且方案具体，有针对性得</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 xml:space="preserve">.0分； </w:t>
            </w:r>
          </w:p>
          <w:p>
            <w:pPr>
              <w:pStyle w:val="2"/>
              <w:spacing w:line="360" w:lineRule="auto"/>
              <w:ind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eastAsia="zh-CN"/>
              </w:rPr>
              <w:t>工程竣工结算审核和竣工财务决算审计</w:t>
            </w:r>
            <w:r>
              <w:rPr>
                <w:rFonts w:hint="eastAsia" w:asciiTheme="majorEastAsia" w:hAnsiTheme="majorEastAsia" w:eastAsiaTheme="majorEastAsia" w:cstheme="majorEastAsia"/>
                <w:color w:val="auto"/>
                <w:sz w:val="21"/>
                <w:szCs w:val="21"/>
                <w:highlight w:val="none"/>
              </w:rPr>
              <w:t>不能提供具体证明可无缝沟通和联动，且方案有一定针对性得</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 xml:space="preserve">.0分 </w:t>
            </w:r>
          </w:p>
          <w:p>
            <w:pPr>
              <w:pStyle w:val="2"/>
              <w:spacing w:line="360" w:lineRule="auto"/>
              <w:ind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（3）方案没有针对性，方案内容不具体，得分0-</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.0分。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92" w:hRule="atLeast"/>
        </w:trPr>
        <w:tc>
          <w:tcPr>
            <w:tcW w:w="1749"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p>
            <w:pPr>
              <w:spacing w:line="400" w:lineRule="exact"/>
              <w:jc w:val="center"/>
              <w:rPr>
                <w:rFonts w:hint="eastAsia" w:asciiTheme="majorEastAsia" w:hAnsiTheme="majorEastAsia" w:eastAsiaTheme="majorEastAsia" w:cstheme="majorEastAsia"/>
                <w:color w:val="auto"/>
                <w:sz w:val="21"/>
                <w:szCs w:val="21"/>
                <w:highlight w:val="none"/>
              </w:rPr>
            </w:pPr>
          </w:p>
          <w:p>
            <w:pPr>
              <w:spacing w:line="400" w:lineRule="exact"/>
              <w:jc w:val="center"/>
              <w:rPr>
                <w:rFonts w:hint="eastAsia" w:asciiTheme="majorEastAsia" w:hAnsiTheme="majorEastAsia" w:eastAsiaTheme="majorEastAsia" w:cstheme="majorEastAsia"/>
                <w:color w:val="auto"/>
                <w:sz w:val="21"/>
                <w:szCs w:val="21"/>
                <w:highlight w:val="none"/>
              </w:rPr>
            </w:pPr>
          </w:p>
          <w:p>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2.2.2(3)</w:t>
            </w:r>
          </w:p>
          <w:p>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供应商</w:t>
            </w:r>
            <w:r>
              <w:rPr>
                <w:rFonts w:hint="eastAsia" w:asciiTheme="majorEastAsia" w:hAnsiTheme="majorEastAsia" w:eastAsiaTheme="majorEastAsia" w:cstheme="majorEastAsia"/>
                <w:color w:val="auto"/>
                <w:sz w:val="21"/>
                <w:szCs w:val="21"/>
                <w:highlight w:val="none"/>
              </w:rPr>
              <w:t>报价</w:t>
            </w:r>
          </w:p>
          <w:p>
            <w:pPr>
              <w:spacing w:line="400" w:lineRule="exact"/>
              <w:jc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color w:val="auto"/>
                <w:sz w:val="21"/>
                <w:szCs w:val="21"/>
                <w:highlight w:val="none"/>
              </w:rPr>
              <w:t>（满分</w:t>
            </w:r>
            <w:r>
              <w:rPr>
                <w:rFonts w:hint="eastAsia" w:asciiTheme="majorEastAsia" w:hAnsiTheme="majorEastAsia" w:eastAsiaTheme="majorEastAsia" w:cstheme="majorEastAsia"/>
                <w:color w:val="auto"/>
                <w:sz w:val="21"/>
                <w:szCs w:val="21"/>
                <w:highlight w:val="none"/>
                <w:lang w:val="en-US" w:eastAsia="zh-CN"/>
              </w:rPr>
              <w:t>40</w:t>
            </w:r>
            <w:r>
              <w:rPr>
                <w:rFonts w:hint="eastAsia" w:asciiTheme="majorEastAsia" w:hAnsiTheme="majorEastAsia" w:eastAsiaTheme="majorEastAsia" w:cstheme="majorEastAsia"/>
                <w:color w:val="auto"/>
                <w:sz w:val="21"/>
                <w:szCs w:val="21"/>
                <w:highlight w:val="none"/>
              </w:rPr>
              <w:t>分）</w:t>
            </w:r>
          </w:p>
        </w:tc>
        <w:tc>
          <w:tcPr>
            <w:tcW w:w="7797"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响应报价</w:t>
            </w:r>
            <w:r>
              <w:rPr>
                <w:rFonts w:hint="eastAsia" w:asciiTheme="majorEastAsia" w:hAnsiTheme="majorEastAsia" w:eastAsiaTheme="majorEastAsia" w:cstheme="majorEastAsia"/>
                <w:color w:val="auto"/>
                <w:sz w:val="21"/>
                <w:szCs w:val="21"/>
                <w:highlight w:val="none"/>
              </w:rPr>
              <w:t>的偏差率计算公式：</w:t>
            </w:r>
          </w:p>
          <w:p>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偏差率=100% ×（供应商的下浮率-评标基准价）/评标基准价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44" w:hRule="atLeast"/>
        </w:trPr>
        <w:tc>
          <w:tcPr>
            <w:tcW w:w="1749" w:type="dxa"/>
            <w:gridSpan w:val="2"/>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7797" w:type="dxa"/>
            <w:gridSpan w:val="3"/>
            <w:tcBorders>
              <w:top w:val="single" w:color="auto" w:sz="4" w:space="0"/>
              <w:left w:val="single" w:color="auto" w:sz="4" w:space="0"/>
              <w:bottom w:val="single" w:color="auto" w:sz="4" w:space="0"/>
              <w:right w:val="single" w:color="auto" w:sz="4" w:space="0"/>
            </w:tcBorders>
            <w:noWrap/>
            <w:vAlign w:val="center"/>
          </w:tcPr>
          <w:p>
            <w:pPr>
              <w:pStyle w:val="13"/>
              <w:numPr>
                <w:ilvl w:val="0"/>
                <w:numId w:val="0"/>
              </w:numPr>
              <w:rPr>
                <w:rFonts w:hint="eastAsia"/>
                <w:lang w:val="en-US" w:eastAsia="zh-CN"/>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报价注意事项：</w:t>
            </w:r>
            <w:r>
              <w:rPr>
                <w:rFonts w:hint="eastAsia" w:asciiTheme="majorEastAsia" w:hAnsiTheme="majorEastAsia" w:eastAsiaTheme="majorEastAsia" w:cstheme="majorEastAsia"/>
                <w:color w:val="auto"/>
                <w:sz w:val="21"/>
                <w:szCs w:val="21"/>
                <w:highlight w:val="none"/>
                <w:lang w:val="en-US" w:eastAsia="zh-CN"/>
              </w:rPr>
              <w:t>①本项目工程结算复审费用不计基础审核费（含钢筋抽筋及预埋铁件等的审核费用），仅计取核减奖励（即</w:t>
            </w:r>
            <w:r>
              <w:rPr>
                <w:rFonts w:hint="default" w:asciiTheme="majorEastAsia" w:hAnsiTheme="majorEastAsia" w:eastAsiaTheme="majorEastAsia" w:cstheme="majorEastAsia"/>
                <w:color w:val="auto"/>
                <w:sz w:val="21"/>
                <w:szCs w:val="21"/>
                <w:highlight w:val="none"/>
                <w:lang w:val="en-US" w:eastAsia="zh-CN"/>
              </w:rPr>
              <w:t>审核</w:t>
            </w:r>
            <w:r>
              <w:rPr>
                <w:rFonts w:hint="eastAsia" w:asciiTheme="majorEastAsia" w:hAnsiTheme="majorEastAsia" w:eastAsiaTheme="majorEastAsia" w:cstheme="majorEastAsia"/>
                <w:color w:val="auto"/>
                <w:sz w:val="21"/>
                <w:szCs w:val="21"/>
                <w:highlight w:val="none"/>
                <w:lang w:val="en-US" w:eastAsia="zh-CN"/>
              </w:rPr>
              <w:t>费用=结算复审核减额×核减奖励费率×下浮率（供应商报价）），核减奖励费率如下表：</w:t>
            </w:r>
          </w:p>
          <w:tbl>
            <w:tblPr>
              <w:tblStyle w:val="23"/>
              <w:tblW w:w="7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305"/>
              <w:gridCol w:w="1530"/>
              <w:gridCol w:w="150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78" w:type="dxa"/>
                  <w:gridSpan w:val="5"/>
                  <w:vAlign w:val="center"/>
                </w:tcPr>
                <w:p>
                  <w:pPr>
                    <w:pStyle w:val="13"/>
                    <w:numPr>
                      <w:ilvl w:val="0"/>
                      <w:numId w:val="0"/>
                    </w:num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HAnsi" w:hAnsiTheme="minorHAnsi" w:eastAsiaTheme="minorEastAsia" w:cstheme="minorBidi"/>
                      <w:sz w:val="21"/>
                      <w:szCs w:val="24"/>
                      <w:vertAlign w:val="baseline"/>
                      <w:lang w:val="en-US" w:eastAsia="zh-CN"/>
                    </w:rPr>
                    <w:t>本项目工程结算复审费率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pStyle w:val="13"/>
                    <w:numPr>
                      <w:ilvl w:val="0"/>
                      <w:numId w:val="0"/>
                    </w:numPr>
                    <w:spacing w:line="360" w:lineRule="auto"/>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核减额（万元）</w:t>
                  </w:r>
                </w:p>
              </w:tc>
              <w:tc>
                <w:tcPr>
                  <w:tcW w:w="1305" w:type="dxa"/>
                  <w:vAlign w:val="center"/>
                </w:tcPr>
                <w:p>
                  <w:pPr>
                    <w:pStyle w:val="13"/>
                    <w:numPr>
                      <w:ilvl w:val="0"/>
                      <w:numId w:val="0"/>
                    </w:numPr>
                    <w:spacing w:line="360" w:lineRule="auto"/>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1%及以下</w:t>
                  </w:r>
                </w:p>
              </w:tc>
              <w:tc>
                <w:tcPr>
                  <w:tcW w:w="1530" w:type="dxa"/>
                  <w:vAlign w:val="center"/>
                </w:tcPr>
                <w:p>
                  <w:pPr>
                    <w:pStyle w:val="13"/>
                    <w:numPr>
                      <w:ilvl w:val="0"/>
                      <w:numId w:val="0"/>
                    </w:numPr>
                    <w:spacing w:line="360" w:lineRule="auto"/>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rPr>
                    <w:t>1%-5%（含）</w:t>
                  </w:r>
                </w:p>
              </w:tc>
              <w:tc>
                <w:tcPr>
                  <w:tcW w:w="1500" w:type="dxa"/>
                  <w:vAlign w:val="center"/>
                </w:tcPr>
                <w:p>
                  <w:pPr>
                    <w:pStyle w:val="13"/>
                    <w:numPr>
                      <w:ilvl w:val="0"/>
                      <w:numId w:val="0"/>
                    </w:numPr>
                    <w:spacing w:line="360" w:lineRule="auto"/>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5%-10%（含）</w:t>
                  </w:r>
                </w:p>
              </w:tc>
              <w:tc>
                <w:tcPr>
                  <w:tcW w:w="1545" w:type="dxa"/>
                  <w:vAlign w:val="center"/>
                </w:tcPr>
                <w:p>
                  <w:pPr>
                    <w:pStyle w:val="13"/>
                    <w:numPr>
                      <w:ilvl w:val="0"/>
                      <w:numId w:val="0"/>
                    </w:numPr>
                    <w:spacing w:line="360" w:lineRule="auto"/>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98" w:type="dxa"/>
                  <w:vAlign w:val="center"/>
                </w:tcPr>
                <w:p>
                  <w:pPr>
                    <w:pStyle w:val="13"/>
                    <w:numPr>
                      <w:ilvl w:val="0"/>
                      <w:numId w:val="0"/>
                    </w:numPr>
                    <w:spacing w:line="360" w:lineRule="auto"/>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核减奖励费率</w:t>
                  </w:r>
                </w:p>
              </w:tc>
              <w:tc>
                <w:tcPr>
                  <w:tcW w:w="1305" w:type="dxa"/>
                  <w:vAlign w:val="center"/>
                </w:tcPr>
                <w:p>
                  <w:pPr>
                    <w:pStyle w:val="13"/>
                    <w:numPr>
                      <w:ilvl w:val="0"/>
                      <w:numId w:val="0"/>
                    </w:numPr>
                    <w:spacing w:line="360" w:lineRule="auto"/>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8%</w:t>
                  </w:r>
                </w:p>
              </w:tc>
              <w:tc>
                <w:tcPr>
                  <w:tcW w:w="1530" w:type="dxa"/>
                  <w:vAlign w:val="center"/>
                </w:tcPr>
                <w:p>
                  <w:pPr>
                    <w:pStyle w:val="13"/>
                    <w:numPr>
                      <w:ilvl w:val="0"/>
                      <w:numId w:val="0"/>
                    </w:numPr>
                    <w:spacing w:line="360" w:lineRule="auto"/>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4%</w:t>
                  </w:r>
                </w:p>
              </w:tc>
              <w:tc>
                <w:tcPr>
                  <w:tcW w:w="1500" w:type="dxa"/>
                  <w:vAlign w:val="center"/>
                </w:tcPr>
                <w:p>
                  <w:pPr>
                    <w:pStyle w:val="13"/>
                    <w:numPr>
                      <w:ilvl w:val="0"/>
                      <w:numId w:val="0"/>
                    </w:numPr>
                    <w:spacing w:line="360" w:lineRule="auto"/>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2%</w:t>
                  </w:r>
                </w:p>
              </w:tc>
              <w:tc>
                <w:tcPr>
                  <w:tcW w:w="1545" w:type="dxa"/>
                  <w:vAlign w:val="center"/>
                </w:tcPr>
                <w:p>
                  <w:pPr>
                    <w:pStyle w:val="13"/>
                    <w:numPr>
                      <w:ilvl w:val="0"/>
                      <w:numId w:val="0"/>
                    </w:numPr>
                    <w:spacing w:line="360" w:lineRule="auto"/>
                    <w:jc w:val="center"/>
                    <w:rPr>
                      <w:rFonts w:hint="eastAsia" w:asciiTheme="minorHAnsi" w:hAnsiTheme="minorHAnsi" w:eastAsiaTheme="minorEastAsia" w:cstheme="minorBidi"/>
                      <w:sz w:val="21"/>
                      <w:szCs w:val="24"/>
                      <w:vertAlign w:val="baseline"/>
                      <w:lang w:val="en-US" w:eastAsia="zh-CN"/>
                    </w:rPr>
                  </w:pPr>
                  <w:r>
                    <w:rPr>
                      <w:rFonts w:hint="eastAsia" w:asciiTheme="minorHAnsi" w:hAnsiTheme="minorHAnsi" w:eastAsiaTheme="minorEastAsia" w:cstheme="minorBidi"/>
                      <w:sz w:val="21"/>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378" w:type="dxa"/>
                  <w:gridSpan w:val="5"/>
                  <w:vAlign w:val="center"/>
                </w:tcPr>
                <w:p>
                  <w:pPr>
                    <w:pStyle w:val="13"/>
                    <w:numPr>
                      <w:ilvl w:val="0"/>
                      <w:numId w:val="0"/>
                    </w:numPr>
                    <w:spacing w:line="360" w:lineRule="auto"/>
                    <w:jc w:val="center"/>
                    <w:rPr>
                      <w:rFonts w:hint="eastAsia" w:asciiTheme="minorHAnsi" w:hAnsiTheme="minorHAnsi" w:eastAsiaTheme="minorEastAsia" w:cstheme="minorBidi"/>
                      <w:sz w:val="21"/>
                      <w:szCs w:val="24"/>
                      <w:vertAlign w:val="baseline"/>
                      <w:lang w:val="en-US" w:eastAsia="zh-CN"/>
                    </w:rPr>
                  </w:pPr>
                  <w:r>
                    <w:rPr>
                      <w:rFonts w:hint="eastAsia" w:ascii="宋体" w:hAnsi="宋体" w:eastAsia="宋体" w:cs="宋体"/>
                      <w:kern w:val="2"/>
                      <w:sz w:val="21"/>
                      <w:szCs w:val="21"/>
                      <w:lang w:val="en-US" w:eastAsia="zh-CN" w:bidi="ar-SA"/>
                    </w:rPr>
                    <w:t>备注：本项目收费标准以核减额为收费基数，按差额定率累进计费。如总投资50000万元，核减10000万元，复审费用=50000×1%×8%+50000×4%×4%+50000×5%×2%+（10000-50000×10%）×1%=217.6万元</w:t>
                  </w:r>
                </w:p>
              </w:tc>
            </w:tr>
          </w:tbl>
          <w:p>
            <w:pPr>
              <w:spacing w:line="400" w:lineRule="exact"/>
              <w:jc w:val="left"/>
              <w:rPr>
                <w:rFonts w:hint="eastAsia"/>
              </w:rPr>
            </w:pPr>
            <w:r>
              <w:rPr>
                <w:rFonts w:hint="eastAsia" w:asciiTheme="majorEastAsia" w:hAnsiTheme="majorEastAsia" w:eastAsiaTheme="majorEastAsia" w:cstheme="majorEastAsia"/>
                <w:color w:val="auto"/>
                <w:szCs w:val="21"/>
                <w:highlight w:val="none"/>
                <w:lang w:val="en-US" w:eastAsia="zh-CN"/>
              </w:rPr>
              <w:t>②</w:t>
            </w:r>
            <w:r>
              <w:rPr>
                <w:rFonts w:hint="eastAsia"/>
                <w:lang w:val="en-US" w:eastAsia="zh-CN"/>
              </w:rPr>
              <w:t>供应商以</w:t>
            </w:r>
            <w:bookmarkStart w:id="126" w:name="OLE_LINK35"/>
            <w:r>
              <w:rPr>
                <w:rFonts w:hint="eastAsia"/>
                <w:lang w:val="en-US" w:eastAsia="zh-CN"/>
              </w:rPr>
              <w:t>综合下浮率</w:t>
            </w:r>
            <w:r>
              <w:rPr>
                <w:rFonts w:hint="eastAsia"/>
              </w:rPr>
              <w:t>报价</w:t>
            </w:r>
            <w:bookmarkEnd w:id="126"/>
            <w:r>
              <w:rPr>
                <w:rFonts w:hint="eastAsia"/>
              </w:rPr>
              <w:t>，</w:t>
            </w:r>
            <w:r>
              <w:rPr>
                <w:rFonts w:hint="eastAsia"/>
                <w:lang w:val="en-US" w:eastAsia="zh-CN"/>
              </w:rPr>
              <w:t>报价单位为百分率（%）</w:t>
            </w:r>
            <w:r>
              <w:rPr>
                <w:rFonts w:hint="eastAsia"/>
              </w:rPr>
              <w:t>应保留小数点后两位。</w:t>
            </w:r>
          </w:p>
          <w:p>
            <w:pPr>
              <w:spacing w:line="400" w:lineRule="exact"/>
              <w:jc w:val="left"/>
              <w:rPr>
                <w:rFonts w:hint="eastAsia"/>
              </w:rPr>
            </w:pPr>
            <w:r>
              <w:rPr>
                <w:rFonts w:hint="eastAsia"/>
              </w:rPr>
              <w:t>(2)评</w:t>
            </w:r>
            <w:r>
              <w:rPr>
                <w:rFonts w:hint="eastAsia"/>
                <w:lang w:val="en-US" w:eastAsia="zh-CN"/>
              </w:rPr>
              <w:t>审</w:t>
            </w:r>
            <w:r>
              <w:rPr>
                <w:rFonts w:hint="eastAsia"/>
              </w:rPr>
              <w:t>基准价的确定：以</w:t>
            </w:r>
            <w:r>
              <w:rPr>
                <w:rFonts w:hint="eastAsia"/>
                <w:lang w:val="en-US" w:eastAsia="zh-CN"/>
              </w:rPr>
              <w:t>各供应商</w:t>
            </w:r>
            <w:r>
              <w:rPr>
                <w:rFonts w:hint="eastAsia"/>
              </w:rPr>
              <w:t>有效</w:t>
            </w:r>
            <w:r>
              <w:rPr>
                <w:rFonts w:hint="eastAsia"/>
                <w:lang w:val="en-US" w:eastAsia="zh-CN"/>
              </w:rPr>
              <w:t>报</w:t>
            </w:r>
            <w:r>
              <w:rPr>
                <w:rFonts w:hint="eastAsia"/>
              </w:rPr>
              <w:t>价的</w:t>
            </w:r>
            <w:r>
              <w:rPr>
                <w:rFonts w:hint="eastAsia"/>
                <w:lang w:val="en-US" w:eastAsia="zh-CN"/>
              </w:rPr>
              <w:t>综合下浮率的平均值为</w:t>
            </w:r>
            <w:r>
              <w:rPr>
                <w:rFonts w:hint="eastAsia"/>
              </w:rPr>
              <w:t>评</w:t>
            </w:r>
            <w:r>
              <w:rPr>
                <w:rFonts w:hint="eastAsia"/>
                <w:lang w:val="en-US" w:eastAsia="zh-CN"/>
              </w:rPr>
              <w:t>审</w:t>
            </w:r>
            <w:r>
              <w:rPr>
                <w:rFonts w:hint="eastAsia"/>
              </w:rPr>
              <w:t>基准价( 如果有效</w:t>
            </w:r>
            <w:r>
              <w:rPr>
                <w:rFonts w:hint="eastAsia"/>
                <w:lang w:eastAsia="zh-CN"/>
              </w:rPr>
              <w:t>响应报价</w:t>
            </w:r>
            <w:r>
              <w:rPr>
                <w:rFonts w:hint="eastAsia"/>
              </w:rPr>
              <w:t>单位超过</w:t>
            </w:r>
            <w:r>
              <w:rPr>
                <w:rFonts w:hint="eastAsia"/>
                <w:lang w:val="en-US" w:eastAsia="zh-CN"/>
              </w:rPr>
              <w:t>7</w:t>
            </w:r>
            <w:r>
              <w:rPr>
                <w:rFonts w:hint="eastAsia"/>
              </w:rPr>
              <w:t>家(不含)时，则去掉1个</w:t>
            </w:r>
            <w:bookmarkStart w:id="127" w:name="OLE_LINK37"/>
            <w:r>
              <w:rPr>
                <w:rFonts w:hint="eastAsia"/>
                <w:lang w:val="en-US" w:eastAsia="zh-CN"/>
              </w:rPr>
              <w:t>综合下浮率</w:t>
            </w:r>
            <w:bookmarkEnd w:id="127"/>
            <w:r>
              <w:rPr>
                <w:rFonts w:hint="eastAsia"/>
              </w:rPr>
              <w:t>最高值和1个</w:t>
            </w:r>
            <w:bookmarkStart w:id="128" w:name="OLE_LINK36"/>
            <w:r>
              <w:rPr>
                <w:rFonts w:hint="eastAsia"/>
                <w:lang w:val="en-US" w:eastAsia="zh-CN"/>
              </w:rPr>
              <w:t>合综下浮率</w:t>
            </w:r>
            <w:r>
              <w:rPr>
                <w:rFonts w:hint="eastAsia"/>
              </w:rPr>
              <w:t>最低值</w:t>
            </w:r>
            <w:bookmarkEnd w:id="128"/>
            <w:r>
              <w:rPr>
                <w:rFonts w:hint="eastAsia"/>
              </w:rPr>
              <w:t>后</w:t>
            </w:r>
            <w:r>
              <w:rPr>
                <w:rFonts w:hint="eastAsia"/>
                <w:lang w:val="en-US" w:eastAsia="zh-CN"/>
              </w:rPr>
              <w:t>再</w:t>
            </w:r>
            <w:r>
              <w:rPr>
                <w:rFonts w:hint="eastAsia"/>
              </w:rPr>
              <w:t>取平均值)。</w:t>
            </w:r>
          </w:p>
          <w:p>
            <w:pPr>
              <w:snapToGrid/>
              <w:spacing w:line="400" w:lineRule="exact"/>
              <w:jc w:val="left"/>
              <w:rPr>
                <w:rFonts w:hint="eastAsia"/>
              </w:rPr>
            </w:pPr>
            <w:r>
              <w:rPr>
                <w:rFonts w:hint="eastAsia"/>
              </w:rPr>
              <w:t>(3)</w:t>
            </w:r>
            <w:r>
              <w:rPr>
                <w:rFonts w:hint="eastAsia"/>
                <w:lang w:val="en-US" w:eastAsia="zh-CN"/>
              </w:rPr>
              <w:t xml:space="preserve"> </w:t>
            </w:r>
            <w:r>
              <w:rPr>
                <w:rFonts w:hint="eastAsia"/>
              </w:rPr>
              <w:t>报价得分计算方法:报价等于评标基准价的得满分</w:t>
            </w:r>
            <w:r>
              <w:rPr>
                <w:rFonts w:hint="eastAsia"/>
                <w:lang w:val="en-US" w:eastAsia="zh-CN"/>
              </w:rPr>
              <w:t>4</w:t>
            </w:r>
            <w:r>
              <w:rPr>
                <w:rFonts w:hint="eastAsia"/>
              </w:rPr>
              <w:t>0分，报价</w:t>
            </w:r>
            <w:r>
              <w:rPr>
                <w:rFonts w:hint="eastAsia"/>
                <w:lang w:val="en-US" w:eastAsia="zh-CN"/>
              </w:rPr>
              <w:t>的综合下浮率</w:t>
            </w:r>
            <w:r>
              <w:rPr>
                <w:rFonts w:hint="eastAsia"/>
              </w:rPr>
              <w:t>每低于基准</w:t>
            </w:r>
            <w:r>
              <w:rPr>
                <w:rFonts w:hint="eastAsia"/>
                <w:lang w:val="en-US" w:eastAsia="zh-CN"/>
              </w:rPr>
              <w:t>价1</w:t>
            </w:r>
            <w:r>
              <w:rPr>
                <w:rFonts w:hint="eastAsia"/>
              </w:rPr>
              <w:t>%，扣</w:t>
            </w:r>
            <w:r>
              <w:rPr>
                <w:rFonts w:hint="eastAsia"/>
                <w:lang w:val="en-US" w:eastAsia="zh-CN"/>
              </w:rPr>
              <w:t>2</w:t>
            </w:r>
            <w:r>
              <w:rPr>
                <w:rFonts w:hint="eastAsia"/>
              </w:rPr>
              <w:t>分，每高于基准价</w:t>
            </w:r>
            <w:r>
              <w:rPr>
                <w:rFonts w:hint="eastAsia"/>
                <w:lang w:val="en-US" w:eastAsia="zh-CN"/>
              </w:rPr>
              <w:t>1</w:t>
            </w:r>
            <w:r>
              <w:rPr>
                <w:rFonts w:hint="eastAsia"/>
              </w:rPr>
              <w:t>%，扣</w:t>
            </w:r>
            <w:r>
              <w:rPr>
                <w:rFonts w:hint="eastAsia"/>
                <w:lang w:val="en-US" w:eastAsia="zh-CN"/>
              </w:rPr>
              <w:t>1</w:t>
            </w:r>
            <w:r>
              <w:rPr>
                <w:rFonts w:hint="eastAsia"/>
              </w:rPr>
              <w:t>分，</w:t>
            </w:r>
            <w:bookmarkStart w:id="129" w:name="OLE_LINK49"/>
            <w:r>
              <w:rPr>
                <w:rFonts w:hint="eastAsia"/>
              </w:rPr>
              <w:t>中间用内插法计算（精确到小数点后两位数）扣完为止。</w:t>
            </w:r>
            <w:bookmarkEnd w:id="129"/>
          </w:p>
          <w:p>
            <w:pPr>
              <w:snapToGrid/>
              <w:spacing w:line="400" w:lineRule="exact"/>
              <w:jc w:val="left"/>
              <w:rPr>
                <w:rFonts w:hint="eastAsia"/>
              </w:rPr>
            </w:pPr>
            <w:r>
              <w:rPr>
                <w:rFonts w:hint="eastAsia"/>
              </w:rPr>
              <w:t>用公式表示如下：</w:t>
            </w:r>
          </w:p>
          <w:p>
            <w:pPr>
              <w:snapToGrid/>
              <w:spacing w:line="400" w:lineRule="exact"/>
              <w:jc w:val="left"/>
              <w:rPr>
                <w:rFonts w:hint="default"/>
                <w:lang w:val="en-US" w:eastAsia="zh-CN"/>
              </w:rPr>
            </w:pPr>
            <w:r>
              <w:rPr>
                <w:rFonts w:hint="eastAsia"/>
              </w:rPr>
              <w:t>Fi=F -</w:t>
            </w:r>
            <w:r>
              <w:rPr>
                <w:rFonts w:hint="eastAsia"/>
                <w:lang w:eastAsia="zh-CN"/>
              </w:rPr>
              <w:t>（</w:t>
            </w:r>
            <w:r>
              <w:rPr>
                <w:rFonts w:hint="eastAsia"/>
              </w:rPr>
              <w:t>| Di - D |</w:t>
            </w:r>
            <w:r>
              <w:rPr>
                <w:rFonts w:hint="eastAsia"/>
                <w:lang w:val="en-US" w:eastAsia="zh-CN"/>
              </w:rPr>
              <w:t>/1%）×</w:t>
            </w:r>
            <w:r>
              <w:rPr>
                <w:rFonts w:hint="eastAsia"/>
              </w:rPr>
              <w:t>E</w:t>
            </w:r>
            <w:r>
              <w:rPr>
                <w:rFonts w:hint="eastAsia"/>
                <w:lang w:val="en-US" w:eastAsia="zh-CN"/>
              </w:rPr>
              <w:t xml:space="preserve"> </w:t>
            </w:r>
          </w:p>
          <w:p>
            <w:pPr>
              <w:snapToGrid/>
              <w:spacing w:line="400" w:lineRule="exact"/>
              <w:jc w:val="left"/>
              <w:rPr>
                <w:rFonts w:hint="eastAsia"/>
              </w:rPr>
            </w:pPr>
            <w:r>
              <w:rPr>
                <w:rFonts w:hint="eastAsia"/>
              </w:rPr>
              <w:t>式中：</w:t>
            </w:r>
          </w:p>
          <w:p>
            <w:pPr>
              <w:snapToGrid/>
              <w:spacing w:line="400" w:lineRule="exact"/>
              <w:jc w:val="left"/>
              <w:rPr>
                <w:rFonts w:hint="eastAsia"/>
              </w:rPr>
            </w:pPr>
            <w:r>
              <w:rPr>
                <w:rFonts w:hint="eastAsia"/>
              </w:rPr>
              <w:t>Fi=</w:t>
            </w:r>
            <w:r>
              <w:rPr>
                <w:rFonts w:hint="eastAsia"/>
                <w:lang w:val="en-US" w:eastAsia="zh-CN"/>
              </w:rPr>
              <w:t>供应商</w:t>
            </w:r>
            <w:r>
              <w:rPr>
                <w:rFonts w:hint="eastAsia"/>
              </w:rPr>
              <w:t>的</w:t>
            </w:r>
            <w:r>
              <w:rPr>
                <w:rFonts w:hint="eastAsia"/>
                <w:lang w:val="en-US" w:eastAsia="zh-CN"/>
              </w:rPr>
              <w:t>报</w:t>
            </w:r>
            <w:r>
              <w:rPr>
                <w:rFonts w:hint="eastAsia"/>
              </w:rPr>
              <w:t>价得分；</w:t>
            </w:r>
          </w:p>
          <w:p>
            <w:pPr>
              <w:snapToGrid/>
              <w:spacing w:line="400" w:lineRule="exact"/>
              <w:jc w:val="left"/>
              <w:rPr>
                <w:rFonts w:hint="eastAsia"/>
              </w:rPr>
            </w:pPr>
            <w:r>
              <w:rPr>
                <w:rFonts w:hint="eastAsia"/>
              </w:rPr>
              <w:t>F=</w:t>
            </w:r>
            <w:r>
              <w:rPr>
                <w:rFonts w:hint="eastAsia"/>
                <w:lang w:val="en-US" w:eastAsia="zh-CN"/>
              </w:rPr>
              <w:t>报</w:t>
            </w:r>
            <w:r>
              <w:rPr>
                <w:rFonts w:hint="eastAsia"/>
              </w:rPr>
              <w:t>价满分值；</w:t>
            </w:r>
          </w:p>
          <w:p>
            <w:pPr>
              <w:snapToGrid/>
              <w:spacing w:line="400" w:lineRule="exact"/>
              <w:jc w:val="left"/>
              <w:rPr>
                <w:rFonts w:hint="default"/>
                <w:lang w:val="en-US" w:eastAsia="zh-CN"/>
              </w:rPr>
            </w:pPr>
            <w:r>
              <w:rPr>
                <w:rFonts w:hint="eastAsia"/>
              </w:rPr>
              <w:t>Di=</w:t>
            </w:r>
            <w:bookmarkStart w:id="130" w:name="OLE_LINK47"/>
            <w:r>
              <w:rPr>
                <w:rFonts w:hint="eastAsia"/>
                <w:lang w:val="en-US" w:eastAsia="zh-CN"/>
              </w:rPr>
              <w:t>供应商的综合下浮率</w:t>
            </w:r>
            <w:bookmarkEnd w:id="130"/>
            <w:r>
              <w:rPr>
                <w:rFonts w:hint="eastAsia"/>
              </w:rPr>
              <w:t>；</w:t>
            </w:r>
          </w:p>
          <w:p>
            <w:pPr>
              <w:snapToGrid w:val="0"/>
              <w:spacing w:line="360" w:lineRule="auto"/>
              <w:jc w:val="left"/>
              <w:rPr>
                <w:rFonts w:hint="eastAsia"/>
              </w:rPr>
            </w:pPr>
            <w:r>
              <w:rPr>
                <w:rFonts w:hint="eastAsia"/>
              </w:rPr>
              <w:t>D=评</w:t>
            </w:r>
            <w:r>
              <w:rPr>
                <w:rFonts w:hint="eastAsia"/>
                <w:lang w:val="en-US" w:eastAsia="zh-CN"/>
              </w:rPr>
              <w:t>审</w:t>
            </w:r>
            <w:r>
              <w:rPr>
                <w:rFonts w:hint="eastAsia"/>
              </w:rPr>
              <w:t>基准价；</w:t>
            </w:r>
          </w:p>
          <w:p>
            <w:pPr>
              <w:snapToGrid w:val="0"/>
              <w:spacing w:line="360" w:lineRule="auto"/>
              <w:jc w:val="left"/>
              <w:rPr>
                <w:rFonts w:hint="eastAsia"/>
              </w:rPr>
            </w:pPr>
            <w:r>
              <w:rPr>
                <w:rFonts w:hint="eastAsia"/>
              </w:rPr>
              <w:t xml:space="preserve">若Di </w:t>
            </w:r>
            <w:r>
              <w:rPr>
                <w:rFonts w:hint="eastAsia"/>
                <w:lang w:val="en-US" w:eastAsia="zh-CN"/>
              </w:rPr>
              <w:t>＜</w:t>
            </w:r>
            <w:r>
              <w:rPr>
                <w:rFonts w:hint="eastAsia"/>
              </w:rPr>
              <w:t xml:space="preserve"> D，则E=</w:t>
            </w:r>
            <w:r>
              <w:rPr>
                <w:rFonts w:hint="eastAsia"/>
                <w:lang w:val="en-US" w:eastAsia="zh-CN"/>
              </w:rPr>
              <w:t>2</w:t>
            </w:r>
            <w:r>
              <w:rPr>
                <w:rFonts w:hint="eastAsia"/>
              </w:rPr>
              <w:t>；若Di ＞ D，则E=</w:t>
            </w:r>
            <w:r>
              <w:rPr>
                <w:rFonts w:hint="eastAsia"/>
                <w:lang w:val="en-US" w:eastAsia="zh-CN"/>
              </w:rPr>
              <w:t>1</w:t>
            </w:r>
            <w:r>
              <w:rPr>
                <w:rFonts w:hint="eastAsia"/>
              </w:rPr>
              <w:t>。</w:t>
            </w:r>
          </w:p>
          <w:p>
            <w:pPr>
              <w:pStyle w:val="2"/>
              <w:ind w:firstLine="0" w:firstLineChars="0"/>
              <w:rPr>
                <w:rFonts w:hint="default" w:asciiTheme="majorEastAsia" w:hAnsiTheme="majorEastAsia" w:eastAsiaTheme="majorEastAsia" w:cstheme="majorEastAsia"/>
                <w:color w:val="auto"/>
                <w:sz w:val="21"/>
                <w:szCs w:val="21"/>
                <w:highlight w:val="none"/>
                <w:lang w:val="en-US" w:eastAsia="zh-CN"/>
              </w:rPr>
            </w:pPr>
            <w:bookmarkStart w:id="131" w:name="OLE_LINK53"/>
            <w:r>
              <w:rPr>
                <w:rFonts w:hint="eastAsia" w:asciiTheme="majorEastAsia" w:hAnsiTheme="majorEastAsia" w:eastAsiaTheme="majorEastAsia" w:cstheme="majorEastAsia"/>
                <w:color w:val="auto"/>
                <w:sz w:val="21"/>
                <w:szCs w:val="21"/>
                <w:highlight w:val="none"/>
                <w:lang w:val="en-US" w:eastAsia="zh-CN"/>
              </w:rPr>
              <w:t>例：A供应商综合下浮率=6.94%、B供应商综合下浮率=15.97%、C供应商综合下浮率=25%，评审基准价=15.97%，则A得分=40-（</w:t>
            </w:r>
            <w:r>
              <w:rPr>
                <w:rFonts w:hint="eastAsia"/>
              </w:rPr>
              <w:t xml:space="preserve">| </w:t>
            </w:r>
            <w:r>
              <w:rPr>
                <w:rFonts w:hint="eastAsia"/>
                <w:lang w:val="en-US" w:eastAsia="zh-CN"/>
              </w:rPr>
              <w:t>6.94%</w:t>
            </w:r>
            <w:r>
              <w:rPr>
                <w:rFonts w:hint="eastAsia"/>
              </w:rPr>
              <w:t xml:space="preserve"> -</w:t>
            </w:r>
            <w:r>
              <w:rPr>
                <w:rFonts w:hint="eastAsia"/>
                <w:lang w:val="en-US" w:eastAsia="zh-CN"/>
              </w:rPr>
              <w:t>15.97%</w:t>
            </w:r>
            <w:r>
              <w:rPr>
                <w:rFonts w:hint="eastAsia"/>
              </w:rPr>
              <w:t xml:space="preserve"> |</w:t>
            </w:r>
            <w:r>
              <w:rPr>
                <w:rFonts w:hint="eastAsia"/>
                <w:lang w:val="en-US" w:eastAsia="zh-CN"/>
              </w:rPr>
              <w:t>/1%</w:t>
            </w:r>
            <w:r>
              <w:rPr>
                <w:rFonts w:hint="eastAsia" w:asciiTheme="majorEastAsia" w:hAnsiTheme="majorEastAsia" w:eastAsiaTheme="majorEastAsia" w:cstheme="majorEastAsia"/>
                <w:color w:val="auto"/>
                <w:sz w:val="21"/>
                <w:szCs w:val="21"/>
                <w:highlight w:val="none"/>
                <w:lang w:val="en-US" w:eastAsia="zh-CN"/>
              </w:rPr>
              <w:t>）×2=21.94分；</w:t>
            </w:r>
          </w:p>
          <w:p>
            <w:pPr>
              <w:pStyle w:val="2"/>
              <w:ind w:firstLine="0" w:firstLineChars="0"/>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B得分 Di=D，得40分；C得分==40-（</w:t>
            </w:r>
            <w:r>
              <w:rPr>
                <w:rFonts w:hint="eastAsia"/>
              </w:rPr>
              <w:t xml:space="preserve">| </w:t>
            </w:r>
            <w:r>
              <w:rPr>
                <w:rFonts w:hint="eastAsia"/>
                <w:lang w:val="en-US" w:eastAsia="zh-CN"/>
              </w:rPr>
              <w:t>25%</w:t>
            </w:r>
            <w:r>
              <w:rPr>
                <w:rFonts w:hint="eastAsia"/>
              </w:rPr>
              <w:t xml:space="preserve"> -</w:t>
            </w:r>
            <w:r>
              <w:rPr>
                <w:rFonts w:hint="eastAsia"/>
                <w:lang w:val="en-US" w:eastAsia="zh-CN"/>
              </w:rPr>
              <w:t>15.97%</w:t>
            </w:r>
            <w:r>
              <w:rPr>
                <w:rFonts w:hint="eastAsia"/>
              </w:rPr>
              <w:t xml:space="preserve"> |</w:t>
            </w:r>
            <w:r>
              <w:rPr>
                <w:rFonts w:hint="eastAsia"/>
                <w:lang w:val="en-US" w:eastAsia="zh-CN"/>
              </w:rPr>
              <w:t>/1%</w:t>
            </w:r>
            <w:r>
              <w:rPr>
                <w:rFonts w:hint="eastAsia" w:asciiTheme="majorEastAsia" w:hAnsiTheme="majorEastAsia" w:eastAsiaTheme="majorEastAsia" w:cstheme="majorEastAsia"/>
                <w:color w:val="auto"/>
                <w:sz w:val="21"/>
                <w:szCs w:val="21"/>
                <w:highlight w:val="none"/>
                <w:lang w:val="en-US" w:eastAsia="zh-CN"/>
              </w:rPr>
              <w:t>）×1=30.97分</w:t>
            </w:r>
            <w:bookmarkEnd w:id="131"/>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44" w:hRule="atLeast"/>
        </w:trPr>
        <w:tc>
          <w:tcPr>
            <w:tcW w:w="9546" w:type="dxa"/>
            <w:gridSpan w:val="5"/>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说明：</w:t>
            </w:r>
            <w:r>
              <w:rPr>
                <w:rFonts w:hint="eastAsia" w:asciiTheme="majorEastAsia" w:hAnsiTheme="majorEastAsia" w:eastAsiaTheme="majorEastAsia" w:cstheme="majorEastAsia"/>
                <w:color w:val="auto"/>
                <w:sz w:val="21"/>
                <w:szCs w:val="21"/>
                <w:highlight w:val="none"/>
                <w:lang w:val="en-US" w:eastAsia="zh-CN"/>
              </w:rPr>
              <w:t>供应商</w:t>
            </w:r>
            <w:r>
              <w:rPr>
                <w:rFonts w:hint="eastAsia" w:asciiTheme="majorEastAsia" w:hAnsiTheme="majorEastAsia" w:eastAsiaTheme="majorEastAsia" w:cstheme="majorEastAsia"/>
                <w:color w:val="auto"/>
                <w:sz w:val="21"/>
                <w:szCs w:val="21"/>
                <w:highlight w:val="none"/>
              </w:rPr>
              <w:t>需在</w:t>
            </w:r>
            <w:r>
              <w:rPr>
                <w:rFonts w:hint="eastAsia" w:asciiTheme="majorEastAsia" w:hAnsiTheme="majorEastAsia" w:eastAsiaTheme="majorEastAsia" w:cstheme="majorEastAsia"/>
                <w:color w:val="auto"/>
                <w:sz w:val="21"/>
                <w:szCs w:val="21"/>
                <w:highlight w:val="none"/>
                <w:lang w:val="en-US" w:eastAsia="zh-CN"/>
              </w:rPr>
              <w:t>响应</w:t>
            </w:r>
            <w:r>
              <w:rPr>
                <w:rFonts w:hint="eastAsia" w:asciiTheme="majorEastAsia" w:hAnsiTheme="majorEastAsia" w:eastAsiaTheme="majorEastAsia" w:cstheme="majorEastAsia"/>
                <w:color w:val="auto"/>
                <w:sz w:val="21"/>
                <w:szCs w:val="21"/>
                <w:highlight w:val="none"/>
              </w:rPr>
              <w:t>文件内提供评</w:t>
            </w:r>
            <w:r>
              <w:rPr>
                <w:rFonts w:hint="eastAsia" w:asciiTheme="majorEastAsia" w:hAnsiTheme="majorEastAsia" w:eastAsiaTheme="majorEastAsia" w:cstheme="majorEastAsia"/>
                <w:color w:val="auto"/>
                <w:sz w:val="21"/>
                <w:szCs w:val="21"/>
                <w:highlight w:val="none"/>
                <w:lang w:val="en-US" w:eastAsia="zh-CN"/>
              </w:rPr>
              <w:t>审</w:t>
            </w:r>
            <w:r>
              <w:rPr>
                <w:rFonts w:hint="eastAsia" w:asciiTheme="majorEastAsia" w:hAnsiTheme="majorEastAsia" w:eastAsiaTheme="majorEastAsia" w:cstheme="majorEastAsia"/>
                <w:color w:val="auto"/>
                <w:sz w:val="21"/>
                <w:szCs w:val="21"/>
                <w:highlight w:val="none"/>
              </w:rPr>
              <w:t>办法中所有涉及评分的证书、证明材料的复印件或扫描件并加盖单位公章，不提供或不符合评审要求的，按0分计。</w:t>
            </w:r>
          </w:p>
        </w:tc>
      </w:tr>
    </w:tbl>
    <w:p>
      <w:pPr>
        <w:pStyle w:val="32"/>
        <w:snapToGrid w:val="0"/>
        <w:spacing w:line="360" w:lineRule="auto"/>
        <w:jc w:val="left"/>
        <w:rPr>
          <w:color w:val="auto"/>
          <w:highlight w:val="none"/>
        </w:rPr>
      </w:pPr>
    </w:p>
    <w:p>
      <w:pPr>
        <w:pStyle w:val="4"/>
        <w:numPr>
          <w:ilvl w:val="0"/>
          <w:numId w:val="0"/>
        </w:numPr>
        <w:snapToGrid/>
        <w:spacing w:before="0" w:after="0"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2"/>
          <w:sz w:val="24"/>
          <w:szCs w:val="24"/>
          <w:lang w:val="en-US" w:eastAsia="zh-CN" w:bidi="ar-SA"/>
        </w:rPr>
        <w:t>1.</w:t>
      </w:r>
      <w:r>
        <w:rPr>
          <w:rFonts w:hint="eastAsia" w:asciiTheme="minorEastAsia" w:hAnsiTheme="minorEastAsia" w:eastAsiaTheme="minorEastAsia" w:cstheme="minorEastAsia"/>
          <w:color w:val="auto"/>
          <w:sz w:val="24"/>
          <w:szCs w:val="24"/>
          <w:highlight w:val="none"/>
          <w:lang w:val="en-US" w:eastAsia="zh-CN"/>
        </w:rPr>
        <w:t>评审</w:t>
      </w:r>
      <w:r>
        <w:rPr>
          <w:rFonts w:hint="eastAsia" w:asciiTheme="minorEastAsia" w:hAnsiTheme="minorEastAsia" w:eastAsiaTheme="minorEastAsia" w:cstheme="minorEastAsia"/>
          <w:color w:val="auto"/>
          <w:sz w:val="24"/>
          <w:szCs w:val="24"/>
          <w:highlight w:val="none"/>
        </w:rPr>
        <w:t>方法</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本次评</w:t>
      </w:r>
      <w:r>
        <w:rPr>
          <w:rFonts w:hint="eastAsia" w:asciiTheme="minorEastAsia" w:hAnsiTheme="minorEastAsia" w:cstheme="minorEastAsia"/>
          <w:color w:val="auto"/>
          <w:sz w:val="24"/>
          <w:szCs w:val="24"/>
          <w:highlight w:val="none"/>
          <w:lang w:val="en-US" w:eastAsia="zh-CN"/>
        </w:rPr>
        <w:t>审</w:t>
      </w:r>
      <w:r>
        <w:rPr>
          <w:rFonts w:hint="eastAsia" w:asciiTheme="minorEastAsia" w:hAnsiTheme="minorEastAsia" w:eastAsiaTheme="minorEastAsia" w:cstheme="minorEastAsia"/>
          <w:color w:val="auto"/>
          <w:sz w:val="24"/>
          <w:szCs w:val="24"/>
          <w:highlight w:val="none"/>
        </w:rPr>
        <w:t>采用综合评分法。评</w:t>
      </w:r>
      <w:r>
        <w:rPr>
          <w:rFonts w:hint="eastAsia" w:asciiTheme="minorEastAsia" w:hAnsiTheme="minorEastAsia" w:cstheme="minorEastAsia"/>
          <w:color w:val="auto"/>
          <w:sz w:val="24"/>
          <w:szCs w:val="24"/>
          <w:highlight w:val="none"/>
          <w:lang w:val="en-US" w:eastAsia="zh-CN"/>
        </w:rPr>
        <w:t>审小组</w:t>
      </w:r>
      <w:r>
        <w:rPr>
          <w:rFonts w:hint="eastAsia" w:asciiTheme="minorEastAsia" w:hAnsiTheme="minorEastAsia" w:eastAsiaTheme="minorEastAsia" w:cstheme="minorEastAsia"/>
          <w:color w:val="auto"/>
          <w:sz w:val="24"/>
          <w:szCs w:val="24"/>
          <w:highlight w:val="none"/>
        </w:rPr>
        <w:t>对满足</w:t>
      </w:r>
      <w:r>
        <w:rPr>
          <w:rFonts w:hint="eastAsia" w:asciiTheme="minorEastAsia" w:hAnsiTheme="minorEastAsia" w:eastAsiaTheme="minorEastAsia" w:cstheme="minorEastAsia"/>
          <w:color w:val="auto"/>
          <w:sz w:val="24"/>
          <w:szCs w:val="24"/>
          <w:highlight w:val="none"/>
          <w:lang w:val="en-US" w:eastAsia="zh-CN"/>
        </w:rPr>
        <w:t>询比采购</w:t>
      </w:r>
      <w:r>
        <w:rPr>
          <w:rFonts w:hint="eastAsia" w:asciiTheme="minorEastAsia" w:hAnsiTheme="minorEastAsia" w:eastAsiaTheme="minorEastAsia" w:cstheme="minorEastAsia"/>
          <w:color w:val="auto"/>
          <w:sz w:val="24"/>
          <w:szCs w:val="24"/>
          <w:highlight w:val="none"/>
        </w:rPr>
        <w:t>文件实质性要求的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文件，按照本章第2.2款规定的评</w:t>
      </w:r>
      <w:r>
        <w:rPr>
          <w:rFonts w:hint="eastAsia" w:asciiTheme="minorEastAsia" w:hAnsiTheme="minorEastAsia" w:cstheme="minorEastAsia"/>
          <w:color w:val="auto"/>
          <w:sz w:val="24"/>
          <w:szCs w:val="24"/>
          <w:highlight w:val="none"/>
          <w:lang w:val="en-US" w:eastAsia="zh-CN"/>
        </w:rPr>
        <w:t>审</w:t>
      </w:r>
      <w:r>
        <w:rPr>
          <w:rFonts w:hint="eastAsia" w:asciiTheme="minorEastAsia" w:hAnsiTheme="minorEastAsia" w:eastAsiaTheme="minorEastAsia" w:cstheme="minorEastAsia"/>
          <w:color w:val="auto"/>
          <w:sz w:val="24"/>
          <w:szCs w:val="24"/>
          <w:highlight w:val="none"/>
        </w:rPr>
        <w:t>项目和评分标准进行打分，并按得分由高到低顺序推荐</w:t>
      </w:r>
      <w:r>
        <w:rPr>
          <w:rFonts w:hint="eastAsia" w:asciiTheme="minorEastAsia" w:hAnsiTheme="minorEastAsia" w:eastAsiaTheme="minorEastAsia" w:cstheme="minorEastAsia"/>
          <w:color w:val="auto"/>
          <w:sz w:val="24"/>
          <w:szCs w:val="24"/>
          <w:highlight w:val="none"/>
          <w:lang w:val="en-US" w:eastAsia="zh-CN"/>
        </w:rPr>
        <w:t>供应用商</w:t>
      </w:r>
      <w:r>
        <w:rPr>
          <w:rFonts w:hint="eastAsia" w:asciiTheme="minorEastAsia" w:hAnsiTheme="minorEastAsia" w:eastAsiaTheme="minorEastAsia" w:cstheme="minorEastAsia"/>
          <w:color w:val="auto"/>
          <w:sz w:val="24"/>
          <w:szCs w:val="24"/>
          <w:highlight w:val="none"/>
        </w:rPr>
        <w:t>候选人。综合评分相等时，以</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报价低的优先；</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报价也相等的，</w:t>
      </w:r>
      <w:r>
        <w:rPr>
          <w:rFonts w:hint="eastAsia" w:asciiTheme="minorEastAsia" w:hAnsiTheme="minorEastAsia" w:eastAsiaTheme="minorEastAsia" w:cstheme="minorEastAsia"/>
          <w:color w:val="auto"/>
          <w:sz w:val="24"/>
          <w:szCs w:val="24"/>
          <w:highlight w:val="none"/>
          <w:lang w:val="en-US" w:eastAsia="zh-CN"/>
        </w:rPr>
        <w:t>由供应商再次报价，报价低者优先</w:t>
      </w:r>
      <w:r>
        <w:rPr>
          <w:rFonts w:hint="eastAsia" w:asciiTheme="minorEastAsia" w:hAnsiTheme="minorEastAsia" w:eastAsiaTheme="minorEastAsia" w:cstheme="minorEastAsia"/>
          <w:color w:val="auto"/>
          <w:sz w:val="24"/>
          <w:szCs w:val="24"/>
          <w:highlight w:val="none"/>
        </w:rPr>
        <w:t>。</w:t>
      </w:r>
    </w:p>
    <w:p>
      <w:pPr>
        <w:pStyle w:val="4"/>
        <w:snapToGrid/>
        <w:spacing w:before="0" w:after="0" w:line="24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评审标准</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2.1　初步评审标准</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　形式评审标准：见评</w:t>
      </w:r>
      <w:r>
        <w:rPr>
          <w:rFonts w:hint="eastAsia" w:asciiTheme="minorEastAsia" w:hAnsiTheme="minorEastAsia" w:eastAsiaTheme="minorEastAsia" w:cstheme="minorEastAsia"/>
          <w:color w:val="auto"/>
          <w:sz w:val="24"/>
          <w:szCs w:val="24"/>
          <w:highlight w:val="none"/>
          <w:lang w:val="en-US" w:eastAsia="zh-CN"/>
        </w:rPr>
        <w:t>审</w:t>
      </w:r>
      <w:r>
        <w:rPr>
          <w:rFonts w:hint="eastAsia" w:asciiTheme="minorEastAsia" w:hAnsiTheme="minorEastAsia" w:eastAsiaTheme="minorEastAsia" w:cstheme="minorEastAsia"/>
          <w:color w:val="auto"/>
          <w:sz w:val="24"/>
          <w:szCs w:val="24"/>
          <w:highlight w:val="none"/>
        </w:rPr>
        <w:t>办法前附表。</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　资格评审标准：见评标</w:t>
      </w:r>
      <w:r>
        <w:rPr>
          <w:rFonts w:hint="eastAsia" w:asciiTheme="minorEastAsia" w:hAnsiTheme="minorEastAsia" w:eastAsiaTheme="minorEastAsia" w:cstheme="minorEastAsia"/>
          <w:color w:val="auto"/>
          <w:sz w:val="24"/>
          <w:szCs w:val="24"/>
          <w:highlight w:val="none"/>
          <w:lang w:val="en-US" w:eastAsia="zh-CN"/>
        </w:rPr>
        <w:t>审办</w:t>
      </w:r>
      <w:r>
        <w:rPr>
          <w:rFonts w:hint="eastAsia" w:asciiTheme="minorEastAsia" w:hAnsiTheme="minorEastAsia" w:eastAsiaTheme="minorEastAsia" w:cstheme="minorEastAsia"/>
          <w:color w:val="auto"/>
          <w:sz w:val="24"/>
          <w:szCs w:val="24"/>
          <w:highlight w:val="none"/>
        </w:rPr>
        <w:t>法前附表。</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2.2　详细评审标准</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 xml:space="preserve">2.2.1 </w:t>
      </w:r>
      <w:r>
        <w:rPr>
          <w:rFonts w:hint="eastAsia" w:asciiTheme="minorEastAsia" w:hAnsiTheme="minorEastAsia" w:eastAsiaTheme="minorEastAsia" w:cstheme="minorEastAsia"/>
          <w:color w:val="auto"/>
          <w:sz w:val="24"/>
          <w:szCs w:val="24"/>
          <w:highlight w:val="none"/>
        </w:rPr>
        <w:t>详细评审</w:t>
      </w:r>
      <w:r>
        <w:rPr>
          <w:rFonts w:hint="eastAsia" w:asciiTheme="minorEastAsia" w:hAnsiTheme="minorEastAsia" w:cstheme="minorEastAsia"/>
          <w:color w:val="auto"/>
          <w:sz w:val="24"/>
          <w:szCs w:val="24"/>
          <w:highlight w:val="none"/>
          <w:lang w:val="en-US" w:eastAsia="zh-CN"/>
        </w:rPr>
        <w:t>分为商务部分、技术部分、报价部分，具体详细</w:t>
      </w:r>
      <w:r>
        <w:rPr>
          <w:rFonts w:hint="eastAsia" w:asciiTheme="minorEastAsia" w:hAnsiTheme="minorEastAsia" w:eastAsiaTheme="minorEastAsia" w:cstheme="minorEastAsia"/>
          <w:color w:val="auto"/>
          <w:sz w:val="24"/>
          <w:szCs w:val="24"/>
          <w:highlight w:val="none"/>
        </w:rPr>
        <w:t>标准：见评</w:t>
      </w:r>
      <w:r>
        <w:rPr>
          <w:rFonts w:hint="eastAsia" w:asciiTheme="minorEastAsia" w:hAnsiTheme="minorEastAsia" w:eastAsiaTheme="minorEastAsia" w:cstheme="minorEastAsia"/>
          <w:color w:val="auto"/>
          <w:sz w:val="24"/>
          <w:szCs w:val="24"/>
          <w:highlight w:val="none"/>
          <w:lang w:val="en-US" w:eastAsia="zh-CN"/>
        </w:rPr>
        <w:t>审</w:t>
      </w:r>
      <w:r>
        <w:rPr>
          <w:rFonts w:hint="eastAsia" w:asciiTheme="minorEastAsia" w:hAnsiTheme="minorEastAsia" w:eastAsiaTheme="minorEastAsia" w:cstheme="minorEastAsia"/>
          <w:color w:val="auto"/>
          <w:sz w:val="24"/>
          <w:szCs w:val="24"/>
          <w:highlight w:val="none"/>
        </w:rPr>
        <w:t>办法前附表。</w:t>
      </w:r>
    </w:p>
    <w:p>
      <w:pPr>
        <w:pStyle w:val="4"/>
        <w:numPr>
          <w:ilvl w:val="0"/>
          <w:numId w:val="10"/>
        </w:numPr>
        <w:snapToGrid/>
        <w:spacing w:before="0" w:after="0" w:line="240" w:lineRule="auto"/>
        <w:ind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评标程序</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3.1　初步评审</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　</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有以下情形之一的，其</w:t>
      </w:r>
      <w:r>
        <w:rPr>
          <w:rFonts w:hint="eastAsia" w:asciiTheme="minorEastAsia" w:hAnsiTheme="minorEastAsia" w:eastAsiaTheme="minorEastAsia" w:cstheme="minorEastAsia"/>
          <w:color w:val="auto"/>
          <w:sz w:val="24"/>
          <w:szCs w:val="24"/>
          <w:highlight w:val="none"/>
          <w:lang w:val="en-US" w:eastAsia="zh-CN"/>
        </w:rPr>
        <w:t>响应按</w:t>
      </w:r>
      <w:r>
        <w:rPr>
          <w:rFonts w:hint="eastAsia" w:asciiTheme="minorEastAsia" w:hAnsiTheme="minorEastAsia" w:eastAsiaTheme="minorEastAsia" w:cstheme="minorEastAsia"/>
          <w:color w:val="auto"/>
          <w:sz w:val="24"/>
          <w:szCs w:val="24"/>
          <w:highlight w:val="none"/>
        </w:rPr>
        <w:t>作废处理：</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（l）串通投标或弄虚作假或有其他违法行为的；</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（2）不按评</w:t>
      </w:r>
      <w:r>
        <w:rPr>
          <w:rFonts w:hint="eastAsia" w:asciiTheme="minorEastAsia" w:hAnsiTheme="minorEastAsia" w:eastAsiaTheme="minorEastAsia" w:cstheme="minorEastAsia"/>
          <w:color w:val="auto"/>
          <w:sz w:val="24"/>
          <w:szCs w:val="24"/>
          <w:highlight w:val="none"/>
          <w:lang w:val="en-US" w:eastAsia="zh-CN"/>
        </w:rPr>
        <w:t>审小组</w:t>
      </w:r>
      <w:r>
        <w:rPr>
          <w:rFonts w:hint="eastAsia" w:asciiTheme="minorEastAsia" w:hAnsiTheme="minorEastAsia" w:eastAsiaTheme="minorEastAsia" w:cstheme="minorEastAsia"/>
          <w:color w:val="auto"/>
          <w:sz w:val="24"/>
          <w:szCs w:val="24"/>
          <w:highlight w:val="none"/>
        </w:rPr>
        <w:t>要求澄清、说明或补正的。</w:t>
      </w:r>
    </w:p>
    <w:p>
      <w:pPr>
        <w:pStyle w:val="2"/>
        <w:spacing w:line="240" w:lineRule="auto"/>
        <w:ind w:left="0" w:leftChars="0" w:firstLine="0" w:firstLineChars="0"/>
        <w:rPr>
          <w:rFonts w:hint="default" w:eastAsiaTheme="minorEastAsia"/>
          <w:lang w:val="en-US" w:eastAsia="zh-CN"/>
        </w:rPr>
      </w:pPr>
      <w:r>
        <w:rPr>
          <w:rFonts w:hint="eastAsia" w:asciiTheme="minorEastAsia" w:hAnsiTheme="minorEastAsia" w:cstheme="minorEastAsia"/>
          <w:color w:val="auto"/>
          <w:sz w:val="24"/>
          <w:szCs w:val="24"/>
          <w:highlight w:val="none"/>
          <w:lang w:val="en-US" w:eastAsia="zh-CN"/>
        </w:rPr>
        <w:t>3.1.2经初步评审不符合询比采购文件要求的供应商不进入详细评审。</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3.2　详细评审</w:t>
      </w:r>
    </w:p>
    <w:p>
      <w:pPr>
        <w:snapToGrid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3.2.1　评</w:t>
      </w:r>
      <w:r>
        <w:rPr>
          <w:rFonts w:hint="eastAsia" w:asciiTheme="minorEastAsia" w:hAnsiTheme="minorEastAsia" w:eastAsiaTheme="minorEastAsia" w:cstheme="minorEastAsia"/>
          <w:color w:val="auto"/>
          <w:sz w:val="24"/>
          <w:szCs w:val="24"/>
          <w:highlight w:val="none"/>
          <w:lang w:val="en-US" w:eastAsia="zh-CN"/>
        </w:rPr>
        <w:t>小组</w:t>
      </w:r>
      <w:r>
        <w:rPr>
          <w:rFonts w:hint="eastAsia" w:asciiTheme="minorEastAsia" w:hAnsiTheme="minorEastAsia" w:eastAsiaTheme="minorEastAsia" w:cstheme="minorEastAsia"/>
          <w:color w:val="auto"/>
          <w:sz w:val="24"/>
          <w:szCs w:val="24"/>
          <w:highlight w:val="none"/>
        </w:rPr>
        <w:t>会按本章第2.2款规定的评定项目和标准进行评分</w:t>
      </w:r>
      <w:bookmarkStart w:id="132" w:name="OLE_LINK38"/>
      <w:r>
        <w:rPr>
          <w:rFonts w:hint="eastAsia" w:asciiTheme="minorEastAsia" w:hAnsiTheme="minorEastAsia" w:eastAsiaTheme="minorEastAsia" w:cstheme="minorEastAsia"/>
          <w:color w:val="auto"/>
          <w:sz w:val="24"/>
          <w:szCs w:val="24"/>
          <w:highlight w:val="none"/>
        </w:rPr>
        <w:t>，并按得分由高到低顺序</w:t>
      </w:r>
      <w:bookmarkEnd w:id="132"/>
      <w:r>
        <w:rPr>
          <w:rFonts w:hint="eastAsia" w:asciiTheme="minorEastAsia" w:hAnsiTheme="minorEastAsia" w:eastAsiaTheme="minorEastAsia" w:cstheme="minorEastAsia"/>
          <w:color w:val="auto"/>
          <w:sz w:val="24"/>
          <w:szCs w:val="24"/>
          <w:highlight w:val="none"/>
        </w:rPr>
        <w:t>进行中标候选人排序。</w:t>
      </w:r>
    </w:p>
    <w:p>
      <w:pPr>
        <w:snapToGrid w:val="0"/>
        <w:spacing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3.3　</w:t>
      </w:r>
      <w:r>
        <w:rPr>
          <w:rFonts w:hint="eastAsia" w:asciiTheme="minorEastAsia" w:hAnsiTheme="minorEastAsia" w:eastAsiaTheme="minorEastAsia" w:cstheme="minorEastAsia"/>
          <w:b/>
          <w:bCs/>
          <w:color w:val="auto"/>
          <w:sz w:val="24"/>
          <w:szCs w:val="24"/>
          <w:highlight w:val="none"/>
          <w:lang w:val="en-US" w:eastAsia="zh-CN"/>
        </w:rPr>
        <w:t>响应</w:t>
      </w:r>
      <w:r>
        <w:rPr>
          <w:rFonts w:hint="eastAsia" w:asciiTheme="minorEastAsia" w:hAnsiTheme="minorEastAsia" w:eastAsiaTheme="minorEastAsia" w:cstheme="minorEastAsia"/>
          <w:b/>
          <w:bCs/>
          <w:color w:val="auto"/>
          <w:sz w:val="24"/>
          <w:szCs w:val="24"/>
          <w:highlight w:val="none"/>
        </w:rPr>
        <w:t>文件的澄清和补正</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3.3.1 询价小组在对响应文件的有效性 、完整性和响应程度进行审查时</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可以要求供应商对响应文</w:t>
      </w:r>
      <w:bookmarkStart w:id="133" w:name="OLE_LINK2"/>
      <w:r>
        <w:rPr>
          <w:rFonts w:hint="eastAsia" w:asciiTheme="minorEastAsia" w:hAnsiTheme="minorEastAsia" w:cstheme="minorEastAsia"/>
          <w:color w:val="auto"/>
          <w:sz w:val="24"/>
          <w:szCs w:val="24"/>
          <w:highlight w:val="none"/>
          <w:lang w:val="en-US" w:eastAsia="zh-CN"/>
        </w:rPr>
        <w:t>件</w:t>
      </w:r>
      <w:r>
        <w:rPr>
          <w:rFonts w:hint="eastAsia" w:asciiTheme="minorEastAsia" w:hAnsiTheme="minorEastAsia" w:eastAsiaTheme="minorEastAsia" w:cstheme="minorEastAsia"/>
          <w:color w:val="auto"/>
          <w:sz w:val="24"/>
          <w:szCs w:val="24"/>
          <w:highlight w:val="none"/>
          <w:lang w:val="en-US" w:eastAsia="zh-CN"/>
        </w:rPr>
        <w:t>中</w:t>
      </w:r>
      <w:r>
        <w:rPr>
          <w:rFonts w:hint="eastAsia" w:asciiTheme="minorEastAsia" w:hAnsiTheme="minorEastAsia" w:eastAsiaTheme="minorEastAsia" w:cstheme="minorEastAsia"/>
          <w:color w:val="auto"/>
          <w:kern w:val="2"/>
          <w:sz w:val="24"/>
          <w:szCs w:val="24"/>
          <w:highlight w:val="none"/>
          <w:lang w:val="en-US" w:eastAsia="zh-CN" w:bidi="ar-SA"/>
        </w:rPr>
        <w:t>含义不明确 、同类问题表述不一致或者有明显文字和计算错误的内容</w:t>
      </w:r>
      <w:r>
        <w:rPr>
          <w:rFonts w:hint="eastAsia" w:asciiTheme="minorEastAsia" w:hAnsiTheme="minorEastAsia" w:eastAsiaTheme="minorEastAsia" w:cstheme="minorEastAsia"/>
          <w:color w:val="auto"/>
          <w:sz w:val="24"/>
          <w:szCs w:val="24"/>
          <w:highlight w:val="none"/>
          <w:lang w:val="en-US" w:eastAsia="zh-CN"/>
        </w:rPr>
        <w:t>进行澄清或说明，或者对细微偏差进行补正。</w:t>
      </w:r>
      <w:r>
        <w:rPr>
          <w:rFonts w:hint="eastAsia" w:asciiTheme="minorEastAsia" w:hAnsiTheme="minorEastAsia" w:eastAsiaTheme="minorEastAsia" w:cstheme="minorEastAsia"/>
          <w:color w:val="auto"/>
          <w:sz w:val="24"/>
          <w:szCs w:val="24"/>
          <w:highlight w:val="none"/>
        </w:rPr>
        <w:t>不接受</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主动提出的澄清、说明或补正。</w:t>
      </w:r>
    </w:p>
    <w:p>
      <w:pPr>
        <w:pStyle w:val="13"/>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3.3.2 供应商的澄清 、说明或者更正不得超出响应文件的范围或者改变响应文件的实质性内容 （算术性错误修正的除外）。</w:t>
      </w:r>
    </w:p>
    <w:bookmarkEnd w:id="133"/>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评</w:t>
      </w:r>
      <w:r>
        <w:rPr>
          <w:rFonts w:hint="eastAsia" w:asciiTheme="minorEastAsia" w:hAnsiTheme="minorEastAsia" w:eastAsiaTheme="minorEastAsia" w:cstheme="minorEastAsia"/>
          <w:color w:val="auto"/>
          <w:sz w:val="24"/>
          <w:szCs w:val="24"/>
          <w:highlight w:val="none"/>
          <w:lang w:val="en-US" w:eastAsia="zh-CN"/>
        </w:rPr>
        <w:t>审小组</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提交的澄清、说明或补正有疑问的，可以要求</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进一步澄清、说明或补正，直至满足评</w:t>
      </w:r>
      <w:r>
        <w:rPr>
          <w:rFonts w:hint="eastAsia" w:asciiTheme="minorEastAsia" w:hAnsiTheme="minorEastAsia" w:eastAsiaTheme="minorEastAsia" w:cstheme="minorEastAsia"/>
          <w:color w:val="auto"/>
          <w:sz w:val="24"/>
          <w:szCs w:val="24"/>
          <w:highlight w:val="none"/>
          <w:lang w:val="en-US" w:eastAsia="zh-CN"/>
        </w:rPr>
        <w:t>审小组</w:t>
      </w:r>
      <w:r>
        <w:rPr>
          <w:rFonts w:hint="eastAsia" w:asciiTheme="minorEastAsia" w:hAnsiTheme="minorEastAsia" w:eastAsiaTheme="minorEastAsia" w:cstheme="minorEastAsia"/>
          <w:color w:val="auto"/>
          <w:sz w:val="24"/>
          <w:szCs w:val="24"/>
          <w:highlight w:val="none"/>
        </w:rPr>
        <w:t>的要求。</w:t>
      </w:r>
    </w:p>
    <w:p>
      <w:pPr>
        <w:pStyle w:val="13"/>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3.3.4  响应文件报价出现前后不一致的，按照下列规定修正：</w:t>
      </w:r>
    </w:p>
    <w:p>
      <w:pPr>
        <w:pStyle w:val="13"/>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bookmarkStart w:id="134" w:name="OLE_LINK3"/>
      <w:r>
        <w:rPr>
          <w:rFonts w:hint="eastAsia" w:asciiTheme="minorEastAsia" w:hAnsiTheme="minorEastAsia" w:eastAsiaTheme="minorEastAsia" w:cstheme="minorEastAsia"/>
          <w:color w:val="auto"/>
          <w:kern w:val="2"/>
          <w:sz w:val="24"/>
          <w:szCs w:val="24"/>
          <w:highlight w:val="none"/>
          <w:lang w:val="en-US" w:eastAsia="zh-CN" w:bidi="ar-SA"/>
        </w:rPr>
        <w:t>3.3.4.1</w:t>
      </w:r>
      <w:bookmarkEnd w:id="134"/>
      <w:r>
        <w:rPr>
          <w:rFonts w:hint="eastAsia" w:asciiTheme="minorEastAsia" w:hAnsiTheme="minorEastAsia" w:eastAsiaTheme="minorEastAsia" w:cstheme="minorEastAsia"/>
          <w:color w:val="auto"/>
          <w:kern w:val="2"/>
          <w:sz w:val="24"/>
          <w:szCs w:val="24"/>
          <w:highlight w:val="none"/>
          <w:lang w:val="en-US" w:eastAsia="zh-CN" w:bidi="ar-SA"/>
        </w:rPr>
        <w:t>询比采购文件对于报价修正是否另有规定：</w:t>
      </w:r>
    </w:p>
    <w:p>
      <w:pPr>
        <w:pStyle w:val="13"/>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□有，具体规定为：                                                </w:t>
      </w:r>
    </w:p>
    <w:p>
      <w:pPr>
        <w:pStyle w:val="13"/>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☑无，按下述 2.4.2-2.4.7 项规定修正。</w:t>
      </w:r>
    </w:p>
    <w:p>
      <w:pPr>
        <w:pStyle w:val="13"/>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3.3.4.1.1 响应文件中报价一览表内容与响应文件中相应内容不一致的，以报价一览表为准；</w:t>
      </w:r>
    </w:p>
    <w:p>
      <w:pPr>
        <w:pStyle w:val="13"/>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3.3.4.1.2  大写金额和小写金额不一致的 ，以大写金额为准；</w:t>
      </w:r>
    </w:p>
    <w:p>
      <w:pPr>
        <w:pStyle w:val="13"/>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3.3.4.1.3  单价金额小数点或者百分比有明显错位的，以报价一览表的总价为准， 并修改单价；</w:t>
      </w:r>
    </w:p>
    <w:p>
      <w:pPr>
        <w:pStyle w:val="13"/>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3.3.4.1.4  总价金额与按单价汇总金额不一致的 ，以单价金额计算结果为准。</w:t>
      </w:r>
    </w:p>
    <w:p>
      <w:pPr>
        <w:pStyle w:val="13"/>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3.3.4.1.5  同时出现两种以上不一致的，按照前款规定的顺序修正。</w:t>
      </w:r>
    </w:p>
    <w:p>
      <w:pPr>
        <w:pStyle w:val="13"/>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3.3.4.1.6  修正后的报价经供应商书面确认后产生约束力，供应商不确认的，其响应无效。</w:t>
      </w:r>
    </w:p>
    <w:p>
      <w:pPr>
        <w:pStyle w:val="13"/>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3.3.5 评审小组在评审过程中，不得改变询比采购文件所确定的技术和服务等要求、 评审程序、评定成交的标准和合同文本等事项。</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　评</w:t>
      </w:r>
      <w:r>
        <w:rPr>
          <w:rFonts w:hint="eastAsia" w:asciiTheme="minorEastAsia" w:hAnsiTheme="minorEastAsia" w:eastAsiaTheme="minorEastAsia" w:cstheme="minorEastAsia"/>
          <w:b/>
          <w:bCs/>
          <w:color w:val="auto"/>
          <w:sz w:val="24"/>
          <w:szCs w:val="24"/>
          <w:highlight w:val="none"/>
          <w:lang w:val="en-US" w:eastAsia="zh-CN"/>
        </w:rPr>
        <w:t>审</w:t>
      </w:r>
      <w:r>
        <w:rPr>
          <w:rFonts w:hint="eastAsia" w:asciiTheme="minorEastAsia" w:hAnsiTheme="minorEastAsia" w:eastAsiaTheme="minorEastAsia" w:cstheme="minorEastAsia"/>
          <w:b/>
          <w:bCs/>
          <w:color w:val="auto"/>
          <w:sz w:val="24"/>
          <w:szCs w:val="24"/>
          <w:highlight w:val="none"/>
        </w:rPr>
        <w:t>结果</w:t>
      </w:r>
    </w:p>
    <w:p>
      <w:pPr>
        <w:snapToGrid w:val="0"/>
        <w:spacing w:line="360" w:lineRule="auto"/>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3.4.1　评</w:t>
      </w:r>
      <w:r>
        <w:rPr>
          <w:rFonts w:hint="eastAsia" w:asciiTheme="minorEastAsia" w:hAnsiTheme="minorEastAsia" w:eastAsiaTheme="minorEastAsia" w:cstheme="minorEastAsia"/>
          <w:color w:val="auto"/>
          <w:sz w:val="24"/>
          <w:szCs w:val="24"/>
          <w:highlight w:val="none"/>
          <w:lang w:val="en-US" w:eastAsia="zh-CN"/>
        </w:rPr>
        <w:t>审小组</w:t>
      </w:r>
      <w:r>
        <w:rPr>
          <w:rFonts w:hint="eastAsia" w:asciiTheme="minorEastAsia" w:hAnsiTheme="minorEastAsia" w:eastAsiaTheme="minorEastAsia" w:cstheme="minorEastAsia"/>
          <w:color w:val="auto"/>
          <w:sz w:val="24"/>
          <w:szCs w:val="24"/>
          <w:highlight w:val="none"/>
        </w:rPr>
        <w:t>按照经评审的</w:t>
      </w:r>
      <w:r>
        <w:rPr>
          <w:rFonts w:hint="eastAsia" w:asciiTheme="minorEastAsia" w:hAnsiTheme="minorEastAsia" w:cstheme="minorEastAsia"/>
          <w:color w:val="auto"/>
          <w:sz w:val="24"/>
          <w:szCs w:val="24"/>
          <w:highlight w:val="none"/>
          <w:lang w:val="en-US" w:eastAsia="zh-CN"/>
        </w:rPr>
        <w:t>综合评分</w:t>
      </w:r>
      <w:r>
        <w:rPr>
          <w:rFonts w:hint="eastAsia" w:asciiTheme="minorEastAsia" w:hAnsiTheme="minorEastAsia" w:eastAsiaTheme="minorEastAsia" w:cstheme="minorEastAsia"/>
          <w:color w:val="auto"/>
          <w:sz w:val="24"/>
          <w:szCs w:val="24"/>
          <w:highlight w:val="none"/>
        </w:rPr>
        <w:t>分值由高到低的顺序推</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候选人。如果得分相同，则按照</w:t>
      </w:r>
      <w:r>
        <w:rPr>
          <w:rFonts w:hint="eastAsia" w:asciiTheme="minorEastAsia" w:hAnsiTheme="minorEastAsia" w:cstheme="minorEastAsia"/>
          <w:color w:val="auto"/>
          <w:sz w:val="24"/>
          <w:szCs w:val="24"/>
          <w:highlight w:val="none"/>
          <w:lang w:eastAsia="zh-CN"/>
        </w:rPr>
        <w:t>响应报价</w:t>
      </w:r>
      <w:r>
        <w:rPr>
          <w:rFonts w:hint="eastAsia" w:asciiTheme="minorEastAsia" w:hAnsiTheme="minorEastAsia" w:eastAsiaTheme="minorEastAsia" w:cstheme="minorEastAsia"/>
          <w:color w:val="auto"/>
          <w:sz w:val="24"/>
          <w:szCs w:val="24"/>
          <w:highlight w:val="none"/>
        </w:rPr>
        <w:t>由低到高进行排序</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如果</w:t>
      </w:r>
      <w:bookmarkStart w:id="135" w:name="OLE_LINK39"/>
      <w:r>
        <w:rPr>
          <w:rFonts w:hint="eastAsia" w:asciiTheme="minorEastAsia" w:hAnsiTheme="minorEastAsia" w:eastAsiaTheme="minorEastAsia" w:cstheme="minorEastAsia"/>
          <w:color w:val="auto"/>
          <w:sz w:val="24"/>
          <w:szCs w:val="24"/>
          <w:highlight w:val="none"/>
        </w:rPr>
        <w:t>得分和报价都相同</w:t>
      </w:r>
      <w:bookmarkEnd w:id="135"/>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则由</w:t>
      </w:r>
      <w:r>
        <w:rPr>
          <w:rFonts w:hint="eastAsia" w:asciiTheme="minorEastAsia" w:hAnsiTheme="minorEastAsia" w:eastAsiaTheme="minorEastAsia" w:cstheme="minorEastAsia"/>
          <w:color w:val="auto"/>
          <w:sz w:val="24"/>
          <w:szCs w:val="24"/>
          <w:highlight w:val="none"/>
        </w:rPr>
        <w:t>得分和报价都相同</w:t>
      </w:r>
      <w:r>
        <w:rPr>
          <w:rFonts w:hint="eastAsia" w:asciiTheme="minorEastAsia" w:hAnsiTheme="minorEastAsia" w:cstheme="minorEastAsia"/>
          <w:color w:val="auto"/>
          <w:sz w:val="24"/>
          <w:szCs w:val="24"/>
          <w:highlight w:val="none"/>
          <w:lang w:val="en-US" w:eastAsia="zh-CN"/>
        </w:rPr>
        <w:t>的供应商重新报价，按重新报价由低到高进行排序。</w:t>
      </w:r>
    </w:p>
    <w:p>
      <w:pPr>
        <w:pStyle w:val="13"/>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3.4.2  采购人要对评审结果进行复核 ，特别是对排名第一的响应文件被认定为无效的情形进行重点复核。</w:t>
      </w:r>
    </w:p>
    <w:p>
      <w:pPr>
        <w:pStyle w:val="13"/>
        <w:ind w:left="0" w:leftChars="0" w:firstLine="0" w:firstLineChars="0"/>
        <w:rPr>
          <w:rFonts w:hint="eastAsia"/>
          <w:color w:val="auto"/>
          <w:highlight w:val="none"/>
          <w:lang w:eastAsia="zh-CN"/>
        </w:rPr>
      </w:pPr>
      <w:r>
        <w:rPr>
          <w:rFonts w:hint="eastAsia"/>
          <w:color w:val="auto"/>
          <w:highlight w:val="none"/>
          <w:lang w:val="en-US" w:eastAsia="zh-CN"/>
        </w:rPr>
        <w:t>3.4.3采购人可对候选</w:t>
      </w:r>
      <w:r>
        <w:rPr>
          <w:rFonts w:hint="eastAsia"/>
          <w:color w:val="auto"/>
          <w:highlight w:val="none"/>
          <w:lang w:eastAsia="zh-CN"/>
        </w:rPr>
        <w:t>成交供应商的相关证明材料原件进行核验或组织现场考察，以确认候选成交供应商的生产经营、财务等实际状况与响应文件是否一致及是否在其他可能影响供应商履约能力的情况。核查结果将作为采购人选择确定成交供应商的依据之一。</w:t>
      </w:r>
    </w:p>
    <w:p>
      <w:pPr>
        <w:pStyle w:val="13"/>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color w:val="auto"/>
          <w:highlight w:val="none"/>
          <w:lang w:val="en-US" w:eastAsia="zh-CN"/>
        </w:rPr>
        <w:t>3.4</w:t>
      </w: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 xml:space="preserve">  </w:t>
      </w:r>
      <w:r>
        <w:rPr>
          <w:rFonts w:hint="eastAsia"/>
          <w:color w:val="auto"/>
          <w:highlight w:val="none"/>
          <w:lang w:val="en-US" w:eastAsia="zh-CN"/>
        </w:rPr>
        <w:t>采购人根据评审结果及核查结果（如有），对候选</w:t>
      </w:r>
      <w:r>
        <w:rPr>
          <w:rFonts w:hint="eastAsia"/>
          <w:color w:val="auto"/>
          <w:highlight w:val="none"/>
          <w:lang w:eastAsia="zh-CN"/>
        </w:rPr>
        <w:t>成交供应商</w:t>
      </w:r>
      <w:r>
        <w:rPr>
          <w:rFonts w:hint="eastAsia"/>
          <w:color w:val="auto"/>
          <w:highlight w:val="none"/>
          <w:lang w:val="en-US" w:eastAsia="zh-CN"/>
        </w:rPr>
        <w:t>综合评估</w:t>
      </w:r>
      <w:r>
        <w:rPr>
          <w:rFonts w:hint="eastAsia"/>
          <w:color w:val="auto"/>
          <w:highlight w:val="none"/>
          <w:lang w:eastAsia="zh-CN"/>
        </w:rPr>
        <w:t>后</w:t>
      </w:r>
      <w:r>
        <w:rPr>
          <w:rFonts w:hint="eastAsia"/>
          <w:color w:val="auto"/>
          <w:highlight w:val="none"/>
          <w:lang w:val="en-US" w:eastAsia="zh-CN"/>
        </w:rPr>
        <w:t>从中选择确定成交供应商</w:t>
      </w:r>
      <w:r>
        <w:rPr>
          <w:rFonts w:hint="eastAsia"/>
          <w:color w:val="auto"/>
          <w:highlight w:val="none"/>
          <w:lang w:eastAsia="zh-CN"/>
        </w:rPr>
        <w:t>。</w:t>
      </w:r>
      <w:r>
        <w:rPr>
          <w:rFonts w:hint="eastAsia"/>
          <w:color w:val="auto"/>
          <w:highlight w:val="none"/>
          <w:lang w:val="en-US" w:eastAsia="zh-CN"/>
        </w:rPr>
        <w:t>原则上在核查结果符合要求的情况下，选择评审综合评分排名第一名为成交供应商。</w:t>
      </w:r>
    </w:p>
    <w:p>
      <w:pPr>
        <w:pStyle w:val="13"/>
        <w:ind w:left="0" w:leftChars="0" w:firstLine="0" w:firstLineChars="0"/>
        <w:rPr>
          <w:rFonts w:hint="eastAsia"/>
          <w:color w:val="auto"/>
          <w:highlight w:val="none"/>
          <w:lang w:val="en-US" w:eastAsia="zh-CN"/>
        </w:rPr>
      </w:pPr>
    </w:p>
    <w:p>
      <w:pPr>
        <w:pStyle w:val="2"/>
      </w:pPr>
    </w:p>
    <w:p>
      <w:pPr>
        <w:spacing w:before="329" w:line="205" w:lineRule="auto"/>
        <w:outlineLvl w:val="9"/>
        <w:rPr>
          <w:rFonts w:hint="eastAsia"/>
          <w:color w:val="auto"/>
          <w:highlight w:val="none"/>
          <w:lang w:val="en-US" w:eastAsia="zh-CN"/>
        </w:rPr>
        <w:sectPr>
          <w:headerReference r:id="rId5" w:type="default"/>
          <w:footerReference r:id="rId6" w:type="default"/>
          <w:pgSz w:w="11907" w:h="16840"/>
          <w:pgMar w:top="1149" w:right="880" w:bottom="1060" w:left="1588" w:header="875" w:footer="886" w:gutter="0"/>
          <w:pgNumType w:fmt="decimal"/>
          <w:cols w:space="720" w:num="1"/>
        </w:sectPr>
      </w:pPr>
      <w:r>
        <w:rPr>
          <w:rFonts w:ascii="宋体" w:hAnsi="宋体"/>
          <w:color w:val="auto"/>
          <w:highlight w:val="none"/>
        </w:rPr>
        <w:br w:type="page"/>
      </w:r>
    </w:p>
    <w:p>
      <w:pPr>
        <w:pStyle w:val="3"/>
        <w:keepNext/>
        <w:pageBreakBefore/>
        <w:numPr>
          <w:ilvl w:val="0"/>
          <w:numId w:val="0"/>
        </w:numPr>
        <w:jc w:val="left"/>
        <w:rPr>
          <w:rFonts w:hint="eastAsia" w:ascii="黑体" w:hAnsi="黑体" w:eastAsia="黑体" w:cs="黑体"/>
          <w:b/>
          <w:kern w:val="2"/>
          <w:sz w:val="28"/>
          <w:szCs w:val="28"/>
          <w:lang w:val="en-US" w:eastAsia="zh-CN" w:bidi="ar-SA"/>
        </w:rPr>
      </w:pPr>
      <w:bookmarkStart w:id="136" w:name="_Toc27187"/>
      <w:bookmarkStart w:id="137" w:name="_Toc2458"/>
      <w:bookmarkStart w:id="138" w:name="_Toc2225"/>
      <w:bookmarkStart w:id="139" w:name="_Toc7068"/>
      <w:bookmarkStart w:id="140" w:name="_Toc17705"/>
      <w:bookmarkStart w:id="141" w:name="_Toc12966"/>
      <w:bookmarkStart w:id="142" w:name="_Toc27465"/>
      <w:bookmarkStart w:id="143" w:name="_Toc16711"/>
      <w:bookmarkStart w:id="144" w:name="_Toc30917"/>
      <w:bookmarkStart w:id="145" w:name="_Toc29554"/>
      <w:bookmarkStart w:id="146" w:name="_Toc11131"/>
      <w:bookmarkStart w:id="147" w:name="_Toc24112"/>
      <w:bookmarkStart w:id="148" w:name="_Toc14077"/>
      <w:bookmarkStart w:id="149" w:name="_Toc10859"/>
      <w:bookmarkStart w:id="150" w:name="_Toc3260"/>
      <w:bookmarkStart w:id="151" w:name="_Toc23659"/>
      <w:bookmarkStart w:id="152" w:name="_Toc31119"/>
      <w:bookmarkStart w:id="153" w:name="_Toc6906"/>
      <w:r>
        <w:rPr>
          <w:rFonts w:hint="eastAsia" w:ascii="黑体" w:hAnsi="黑体" w:eastAsia="黑体" w:cs="黑体"/>
          <w:b/>
          <w:kern w:val="2"/>
          <w:sz w:val="28"/>
          <w:szCs w:val="28"/>
          <w:lang w:val="en-US" w:eastAsia="zh-CN" w:bidi="ar-SA"/>
        </w:rPr>
        <w:t>第</w:t>
      </w:r>
      <w:r>
        <w:rPr>
          <w:rFonts w:hint="eastAsia" w:cs="黑体"/>
          <w:b/>
          <w:kern w:val="2"/>
          <w:sz w:val="28"/>
          <w:szCs w:val="28"/>
          <w:lang w:val="en-US" w:eastAsia="zh-CN" w:bidi="ar-SA"/>
        </w:rPr>
        <w:t>四</w:t>
      </w:r>
      <w:r>
        <w:rPr>
          <w:rFonts w:hint="eastAsia" w:ascii="黑体" w:hAnsi="黑体" w:eastAsia="黑体" w:cs="黑体"/>
          <w:b/>
          <w:kern w:val="2"/>
          <w:sz w:val="28"/>
          <w:szCs w:val="28"/>
          <w:lang w:val="en-US" w:eastAsia="zh-CN" w:bidi="ar-SA"/>
        </w:rPr>
        <w:t>章合同的主要条款</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rPr>
          <w:rFonts w:ascii="宋体" w:hAnsi="宋体"/>
          <w:color w:val="auto"/>
          <w:highlight w:val="none"/>
        </w:rPr>
      </w:pPr>
    </w:p>
    <w:p>
      <w:pPr>
        <w:adjustRightInd w:val="0"/>
        <w:snapToGrid w:val="0"/>
        <w:spacing w:line="440" w:lineRule="exact"/>
        <w:rPr>
          <w:rFonts w:ascii="宋体" w:hAnsi="宋体" w:cs="宋体"/>
          <w:bCs/>
          <w:color w:val="auto"/>
          <w:sz w:val="44"/>
          <w:szCs w:val="44"/>
          <w:highlight w:val="none"/>
        </w:rPr>
      </w:pPr>
    </w:p>
    <w:p>
      <w:pPr>
        <w:adjustRightInd w:val="0"/>
        <w:snapToGrid w:val="0"/>
        <w:spacing w:line="440" w:lineRule="exact"/>
        <w:rPr>
          <w:rFonts w:ascii="宋体" w:hAnsi="宋体" w:cs="宋体"/>
          <w:bCs/>
          <w:color w:val="auto"/>
          <w:sz w:val="44"/>
          <w:szCs w:val="44"/>
          <w:highlight w:val="none"/>
        </w:rPr>
      </w:pPr>
    </w:p>
    <w:p>
      <w:pPr>
        <w:spacing w:line="800" w:lineRule="exact"/>
        <w:rPr>
          <w:rFonts w:ascii="宋体" w:hAnsi="宋体" w:cs="宋体"/>
          <w:bCs/>
          <w:color w:val="auto"/>
          <w:sz w:val="44"/>
          <w:szCs w:val="44"/>
          <w:highlight w:val="none"/>
        </w:rPr>
      </w:pPr>
    </w:p>
    <w:p>
      <w:pPr>
        <w:pStyle w:val="22"/>
      </w:pPr>
    </w:p>
    <w:p>
      <w:pPr>
        <w:pStyle w:val="22"/>
      </w:pPr>
    </w:p>
    <w:p>
      <w:pPr>
        <w:pStyle w:val="22"/>
      </w:pPr>
      <w:r>
        <w:t>建设工程造价咨询委托合同</w:t>
      </w:r>
    </w:p>
    <w:p>
      <w:pPr>
        <w:rPr>
          <w:rFonts w:hint="eastAsia"/>
          <w:sz w:val="32"/>
          <w:szCs w:val="32"/>
        </w:rPr>
      </w:pPr>
      <w:r>
        <w:rPr>
          <w:rFonts w:hint="eastAsia"/>
          <w:sz w:val="28"/>
        </w:rPr>
        <w:t xml:space="preserve">                     </w:t>
      </w:r>
    </w:p>
    <w:p>
      <w:pPr>
        <w:rPr>
          <w:rFonts w:hint="eastAsia"/>
          <w:sz w:val="28"/>
        </w:rPr>
      </w:pPr>
    </w:p>
    <w:p>
      <w:pPr>
        <w:rPr>
          <w:rFonts w:hint="eastAsia"/>
          <w:sz w:val="28"/>
        </w:rPr>
      </w:pPr>
    </w:p>
    <w:p>
      <w:pPr>
        <w:rPr>
          <w:rFonts w:hint="eastAsia"/>
          <w:sz w:val="28"/>
        </w:rPr>
      </w:pPr>
    </w:p>
    <w:p>
      <w:pPr>
        <w:rPr>
          <w:rFonts w:hint="eastAsia"/>
          <w:sz w:val="28"/>
        </w:rPr>
      </w:pPr>
    </w:p>
    <w:p>
      <w:pPr>
        <w:jc w:val="center"/>
        <w:rPr>
          <w:rFonts w:hint="eastAsia"/>
          <w:sz w:val="28"/>
        </w:rPr>
      </w:pPr>
    </w:p>
    <w:p>
      <w:pPr>
        <w:jc w:val="center"/>
        <w:rPr>
          <w:rFonts w:hint="eastAsia"/>
          <w:sz w:val="28"/>
        </w:rPr>
      </w:pPr>
    </w:p>
    <w:p>
      <w:pPr>
        <w:jc w:val="center"/>
        <w:rPr>
          <w:rFonts w:hint="eastAsia"/>
          <w:sz w:val="28"/>
        </w:rPr>
      </w:pPr>
    </w:p>
    <w:p>
      <w:pPr>
        <w:ind w:firstLine="900" w:firstLineChars="300"/>
        <w:rPr>
          <w:rFonts w:hint="eastAsia" w:ascii="宋体" w:hAnsi="宋体" w:eastAsia="仿宋"/>
          <w:sz w:val="28"/>
          <w:szCs w:val="28"/>
          <w:u w:val="single"/>
        </w:rPr>
      </w:pPr>
      <w:r>
        <w:rPr>
          <w:rFonts w:hint="eastAsia" w:ascii="宋体" w:hAnsi="宋体"/>
          <w:sz w:val="30"/>
        </w:rPr>
        <w:t>工 程 名 称：</w:t>
      </w:r>
      <w:r>
        <w:rPr>
          <w:rFonts w:hint="eastAsia" w:ascii="宋体" w:hAnsi="宋体"/>
          <w:sz w:val="30"/>
          <w:u w:val="single"/>
        </w:rPr>
        <w:t xml:space="preserve">        </w:t>
      </w:r>
      <w:r>
        <w:rPr>
          <w:rFonts w:hint="eastAsia" w:ascii="宋体" w:hAnsi="宋体" w:cs="宋体"/>
          <w:sz w:val="24"/>
          <w:szCs w:val="24"/>
          <w:u w:val="single"/>
        </w:rPr>
        <w:t xml:space="preserve">    </w:t>
      </w:r>
    </w:p>
    <w:p>
      <w:pPr>
        <w:ind w:firstLine="570"/>
        <w:rPr>
          <w:rFonts w:hint="eastAsia" w:ascii="宋体" w:hAnsi="宋体"/>
          <w:sz w:val="30"/>
        </w:rPr>
      </w:pPr>
      <w:r>
        <w:rPr>
          <w:rFonts w:hint="eastAsia" w:ascii="宋体" w:hAnsi="宋体"/>
          <w:sz w:val="30"/>
        </w:rPr>
        <w:t xml:space="preserve">  工 程 地 点：</w:t>
      </w:r>
      <w:r>
        <w:rPr>
          <w:rFonts w:hint="eastAsia" w:ascii="宋体" w:hAnsi="宋体"/>
          <w:sz w:val="30"/>
          <w:u w:val="single"/>
        </w:rPr>
        <w:t xml:space="preserve">                </w:t>
      </w:r>
    </w:p>
    <w:p>
      <w:pPr>
        <w:ind w:firstLine="570"/>
        <w:rPr>
          <w:rFonts w:ascii="宋体" w:hAnsi="宋体"/>
          <w:sz w:val="30"/>
          <w:u w:val="single"/>
        </w:rPr>
      </w:pPr>
      <w:r>
        <w:rPr>
          <w:rFonts w:hint="eastAsia" w:ascii="宋体" w:hAnsi="宋体"/>
          <w:sz w:val="30"/>
        </w:rPr>
        <w:t xml:space="preserve">  合 同 编 号：</w:t>
      </w:r>
      <w:r>
        <w:rPr>
          <w:rFonts w:hint="eastAsia" w:ascii="宋体" w:hAnsi="宋体"/>
          <w:sz w:val="30"/>
          <w:szCs w:val="30"/>
          <w:u w:val="single"/>
        </w:rPr>
        <w:t xml:space="preserve">     </w:t>
      </w:r>
    </w:p>
    <w:p>
      <w:pPr>
        <w:ind w:firstLine="570"/>
        <w:rPr>
          <w:rFonts w:hint="eastAsia" w:ascii="宋体" w:hAnsi="宋体"/>
          <w:sz w:val="30"/>
          <w:u w:val="single"/>
        </w:rPr>
      </w:pPr>
      <w:r>
        <w:rPr>
          <w:rFonts w:hint="eastAsia" w:ascii="宋体" w:hAnsi="宋体"/>
          <w:sz w:val="30"/>
        </w:rPr>
        <w:t xml:space="preserve">  委   托   人：</w:t>
      </w:r>
      <w:r>
        <w:rPr>
          <w:rFonts w:hint="eastAsia" w:ascii="宋体" w:hAnsi="宋体"/>
          <w:sz w:val="30"/>
          <w:u w:val="single"/>
        </w:rPr>
        <w:t xml:space="preserve">            </w:t>
      </w:r>
    </w:p>
    <w:p>
      <w:pPr>
        <w:autoSpaceDE w:val="0"/>
        <w:autoSpaceDN w:val="0"/>
        <w:adjustRightInd w:val="0"/>
        <w:ind w:left="2996" w:leftChars="284" w:hanging="2400" w:hangingChars="800"/>
        <w:jc w:val="left"/>
        <w:rPr>
          <w:rFonts w:hint="eastAsia" w:ascii="宋体" w:hAnsi="宋体"/>
          <w:sz w:val="30"/>
          <w:u w:val="single"/>
        </w:rPr>
      </w:pPr>
      <w:r>
        <w:rPr>
          <w:rFonts w:hint="eastAsia" w:ascii="宋体" w:hAnsi="宋体"/>
          <w:sz w:val="30"/>
        </w:rPr>
        <w:t xml:space="preserve">  咨   询   人：</w:t>
      </w:r>
      <w:r>
        <w:rPr>
          <w:rFonts w:hint="eastAsia" w:ascii="宋体" w:hAnsi="宋体"/>
          <w:sz w:val="30"/>
          <w:u w:val="single"/>
        </w:rPr>
        <w:t xml:space="preserve">          </w:t>
      </w:r>
    </w:p>
    <w:p>
      <w:pPr>
        <w:ind w:firstLine="570"/>
        <w:rPr>
          <w:rFonts w:hint="eastAsia" w:ascii="宋体" w:hAnsi="宋体"/>
          <w:sz w:val="30"/>
          <w:u w:val="single"/>
        </w:rPr>
      </w:pPr>
      <w:r>
        <w:rPr>
          <w:rFonts w:hint="eastAsia" w:ascii="宋体" w:hAnsi="宋体"/>
          <w:spacing w:val="10"/>
          <w:sz w:val="30"/>
        </w:rPr>
        <w:t xml:space="preserve">  签 订 日 期</w:t>
      </w:r>
      <w:r>
        <w:rPr>
          <w:rFonts w:hint="eastAsia" w:ascii="宋体" w:hAnsi="宋体"/>
          <w:spacing w:val="10"/>
          <w:sz w:val="28"/>
        </w:rPr>
        <w:t>：</w:t>
      </w:r>
      <w:r>
        <w:rPr>
          <w:rFonts w:hint="eastAsia" w:ascii="宋体" w:hAnsi="宋体"/>
          <w:spacing w:val="10"/>
          <w:sz w:val="28"/>
          <w:u w:val="single"/>
        </w:rPr>
        <w:t xml:space="preserve">    </w:t>
      </w:r>
      <w:r>
        <w:rPr>
          <w:rFonts w:hint="eastAsia" w:ascii="宋体" w:hAnsi="宋体"/>
          <w:sz w:val="30"/>
          <w:u w:val="single"/>
        </w:rPr>
        <w:t xml:space="preserve">年    月   日 </w:t>
      </w:r>
    </w:p>
    <w:p>
      <w:pPr>
        <w:rPr>
          <w:rFonts w:hint="eastAsia"/>
          <w:sz w:val="28"/>
        </w:rPr>
      </w:pPr>
    </w:p>
    <w:p>
      <w:pPr>
        <w:ind w:firstLine="2209" w:firstLineChars="550"/>
        <w:rPr>
          <w:rFonts w:hint="eastAsia"/>
          <w:b/>
          <w:sz w:val="40"/>
        </w:rPr>
      </w:pPr>
      <w:r>
        <w:rPr>
          <w:rFonts w:hint="eastAsia"/>
          <w:b/>
          <w:sz w:val="40"/>
        </w:rPr>
        <w:t xml:space="preserve">          </w:t>
      </w:r>
    </w:p>
    <w:p>
      <w:pPr>
        <w:pStyle w:val="4"/>
        <w:keepNext/>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br w:type="page"/>
      </w:r>
      <w:bookmarkStart w:id="154" w:name="_Toc24004"/>
      <w:r>
        <w:rPr>
          <w:rFonts w:hint="eastAsia" w:asciiTheme="minorEastAsia" w:hAnsiTheme="minorEastAsia" w:eastAsiaTheme="minorEastAsia" w:cstheme="minorEastAsia"/>
          <w:sz w:val="24"/>
          <w:szCs w:val="24"/>
        </w:rPr>
        <w:t>第一部分　建设工程造价咨询合同</w:t>
      </w:r>
      <w:bookmarkEnd w:id="154"/>
    </w:p>
    <w:p>
      <w:pPr>
        <w:pStyle w:val="13"/>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（以下简称委托人(甲方)）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（以下简称咨询人(乙方)）经过双方协商一致，签订本合同。</w:t>
      </w:r>
    </w:p>
    <w:p>
      <w:pPr>
        <w:pStyle w:val="13"/>
        <w:keepLines w:val="0"/>
        <w:pageBreakBefore w:val="0"/>
        <w:numPr>
          <w:ilvl w:val="0"/>
          <w:numId w:val="11"/>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委托人委托咨询人为以下项目提供建设工程造价咨询服务：</w:t>
      </w:r>
    </w:p>
    <w:p>
      <w:pPr>
        <w:pStyle w:val="13"/>
        <w:keepLines w:val="0"/>
        <w:pageBreakBefore w:val="0"/>
        <w:numPr>
          <w:ilvl w:val="0"/>
          <w:numId w:val="12"/>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u w:val="single"/>
        </w:rPr>
        <w:t xml:space="preserve">                              </w:t>
      </w:r>
    </w:p>
    <w:p>
      <w:pPr>
        <w:pStyle w:val="13"/>
        <w:keepLines w:val="0"/>
        <w:pageBreakBefore w:val="0"/>
        <w:numPr>
          <w:ilvl w:val="0"/>
          <w:numId w:val="12"/>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u w:val="single"/>
        </w:rPr>
      </w:pPr>
      <w:r>
        <w:rPr>
          <w:rFonts w:hint="eastAsia" w:asciiTheme="minorEastAsia" w:hAnsiTheme="minorEastAsia" w:eastAsiaTheme="minorEastAsia" w:cstheme="minorEastAsia"/>
          <w:sz w:val="24"/>
          <w:szCs w:val="24"/>
        </w:rPr>
        <w:t>项目建设地址：</w:t>
      </w:r>
      <w:r>
        <w:rPr>
          <w:rFonts w:hint="eastAsia" w:asciiTheme="minorEastAsia" w:hAnsiTheme="minorEastAsia" w:eastAsiaTheme="minorEastAsia" w:cstheme="minorEastAsia"/>
          <w:sz w:val="24"/>
          <w:szCs w:val="24"/>
          <w:u w:val="single"/>
        </w:rPr>
        <w:t xml:space="preserve">  海口市 </w:t>
      </w:r>
    </w:p>
    <w:p>
      <w:pPr>
        <w:pStyle w:val="13"/>
        <w:keepLines w:val="0"/>
        <w:pageBreakBefore w:val="0"/>
        <w:numPr>
          <w:ilvl w:val="0"/>
          <w:numId w:val="12"/>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服务类别：</w:t>
      </w:r>
      <w:r>
        <w:rPr>
          <w:rFonts w:hint="eastAsia" w:asciiTheme="minorEastAsia" w:hAnsiTheme="minorEastAsia" w:eastAsiaTheme="minorEastAsia" w:cstheme="minorEastAsia"/>
          <w:b w:val="0"/>
          <w:sz w:val="24"/>
          <w:szCs w:val="24"/>
          <w:u w:val="single"/>
          <w:lang w:val="en-US" w:eastAsia="zh-CN"/>
        </w:rPr>
        <w:t>工程项目结算复审</w:t>
      </w:r>
    </w:p>
    <w:p>
      <w:pPr>
        <w:pStyle w:val="13"/>
        <w:keepLines w:val="0"/>
        <w:pageBreakBefore w:val="0"/>
        <w:numPr>
          <w:ilvl w:val="0"/>
          <w:numId w:val="12"/>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本合同的措词和用语与所属建设工程造价咨询合同条件及有关附件同义。</w:t>
      </w:r>
    </w:p>
    <w:p>
      <w:pPr>
        <w:pStyle w:val="13"/>
        <w:keepLines w:val="0"/>
        <w:pageBreakBefore w:val="0"/>
        <w:numPr>
          <w:ilvl w:val="0"/>
          <w:numId w:val="11"/>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下列文件均为本合同的组成部分：</w:t>
      </w:r>
    </w:p>
    <w:p>
      <w:pPr>
        <w:pStyle w:val="13"/>
        <w:keepLines w:val="0"/>
        <w:pageBreakBefore w:val="0"/>
        <w:numPr>
          <w:ilvl w:val="0"/>
          <w:numId w:val="13"/>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建设工程造价咨询合同标准条件；</w:t>
      </w:r>
    </w:p>
    <w:p>
      <w:pPr>
        <w:pStyle w:val="13"/>
        <w:keepLines w:val="0"/>
        <w:pageBreakBefore w:val="0"/>
        <w:numPr>
          <w:ilvl w:val="0"/>
          <w:numId w:val="13"/>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建设工程造价咨询合同专用条件；</w:t>
      </w:r>
    </w:p>
    <w:p>
      <w:pPr>
        <w:pStyle w:val="13"/>
        <w:keepLines w:val="0"/>
        <w:pageBreakBefore w:val="0"/>
        <w:numPr>
          <w:ilvl w:val="0"/>
          <w:numId w:val="13"/>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本合同；</w:t>
      </w:r>
    </w:p>
    <w:p>
      <w:pPr>
        <w:pStyle w:val="13"/>
        <w:keepLines w:val="0"/>
        <w:pageBreakBefore w:val="0"/>
        <w:numPr>
          <w:ilvl w:val="0"/>
          <w:numId w:val="13"/>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建设工程造价咨询合同执行中共同签署的补充与修正文件。</w:t>
      </w:r>
    </w:p>
    <w:p>
      <w:pPr>
        <w:pStyle w:val="13"/>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上述文件互相补充和解释，如有不明确或不一致之处，以序号次序在后者为准。</w:t>
      </w:r>
    </w:p>
    <w:p>
      <w:pPr>
        <w:pStyle w:val="13"/>
        <w:keepLines w:val="0"/>
        <w:pageBreakBefore w:val="0"/>
        <w:numPr>
          <w:ilvl w:val="0"/>
          <w:numId w:val="11"/>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咨询人同意按照本合同的规定，承担本合同专用条件中议定范围内的建设工程造价咨询业务。</w:t>
      </w:r>
    </w:p>
    <w:p>
      <w:pPr>
        <w:pStyle w:val="13"/>
        <w:keepLines w:val="0"/>
        <w:pageBreakBefore w:val="0"/>
        <w:numPr>
          <w:ilvl w:val="0"/>
          <w:numId w:val="11"/>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委托人同意按照本合同规定的期限、方式、币种、额度向咨询人支付酬金。</w:t>
      </w:r>
    </w:p>
    <w:p>
      <w:pPr>
        <w:pStyle w:val="13"/>
        <w:keepLines w:val="0"/>
        <w:pageBreakBefore w:val="0"/>
        <w:numPr>
          <w:ilvl w:val="0"/>
          <w:numId w:val="11"/>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咨询人自收到委托人完整的设计图及相关资料文件后</w:t>
      </w:r>
      <w:r>
        <w:rPr>
          <w:rFonts w:hint="eastAsia" w:asciiTheme="minorEastAsia" w:hAnsiTheme="minorEastAsia" w:eastAsiaTheme="minorEastAsia" w:cstheme="minorEastAsia"/>
          <w:sz w:val="24"/>
          <w:szCs w:val="24"/>
          <w:u w:val="single"/>
          <w:lang w:val="en-US" w:eastAsia="zh-CN"/>
        </w:rPr>
        <w:t>45</w:t>
      </w:r>
      <w:r>
        <w:rPr>
          <w:rFonts w:hint="eastAsia" w:asciiTheme="minorEastAsia" w:hAnsiTheme="minorEastAsia" w:eastAsiaTheme="minorEastAsia" w:cstheme="minorEastAsia"/>
          <w:sz w:val="24"/>
          <w:szCs w:val="24"/>
        </w:rPr>
        <w:t>天内提供完整的</w:t>
      </w:r>
      <w:r>
        <w:rPr>
          <w:rFonts w:hint="eastAsia" w:asciiTheme="minorEastAsia" w:hAnsiTheme="minorEastAsia" w:eastAsiaTheme="minorEastAsia" w:cstheme="minorEastAsia"/>
          <w:sz w:val="24"/>
          <w:szCs w:val="24"/>
          <w:lang w:val="en-US" w:eastAsia="zh-CN"/>
        </w:rPr>
        <w:t>工程结算审核</w:t>
      </w:r>
      <w:r>
        <w:rPr>
          <w:rFonts w:hint="eastAsia" w:asciiTheme="minorEastAsia" w:hAnsiTheme="minorEastAsia" w:eastAsiaTheme="minorEastAsia" w:cstheme="minorEastAsia"/>
          <w:sz w:val="24"/>
          <w:szCs w:val="24"/>
        </w:rPr>
        <w:t>成果资料</w:t>
      </w:r>
      <w:r>
        <w:rPr>
          <w:rFonts w:hint="eastAsia" w:asciiTheme="minorEastAsia" w:hAnsiTheme="minorEastAsia" w:eastAsiaTheme="minorEastAsia" w:cstheme="minorEastAsia"/>
          <w:sz w:val="24"/>
          <w:szCs w:val="24"/>
          <w:u w:val="single"/>
        </w:rPr>
        <w:t xml:space="preserve"> 肆 </w:t>
      </w:r>
      <w:r>
        <w:rPr>
          <w:rFonts w:hint="eastAsia" w:asciiTheme="minorEastAsia" w:hAnsiTheme="minorEastAsia" w:eastAsiaTheme="minorEastAsia" w:cstheme="minorEastAsia"/>
          <w:sz w:val="24"/>
          <w:szCs w:val="24"/>
        </w:rPr>
        <w:t>份，并对成果资料负责。委托人提供资料后1日内，如咨询人未书面向委托人提出异议即视为委托人已提供齐全的资料，咨询人不得以委托人提供资料不齐全要求顺延成果交付日期。</w:t>
      </w:r>
    </w:p>
    <w:p>
      <w:pPr>
        <w:pStyle w:val="13"/>
        <w:keepLines w:val="0"/>
        <w:pageBreakBefore w:val="0"/>
        <w:numPr>
          <w:ilvl w:val="0"/>
          <w:numId w:val="11"/>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本合同一式陆份，具有同等法律效力，委托人执叁份，咨询人执叁份。</w:t>
      </w:r>
    </w:p>
    <w:p>
      <w:pPr>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p>
    <w:p>
      <w:pPr>
        <w:keepLines w:val="0"/>
        <w:pageBreakBefore w:val="0"/>
        <w:tabs>
          <w:tab w:val="left" w:pos="0"/>
        </w:tabs>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委托人（甲方）：（盖章）           咨询人（乙方）：（盖章）</w:t>
      </w:r>
    </w:p>
    <w:p>
      <w:pPr>
        <w:keepLines w:val="0"/>
        <w:pageBreakBefore w:val="0"/>
        <w:tabs>
          <w:tab w:val="left" w:pos="525"/>
        </w:tabs>
        <w:topLinePunct w:val="0"/>
        <w:bidi w:val="0"/>
        <w:adjustRightInd w:val="0"/>
        <w:snapToGrid w:val="0"/>
        <w:spacing w:line="360" w:lineRule="auto"/>
        <w:ind w:left="4500" w:hanging="3856" w:hangingChars="16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Lines w:val="0"/>
        <w:pageBreakBefore w:val="0"/>
        <w:tabs>
          <w:tab w:val="left" w:pos="360"/>
        </w:tabs>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w:t>
      </w:r>
      <w:r>
        <w:rPr>
          <w:rFonts w:hint="eastAsia" w:asciiTheme="minorEastAsia" w:hAnsiTheme="minorEastAsia" w:eastAsiaTheme="minorEastAsia" w:cstheme="minorEastAsia"/>
          <w:sz w:val="24"/>
          <w:szCs w:val="24"/>
          <w:lang w:eastAsia="zh-CN"/>
        </w:rPr>
        <w:t>章</w:t>
      </w:r>
      <w:r>
        <w:rPr>
          <w:rFonts w:hint="eastAsia" w:asciiTheme="minorEastAsia" w:hAnsiTheme="minorEastAsia" w:eastAsiaTheme="minorEastAsia" w:cstheme="minorEastAsia"/>
          <w:sz w:val="24"/>
          <w:szCs w:val="24"/>
        </w:rPr>
        <w:t>）              法定代表人：（签</w:t>
      </w:r>
      <w:r>
        <w:rPr>
          <w:rFonts w:hint="eastAsia" w:asciiTheme="minorEastAsia" w:hAnsiTheme="minorEastAsia" w:eastAsiaTheme="minorEastAsia" w:cstheme="minorEastAsia"/>
          <w:sz w:val="24"/>
          <w:szCs w:val="24"/>
          <w:lang w:eastAsia="zh-CN"/>
        </w:rPr>
        <w:t>章</w:t>
      </w:r>
      <w:r>
        <w:rPr>
          <w:rFonts w:hint="eastAsia" w:asciiTheme="minorEastAsia" w:hAnsiTheme="minorEastAsia" w:eastAsiaTheme="minorEastAsia" w:cstheme="minorEastAsia"/>
          <w:sz w:val="24"/>
          <w:szCs w:val="24"/>
        </w:rPr>
        <w:t>）</w:t>
      </w:r>
    </w:p>
    <w:p>
      <w:pPr>
        <w:keepLines w:val="0"/>
        <w:pageBreakBefore w:val="0"/>
        <w:tabs>
          <w:tab w:val="left" w:pos="360"/>
        </w:tabs>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或委托代理人：（签字）            或委托代理人：（签字） </w:t>
      </w:r>
    </w:p>
    <w:p>
      <w:pPr>
        <w:pStyle w:val="37"/>
        <w:keepLines w:val="0"/>
        <w:pageBreakBefore w:val="0"/>
        <w:topLinePunct w:val="0"/>
        <w:bidi w:val="0"/>
        <w:adjustRightInd w:val="0"/>
        <w:snapToGrid w:val="0"/>
        <w:spacing w:line="360" w:lineRule="auto"/>
        <w:ind w:right="-473" w:rightChars="-225"/>
        <w:textAlignment w:val="auto"/>
        <w:rPr>
          <w:rFonts w:hint="eastAsia" w:asciiTheme="minorEastAsia" w:hAnsiTheme="minorEastAsia" w:eastAsiaTheme="minorEastAsia" w:cstheme="minorEastAsia"/>
          <w:kern w:val="2"/>
          <w:sz w:val="24"/>
          <w:szCs w:val="24"/>
        </w:rPr>
      </w:pPr>
    </w:p>
    <w:p>
      <w:pPr>
        <w:pStyle w:val="37"/>
        <w:keepLines w:val="0"/>
        <w:pageBreakBefore w:val="0"/>
        <w:topLinePunct w:val="0"/>
        <w:bidi w:val="0"/>
        <w:adjustRightInd w:val="0"/>
        <w:snapToGrid w:val="0"/>
        <w:spacing w:line="360" w:lineRule="auto"/>
        <w:ind w:right="-473" w:rightChars="-22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组织机构代码：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kern w:val="2"/>
          <w:sz w:val="24"/>
          <w:szCs w:val="24"/>
        </w:rPr>
        <w:t xml:space="preserve"> 组织机构代码：</w:t>
      </w:r>
      <w:r>
        <w:rPr>
          <w:rFonts w:hint="eastAsia" w:asciiTheme="minorEastAsia" w:hAnsiTheme="minorEastAsia" w:eastAsiaTheme="minorEastAsia" w:cstheme="minorEastAsia"/>
          <w:sz w:val="24"/>
          <w:szCs w:val="24"/>
        </w:rPr>
        <w:t xml:space="preserve">  </w:t>
      </w:r>
    </w:p>
    <w:p>
      <w:pPr>
        <w:pStyle w:val="37"/>
        <w:keepLines w:val="0"/>
        <w:pageBreakBefore w:val="0"/>
        <w:topLinePunct w:val="0"/>
        <w:bidi w:val="0"/>
        <w:adjustRightInd w:val="0"/>
        <w:snapToGrid w:val="0"/>
        <w:spacing w:line="360" w:lineRule="auto"/>
        <w:ind w:right="-473" w:rightChars="-22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纳税人识别码：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kern w:val="2"/>
          <w:sz w:val="24"/>
          <w:szCs w:val="24"/>
        </w:rPr>
        <w:t xml:space="preserve"> 纳税人识别码：</w:t>
      </w:r>
    </w:p>
    <w:p>
      <w:pPr>
        <w:pStyle w:val="37"/>
        <w:keepLines w:val="0"/>
        <w:pageBreakBefore w:val="0"/>
        <w:topLinePunct w:val="0"/>
        <w:bidi w:val="0"/>
        <w:adjustRightInd w:val="0"/>
        <w:snapToGrid w:val="0"/>
        <w:spacing w:line="360" w:lineRule="auto"/>
        <w:ind w:right="-473" w:rightChars="-22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住    所：</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kern w:val="2"/>
          <w:sz w:val="24"/>
          <w:szCs w:val="24"/>
        </w:rPr>
        <w:t xml:space="preserve">  住 </w:t>
      </w:r>
      <w:r>
        <w:rPr>
          <w:rFonts w:hint="eastAsia" w:asciiTheme="minorEastAsia" w:hAnsiTheme="minorEastAsia" w:cstheme="minorEastAsia"/>
          <w:kern w:val="2"/>
          <w:sz w:val="24"/>
          <w:szCs w:val="24"/>
          <w:lang w:val="en-US" w:eastAsia="zh-CN"/>
        </w:rPr>
        <w:t xml:space="preserve">  </w:t>
      </w:r>
      <w:r>
        <w:rPr>
          <w:rFonts w:hint="eastAsia" w:asciiTheme="minorEastAsia" w:hAnsiTheme="minorEastAsia" w:eastAsiaTheme="minorEastAsia" w:cstheme="minorEastAsia"/>
          <w:kern w:val="2"/>
          <w:sz w:val="24"/>
          <w:szCs w:val="24"/>
        </w:rPr>
        <w:t xml:space="preserve"> 所：</w:t>
      </w:r>
      <w:r>
        <w:rPr>
          <w:rFonts w:hint="eastAsia" w:asciiTheme="minorEastAsia" w:hAnsiTheme="minorEastAsia" w:eastAsiaTheme="minorEastAsia" w:cstheme="minorEastAsia"/>
          <w:sz w:val="24"/>
          <w:szCs w:val="24"/>
        </w:rPr>
        <w:t xml:space="preserve"> </w:t>
      </w:r>
    </w:p>
    <w:p>
      <w:pPr>
        <w:pStyle w:val="37"/>
        <w:keepLines w:val="0"/>
        <w:pageBreakBefore w:val="0"/>
        <w:topLinePunct w:val="0"/>
        <w:bidi w:val="0"/>
        <w:adjustRightInd w:val="0"/>
        <w:snapToGrid w:val="0"/>
        <w:spacing w:line="360" w:lineRule="auto"/>
        <w:ind w:right="-473" w:rightChars="-225"/>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                                         </w:t>
      </w:r>
    </w:p>
    <w:p>
      <w:pPr>
        <w:pStyle w:val="37"/>
        <w:keepLines w:val="0"/>
        <w:pageBreakBefore w:val="0"/>
        <w:topLinePunct w:val="0"/>
        <w:bidi w:val="0"/>
        <w:adjustRightInd w:val="0"/>
        <w:snapToGrid w:val="0"/>
        <w:spacing w:line="360" w:lineRule="auto"/>
        <w:ind w:right="-473" w:rightChars="-225"/>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账户名称：                       </w:t>
      </w:r>
      <w:r>
        <w:rPr>
          <w:rFonts w:hint="eastAsia" w:asciiTheme="minorEastAsia" w:hAnsiTheme="minorEastAsia" w:cstheme="minorEastAsia"/>
          <w:kern w:val="2"/>
          <w:sz w:val="24"/>
          <w:szCs w:val="24"/>
          <w:lang w:val="en-US" w:eastAsia="zh-CN"/>
        </w:rPr>
        <w:t xml:space="preserve">  </w:t>
      </w:r>
      <w:r>
        <w:rPr>
          <w:rFonts w:hint="eastAsia" w:asciiTheme="minorEastAsia" w:hAnsiTheme="minorEastAsia" w:eastAsiaTheme="minorEastAsia" w:cstheme="minorEastAsia"/>
          <w:kern w:val="2"/>
          <w:sz w:val="24"/>
          <w:szCs w:val="24"/>
        </w:rPr>
        <w:t xml:space="preserve">账户名称： </w:t>
      </w:r>
    </w:p>
    <w:p>
      <w:pPr>
        <w:pStyle w:val="37"/>
        <w:keepLines w:val="0"/>
        <w:pageBreakBefore w:val="0"/>
        <w:topLinePunct w:val="0"/>
        <w:bidi w:val="0"/>
        <w:adjustRightInd w:val="0"/>
        <w:snapToGrid w:val="0"/>
        <w:spacing w:line="360" w:lineRule="auto"/>
        <w:ind w:right="-473" w:rightChars="-22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账    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kern w:val="2"/>
          <w:sz w:val="24"/>
          <w:szCs w:val="24"/>
        </w:rPr>
        <w:t>账    号：</w:t>
      </w:r>
    </w:p>
    <w:p>
      <w:pPr>
        <w:pStyle w:val="37"/>
        <w:keepLines w:val="0"/>
        <w:pageBreakBefore w:val="0"/>
        <w:topLinePunct w:val="0"/>
        <w:bidi w:val="0"/>
        <w:adjustRightInd w:val="0"/>
        <w:snapToGrid w:val="0"/>
        <w:spacing w:line="360" w:lineRule="auto"/>
        <w:ind w:right="-720" w:rightChars="-343"/>
        <w:jc w:val="left"/>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开户银行：                      </w:t>
      </w:r>
      <w:r>
        <w:rPr>
          <w:rFonts w:hint="eastAsia" w:asciiTheme="minorEastAsia" w:hAnsiTheme="minorEastAsia" w:cstheme="minorEastAsia"/>
          <w:kern w:val="2"/>
          <w:sz w:val="24"/>
          <w:szCs w:val="24"/>
          <w:lang w:val="en-US" w:eastAsia="zh-CN"/>
        </w:rPr>
        <w:t xml:space="preserve">   </w:t>
      </w:r>
      <w:r>
        <w:rPr>
          <w:rFonts w:hint="eastAsia" w:asciiTheme="minorEastAsia" w:hAnsiTheme="minorEastAsia" w:eastAsiaTheme="minorEastAsia" w:cstheme="minorEastAsia"/>
          <w:kern w:val="2"/>
          <w:sz w:val="24"/>
          <w:szCs w:val="24"/>
        </w:rPr>
        <w:t>开户银行：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kern w:val="2"/>
          <w:sz w:val="24"/>
          <w:szCs w:val="24"/>
        </w:rPr>
        <w:t xml:space="preserve"> </w:t>
      </w:r>
    </w:p>
    <w:p>
      <w:pPr>
        <w:pStyle w:val="37"/>
        <w:keepLines w:val="0"/>
        <w:pageBreakBefore w:val="0"/>
        <w:topLinePunct w:val="0"/>
        <w:bidi w:val="0"/>
        <w:adjustRightInd w:val="0"/>
        <w:snapToGrid w:val="0"/>
        <w:spacing w:line="360" w:lineRule="auto"/>
        <w:ind w:right="-720" w:rightChars="-343"/>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邮政编码：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kern w:val="2"/>
          <w:sz w:val="24"/>
          <w:szCs w:val="24"/>
        </w:rPr>
        <w:t xml:space="preserve">邮政编码：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kern w:val="2"/>
          <w:sz w:val="24"/>
          <w:szCs w:val="24"/>
        </w:rPr>
        <w:t>电    话：</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kern w:val="2"/>
          <w:sz w:val="24"/>
          <w:szCs w:val="24"/>
        </w:rPr>
        <w:t xml:space="preserve"> 电    话：</w:t>
      </w:r>
      <w:r>
        <w:rPr>
          <w:rFonts w:hint="eastAsia" w:asciiTheme="minorEastAsia" w:hAnsiTheme="minorEastAsia" w:eastAsiaTheme="minorEastAsia" w:cstheme="minorEastAsia"/>
          <w:sz w:val="24"/>
          <w:szCs w:val="24"/>
        </w:rPr>
        <w:t xml:space="preserve">                                                   </w:t>
      </w:r>
    </w:p>
    <w:p>
      <w:pPr>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 xml:space="preserve">传    真：                         传    真： </w:t>
      </w:r>
    </w:p>
    <w:p>
      <w:pPr>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电子信箱：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电子信箱：</w:t>
      </w:r>
    </w:p>
    <w:p>
      <w:pPr>
        <w:pStyle w:val="4"/>
        <w:keepNext/>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bookmarkStart w:id="155" w:name="_Toc3534"/>
      <w:r>
        <w:rPr>
          <w:rFonts w:hint="eastAsia" w:asciiTheme="minorEastAsia" w:hAnsiTheme="minorEastAsia" w:eastAsiaTheme="minorEastAsia" w:cstheme="minorEastAsia"/>
          <w:sz w:val="24"/>
          <w:szCs w:val="24"/>
        </w:rPr>
        <w:t>第二部分　建设工程造价咨询合同标准条件</w:t>
      </w:r>
      <w:bookmarkEnd w:id="155"/>
    </w:p>
    <w:p>
      <w:pPr>
        <w:pStyle w:val="5"/>
        <w:keepNext/>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bookmarkStart w:id="156" w:name="_Toc11903"/>
      <w:r>
        <w:rPr>
          <w:rFonts w:hint="eastAsia" w:asciiTheme="minorEastAsia" w:hAnsiTheme="minorEastAsia" w:eastAsiaTheme="minorEastAsia" w:cstheme="minorEastAsia"/>
          <w:sz w:val="24"/>
          <w:szCs w:val="24"/>
        </w:rPr>
        <w:t>词语定义、适用语言和法律、法规</w:t>
      </w:r>
      <w:bookmarkEnd w:id="156"/>
    </w:p>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下列名词和用语，除上下文另有规定外具有如下含义。</w:t>
      </w:r>
    </w:p>
    <w:p>
      <w:pPr>
        <w:pStyle w:val="13"/>
        <w:keepLines w:val="0"/>
        <w:pageBreakBefore w:val="0"/>
        <w:numPr>
          <w:ilvl w:val="0"/>
          <w:numId w:val="15"/>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"委托人"是指委托建设工程造价咨询业务和聘用工程造价咨询单位的一方，以及其合法继承人。</w:t>
      </w:r>
    </w:p>
    <w:p>
      <w:pPr>
        <w:pStyle w:val="13"/>
        <w:keepLines w:val="0"/>
        <w:pageBreakBefore w:val="0"/>
        <w:numPr>
          <w:ilvl w:val="0"/>
          <w:numId w:val="15"/>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"咨询人"是指承担建设工程造价咨询业务和工程造价咨询责任的一方。</w:t>
      </w:r>
    </w:p>
    <w:p>
      <w:pPr>
        <w:pStyle w:val="13"/>
        <w:keepLines w:val="0"/>
        <w:pageBreakBefore w:val="0"/>
        <w:numPr>
          <w:ilvl w:val="0"/>
          <w:numId w:val="15"/>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"第三人"是指除委托人、咨询人以外与本咨询业务有关的当事人。</w:t>
      </w:r>
    </w:p>
    <w:p>
      <w:pPr>
        <w:pStyle w:val="13"/>
        <w:keepLines w:val="0"/>
        <w:pageBreakBefore w:val="0"/>
        <w:numPr>
          <w:ilvl w:val="0"/>
          <w:numId w:val="15"/>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"日"是指任何一天零时至第二天零时的时间段。</w:t>
      </w:r>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建设工程造价咨询合同适用的是中国的法律、法规，以及专用条件中议定的部门规章、工程造价有关计价办法和规定或项目所在地的地方法规、地方规章。</w:t>
      </w:r>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建设工程造价咨询合同的书写、解释和说明，以汉语为主导语言。当不同语言文本发生不同解释时，以汉语合同文本为准。</w:t>
      </w:r>
    </w:p>
    <w:p>
      <w:pPr>
        <w:pStyle w:val="5"/>
        <w:keepNext/>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bookmarkStart w:id="157" w:name="_Toc11121"/>
      <w:r>
        <w:rPr>
          <w:rFonts w:hint="eastAsia" w:asciiTheme="minorEastAsia" w:hAnsiTheme="minorEastAsia" w:eastAsiaTheme="minorEastAsia" w:cstheme="minorEastAsia"/>
          <w:sz w:val="24"/>
          <w:szCs w:val="24"/>
        </w:rPr>
        <w:t>咨询人的义务</w:t>
      </w:r>
      <w:bookmarkEnd w:id="157"/>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向委托人提供与工程造价咨询业务有关的资料，包括工程造价咨询的资质证书及承担本合同业务的专业人员名单、咨询工作计划等，并按合同专用条件中约定的范围实施咨询业务。</w:t>
      </w:r>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咨询人在履行本合同期间，向委托人提供的服务包括合同约定内服务和合同约定外服务。</w:t>
      </w:r>
    </w:p>
    <w:p>
      <w:pPr>
        <w:pStyle w:val="13"/>
        <w:keepLines w:val="0"/>
        <w:pageBreakBefore w:val="0"/>
        <w:numPr>
          <w:ilvl w:val="0"/>
          <w:numId w:val="16"/>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"合同约定内服务"是指双方在合同条款中约定的工程造价咨询工作；</w:t>
      </w:r>
    </w:p>
    <w:p>
      <w:pPr>
        <w:pStyle w:val="13"/>
        <w:keepLines w:val="0"/>
        <w:pageBreakBefore w:val="0"/>
        <w:numPr>
          <w:ilvl w:val="0"/>
          <w:numId w:val="16"/>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"合同约定外服务"是指在"合同约定内服务"以外，经双方书面协议确定的附加服务。</w:t>
      </w:r>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在履行合同期间或合同履行完毕后三年内，不得泄露与本合同规定业务活动有关的保密资料。</w:t>
      </w:r>
    </w:p>
    <w:p>
      <w:pPr>
        <w:pStyle w:val="5"/>
        <w:keepNext/>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bookmarkStart w:id="158" w:name="_Toc823"/>
      <w:r>
        <w:rPr>
          <w:rFonts w:hint="eastAsia" w:asciiTheme="minorEastAsia" w:hAnsiTheme="minorEastAsia" w:eastAsiaTheme="minorEastAsia" w:cstheme="minorEastAsia"/>
          <w:sz w:val="24"/>
          <w:szCs w:val="24"/>
        </w:rPr>
        <w:t>委托人的义务</w:t>
      </w:r>
      <w:bookmarkEnd w:id="158"/>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委托人应负责与本建设工程造价咨询业务有关的第三人的协调，为咨询人工作提供外部条件。</w:t>
      </w:r>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委托人应当在约定的时间内，免费向咨询人提供与本项目咨询业务有关的资料。</w:t>
      </w:r>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委托人应当在约定的时间内就咨询人书面提交并要求做出答复的事宜做出书面答复。咨询人要求第三人提供有关资料时，委托人应负责转达及资料转送。</w:t>
      </w:r>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委托人应当授权胜任本咨询业务的代表，负责与咨询人联系。</w:t>
      </w:r>
    </w:p>
    <w:p>
      <w:pPr>
        <w:pStyle w:val="5"/>
        <w:keepNext/>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bookmarkStart w:id="159" w:name="_Toc3334"/>
      <w:r>
        <w:rPr>
          <w:rFonts w:hint="eastAsia" w:asciiTheme="minorEastAsia" w:hAnsiTheme="minorEastAsia" w:eastAsiaTheme="minorEastAsia" w:cstheme="minorEastAsia"/>
          <w:sz w:val="24"/>
          <w:szCs w:val="24"/>
        </w:rPr>
        <w:t>咨询人的权利</w:t>
      </w:r>
      <w:bookmarkEnd w:id="159"/>
    </w:p>
    <w:p>
      <w:pPr>
        <w:pStyle w:val="6"/>
        <w:keepNext/>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sz w:val="24"/>
          <w:szCs w:val="24"/>
        </w:rPr>
      </w:pPr>
      <w:bookmarkStart w:id="160" w:name="_Toc1383"/>
      <w:r>
        <w:rPr>
          <w:rFonts w:hint="eastAsia" w:asciiTheme="minorEastAsia" w:hAnsiTheme="minorEastAsia" w:eastAsiaTheme="minorEastAsia" w:cstheme="minorEastAsia"/>
          <w:sz w:val="24"/>
          <w:szCs w:val="24"/>
        </w:rPr>
        <w:t>委托人在委托的建设工程造价咨询业务范围内，授予咨询人以下权利：</w:t>
      </w:r>
      <w:bookmarkEnd w:id="160"/>
    </w:p>
    <w:p>
      <w:pPr>
        <w:pStyle w:val="13"/>
        <w:keepLines w:val="0"/>
        <w:pageBreakBefore w:val="0"/>
        <w:numPr>
          <w:ilvl w:val="0"/>
          <w:numId w:val="17"/>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咨询人在咨询过程中，如委托人提供的资料不明确时可向委托人提出书面报告。</w:t>
      </w:r>
    </w:p>
    <w:p>
      <w:pPr>
        <w:pStyle w:val="13"/>
        <w:keepLines w:val="0"/>
        <w:pageBreakBefore w:val="0"/>
        <w:numPr>
          <w:ilvl w:val="0"/>
          <w:numId w:val="17"/>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咨询人在咨询过程中，有权对第三人提出与本咨询业务有关的问题进行核对或查问。</w:t>
      </w:r>
    </w:p>
    <w:p>
      <w:pPr>
        <w:pStyle w:val="13"/>
        <w:keepLines w:val="0"/>
        <w:pageBreakBefore w:val="0"/>
        <w:numPr>
          <w:ilvl w:val="0"/>
          <w:numId w:val="17"/>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咨询人在咨询过程中，有到工程现场勘察的权利。</w:t>
      </w:r>
    </w:p>
    <w:p>
      <w:pPr>
        <w:keepLines w:val="0"/>
        <w:pageBreakBefore w:val="0"/>
        <w:topLinePunct w:val="0"/>
        <w:bidi w:val="0"/>
        <w:adjustRightInd w:val="0"/>
        <w:snapToGrid w:val="0"/>
        <w:spacing w:line="360" w:lineRule="auto"/>
        <w:ind w:firstLine="570"/>
        <w:textAlignment w:val="auto"/>
        <w:rPr>
          <w:rFonts w:hint="eastAsia" w:asciiTheme="minorEastAsia" w:hAnsiTheme="minorEastAsia" w:eastAsiaTheme="minorEastAsia" w:cstheme="minorEastAsia"/>
          <w:sz w:val="24"/>
          <w:szCs w:val="24"/>
        </w:rPr>
      </w:pPr>
    </w:p>
    <w:p>
      <w:pPr>
        <w:pStyle w:val="5"/>
        <w:keepNext/>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bookmarkStart w:id="161" w:name="_Toc16200"/>
      <w:r>
        <w:rPr>
          <w:rFonts w:hint="eastAsia" w:asciiTheme="minorEastAsia" w:hAnsiTheme="minorEastAsia" w:eastAsiaTheme="minorEastAsia" w:cstheme="minorEastAsia"/>
          <w:sz w:val="24"/>
          <w:szCs w:val="24"/>
        </w:rPr>
        <w:t>委托人的权利</w:t>
      </w:r>
      <w:bookmarkEnd w:id="161"/>
    </w:p>
    <w:p>
      <w:pPr>
        <w:pStyle w:val="6"/>
        <w:keepNext/>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sz w:val="24"/>
          <w:szCs w:val="24"/>
        </w:rPr>
      </w:pPr>
      <w:bookmarkStart w:id="162" w:name="_Toc15174"/>
      <w:r>
        <w:rPr>
          <w:rFonts w:hint="eastAsia" w:asciiTheme="minorEastAsia" w:hAnsiTheme="minorEastAsia" w:eastAsiaTheme="minorEastAsia" w:cstheme="minorEastAsia"/>
          <w:sz w:val="24"/>
          <w:szCs w:val="24"/>
        </w:rPr>
        <w:t>委托人有下列权利：</w:t>
      </w:r>
      <w:bookmarkEnd w:id="162"/>
    </w:p>
    <w:p>
      <w:pPr>
        <w:pStyle w:val="13"/>
        <w:keepLines w:val="0"/>
        <w:pageBreakBefore w:val="0"/>
        <w:numPr>
          <w:ilvl w:val="0"/>
          <w:numId w:val="18"/>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委托人有权向咨询人询问工作进展情况及相关的内容。</w:t>
      </w:r>
    </w:p>
    <w:p>
      <w:pPr>
        <w:pStyle w:val="13"/>
        <w:keepLines w:val="0"/>
        <w:pageBreakBefore w:val="0"/>
        <w:numPr>
          <w:ilvl w:val="0"/>
          <w:numId w:val="18"/>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委托人有权阐述对具体问题的意见和建议。</w:t>
      </w:r>
    </w:p>
    <w:p>
      <w:pPr>
        <w:pStyle w:val="13"/>
        <w:keepLines w:val="0"/>
        <w:pageBreakBefore w:val="0"/>
        <w:numPr>
          <w:ilvl w:val="0"/>
          <w:numId w:val="18"/>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当委托人认定咨询专业人员不按咨询合同履行其职责，或与第三人串通给委托人造成经济损失的，委托人有权要求更换咨询专业人员，直至终止合同并要求咨询人承担相应的赔偿责任。</w:t>
      </w:r>
    </w:p>
    <w:p>
      <w:pPr>
        <w:pStyle w:val="5"/>
        <w:keepNext/>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bookmarkStart w:id="163" w:name="_Toc21081"/>
      <w:r>
        <w:rPr>
          <w:rFonts w:hint="eastAsia" w:asciiTheme="minorEastAsia" w:hAnsiTheme="minorEastAsia" w:eastAsiaTheme="minorEastAsia" w:cstheme="minorEastAsia"/>
          <w:sz w:val="24"/>
          <w:szCs w:val="24"/>
        </w:rPr>
        <w:t>咨询人的责任</w:t>
      </w:r>
      <w:bookmarkEnd w:id="163"/>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咨询人的责任期即建设工程造价咨询合同有效期。如因非咨询人的责任造成进度的推迟或延误而超过约定的日期，双方应进一步约定相应延长合同有效期。</w:t>
      </w:r>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咨询人责任期内，应当履行建设工程造价咨询合同中约定的义务，因咨询人的单方过失造成的经济损失，应当向委托人进行赔偿。</w:t>
      </w:r>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咨询人对委托人或第三人所提出的问题不能及时核对或答复，导致合同不能全部或部分履行，咨询人应承担责任。</w:t>
      </w:r>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咨询人向委托人提出赔偿要求不能成立时，则应补偿由于该赔偿或其他要求所导致委托人的各种费用的支出。</w:t>
      </w:r>
    </w:p>
    <w:p>
      <w:pPr>
        <w:pStyle w:val="5"/>
        <w:keepNext/>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bookmarkStart w:id="164" w:name="_Toc5164"/>
      <w:r>
        <w:rPr>
          <w:rFonts w:hint="eastAsia" w:asciiTheme="minorEastAsia" w:hAnsiTheme="minorEastAsia" w:eastAsiaTheme="minorEastAsia" w:cstheme="minorEastAsia"/>
          <w:sz w:val="24"/>
          <w:szCs w:val="24"/>
        </w:rPr>
        <w:t>委托人的责任</w:t>
      </w:r>
      <w:bookmarkEnd w:id="164"/>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委托人应当履行建设工程造价咨询合同约定的义务，如有违反则应当承担违约责任，赔偿给咨询人造成的损失。</w:t>
      </w:r>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委托人如果向咨询人提出赔偿或其他要求不能成立时，则应补偿由于该赔偿或其他要求所导致咨询人的各种费用的支出。</w:t>
      </w:r>
    </w:p>
    <w:p>
      <w:pPr>
        <w:pStyle w:val="5"/>
        <w:keepNext/>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bookmarkStart w:id="165" w:name="_Toc257"/>
      <w:r>
        <w:rPr>
          <w:rFonts w:hint="eastAsia" w:asciiTheme="minorEastAsia" w:hAnsiTheme="minorEastAsia" w:eastAsiaTheme="minorEastAsia" w:cstheme="minorEastAsia"/>
          <w:sz w:val="24"/>
          <w:szCs w:val="24"/>
        </w:rPr>
        <w:t>合同生效，变更与终止</w:t>
      </w:r>
      <w:bookmarkEnd w:id="165"/>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本合同自双方法定代表人签字盖章之日起生效。</w:t>
      </w:r>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由于委托人的原因使咨询人工作受到阻碍或延误以致增加了工作量或持续时间，则咨询人应当将此情况与可能产生的影响及时书面通知委托人，并双方协商延长相应的工作时间和额外工作相关情况。</w:t>
      </w:r>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当事人一方要求变更或解除合同时，则应当在14日前书面通知对方；因变更或解除合同使一方遭受损失的，应由责任方负责赔偿。</w:t>
      </w:r>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咨询人由于委托人原因暂停或终止执行建设工程造价咨询业务，由此而增加的恢复执行建设工程造价咨询业务的工作，应视为额外服务，有权得到额外的时间和酬金。</w:t>
      </w:r>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变更或解除合同的通知或协议应当采取书面形式，新的协议未达成之前，原合同仍然有效。</w:t>
      </w:r>
    </w:p>
    <w:p>
      <w:pPr>
        <w:pStyle w:val="5"/>
        <w:keepNext/>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bookmarkStart w:id="166" w:name="_Toc3397"/>
      <w:r>
        <w:rPr>
          <w:rFonts w:hint="eastAsia" w:asciiTheme="minorEastAsia" w:hAnsiTheme="minorEastAsia" w:eastAsiaTheme="minorEastAsia" w:cstheme="minorEastAsia"/>
          <w:sz w:val="24"/>
          <w:szCs w:val="24"/>
        </w:rPr>
        <w:t>咨询业务的酬金</w:t>
      </w:r>
      <w:bookmarkEnd w:id="166"/>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正常的建设工程造价咨询业务，附加工作和额外工作的酬金，按照建设工程造价咨询合同专用条件约定的方法计取，并按约定的时间和数额支付。</w:t>
      </w:r>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如果委托人在约定的支付期限内未支付建设工程造价咨询酬金，自约定支付之日起，应当向咨询人补偿应支付的酬金利息。利息额按规定支付期限最后一日银行活期贷款利息乘以拖欠酬金时间计算。但依照本建设工程造价咨询合同专用条件第四条约定的除外。</w:t>
      </w:r>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如果委托人对咨询人提交的支付通知书中酬金或部分酬金项目提出异议，应当在收到支付通知书两日内向咨询人发出异议的通知，但委托人不得拖延其无异议酬金项目的支付。</w:t>
      </w:r>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支付建设工程造价咨询酬金所采取的货币币种、汇率由合同专用条件约定。</w:t>
      </w:r>
    </w:p>
    <w:p>
      <w:pPr>
        <w:pStyle w:val="5"/>
        <w:keepNext/>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bookmarkStart w:id="167" w:name="_Toc29471"/>
      <w:r>
        <w:rPr>
          <w:rFonts w:hint="eastAsia" w:asciiTheme="minorEastAsia" w:hAnsiTheme="minorEastAsia" w:eastAsiaTheme="minorEastAsia" w:cstheme="minorEastAsia"/>
          <w:sz w:val="24"/>
          <w:szCs w:val="24"/>
        </w:rPr>
        <w:t>其　　他</w:t>
      </w:r>
      <w:bookmarkEnd w:id="167"/>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未经对方的书面同意，各方均不得转让合同约定的权利和义务。</w:t>
      </w:r>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除委托人书面同意外，咨询人及咨询专业人员不应接受建设工程造价咨询合同约定以外的与工程造价咨询项目有关的任何报酬。</w:t>
      </w:r>
    </w:p>
    <w:p>
      <w:pPr>
        <w:pStyle w:val="13"/>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咨询人不得参与可能与合同规定的与委托人利益相冲突的任何活动。</w:t>
      </w:r>
    </w:p>
    <w:p>
      <w:pPr>
        <w:pStyle w:val="13"/>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咨询人违反上述两款规定，委托人有权解除合同，并要求咨询人赔偿所有损失。</w:t>
      </w:r>
    </w:p>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合同争议的解决</w:t>
      </w:r>
    </w:p>
    <w:p>
      <w:pPr>
        <w:pStyle w:val="13"/>
        <w:keepLines w:val="0"/>
        <w:pageBreakBefore w:val="0"/>
        <w:numPr>
          <w:ilvl w:val="0"/>
          <w:numId w:val="1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因违约或终止合同而引起的损失和损害的赔偿，委托人与咨询人之间应当协商解决；如未能达成一致，可提交有关主管部门调解；协商或调解不成的，适用专用条件，向工程所在地人民法院提起诉讼。</w:t>
      </w:r>
    </w:p>
    <w:p>
      <w:pPr>
        <w:keepLines w:val="0"/>
        <w:pageBreakBefore w:val="0"/>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p>
    <w:p>
      <w:pPr>
        <w:keepLines w:val="0"/>
        <w:pageBreakBefore w:val="0"/>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p>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b/>
          <w:bCs/>
          <w:sz w:val="24"/>
          <w:szCs w:val="24"/>
        </w:rPr>
      </w:pPr>
      <w:bookmarkStart w:id="168" w:name="_Toc22741"/>
      <w:r>
        <w:rPr>
          <w:rFonts w:hint="eastAsia" w:asciiTheme="minorEastAsia" w:hAnsiTheme="minorEastAsia" w:eastAsiaTheme="minorEastAsia" w:cstheme="minorEastAsia"/>
          <w:b/>
          <w:bCs/>
          <w:sz w:val="24"/>
          <w:szCs w:val="24"/>
        </w:rPr>
        <w:t>第三部分　建设工程造价咨询合同专用条件</w:t>
      </w:r>
      <w:bookmarkEnd w:id="168"/>
    </w:p>
    <w:p>
      <w:pPr>
        <w:pStyle w:val="5"/>
        <w:keepNext/>
        <w:keepLines w:val="0"/>
        <w:pageBreakBefore w:val="0"/>
        <w:numPr>
          <w:ilvl w:val="0"/>
          <w:numId w:val="19"/>
        </w:numPr>
        <w:topLinePunct w:val="0"/>
        <w:bidi w:val="0"/>
        <w:adjustRightInd w:val="0"/>
        <w:snapToGrid w:val="0"/>
        <w:spacing w:line="360" w:lineRule="auto"/>
        <w:ind w:left="0" w:leftChars="0" w:firstLine="482" w:firstLineChars="0"/>
        <w:textAlignment w:val="auto"/>
        <w:rPr>
          <w:rFonts w:hint="eastAsia" w:asciiTheme="minorEastAsia" w:hAnsiTheme="minorEastAsia" w:eastAsiaTheme="minorEastAsia" w:cstheme="minorEastAsia"/>
          <w:b/>
          <w:sz w:val="24"/>
          <w:szCs w:val="24"/>
        </w:rPr>
      </w:pPr>
      <w:bookmarkStart w:id="169" w:name="_Toc31831"/>
      <w:r>
        <w:rPr>
          <w:rFonts w:hint="eastAsia" w:asciiTheme="minorEastAsia" w:hAnsiTheme="minorEastAsia" w:eastAsiaTheme="minorEastAsia" w:cstheme="minorEastAsia"/>
          <w:sz w:val="24"/>
          <w:szCs w:val="24"/>
        </w:rPr>
        <w:t>词语定义、适用语言和法律、法规</w:t>
      </w:r>
      <w:bookmarkEnd w:id="169"/>
    </w:p>
    <w:p>
      <w:pPr>
        <w:pStyle w:val="6"/>
        <w:keepNext/>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bookmarkStart w:id="170" w:name="_Toc1172"/>
      <w:r>
        <w:rPr>
          <w:rFonts w:hint="eastAsia" w:asciiTheme="minorEastAsia" w:hAnsiTheme="minorEastAsia" w:eastAsiaTheme="minorEastAsia" w:cstheme="minorEastAsia"/>
          <w:sz w:val="24"/>
          <w:szCs w:val="24"/>
        </w:rPr>
        <w:t>第二条  本合同适用的法律、法规及工程造价计价办法和规定：</w:t>
      </w:r>
      <w:bookmarkEnd w:id="170"/>
    </w:p>
    <w:p>
      <w:pPr>
        <w:pStyle w:val="13"/>
        <w:keepLines w:val="0"/>
        <w:pageBreakBefore w:val="0"/>
        <w:numPr>
          <w:ilvl w:val="0"/>
          <w:numId w:val="20"/>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《中华人民共和国民法典》；</w:t>
      </w:r>
    </w:p>
    <w:p>
      <w:pPr>
        <w:pStyle w:val="13"/>
        <w:keepLines w:val="0"/>
        <w:pageBreakBefore w:val="0"/>
        <w:numPr>
          <w:ilvl w:val="0"/>
          <w:numId w:val="20"/>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海南省现行工程预算定额与《海南工程造价信息》；</w:t>
      </w:r>
    </w:p>
    <w:p>
      <w:pPr>
        <w:pStyle w:val="13"/>
        <w:keepLines w:val="0"/>
        <w:pageBreakBefore w:val="0"/>
        <w:numPr>
          <w:ilvl w:val="0"/>
          <w:numId w:val="20"/>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 xml:space="preserve">海南省、海口市造价管理部门发布的其他与工程造价相关的文件。                                  </w:t>
      </w:r>
    </w:p>
    <w:p>
      <w:pPr>
        <w:pStyle w:val="5"/>
        <w:keepNext/>
        <w:keepLines w:val="0"/>
        <w:pageBreakBefore w:val="0"/>
        <w:numPr>
          <w:ilvl w:val="0"/>
          <w:numId w:val="19"/>
        </w:numPr>
        <w:topLinePunct w:val="0"/>
        <w:bidi w:val="0"/>
        <w:adjustRightInd w:val="0"/>
        <w:snapToGrid w:val="0"/>
        <w:spacing w:line="360" w:lineRule="auto"/>
        <w:ind w:left="0" w:leftChars="0" w:firstLine="482" w:firstLineChars="0"/>
        <w:textAlignment w:val="auto"/>
        <w:rPr>
          <w:rFonts w:hint="eastAsia" w:asciiTheme="minorEastAsia" w:hAnsiTheme="minorEastAsia" w:eastAsiaTheme="minorEastAsia" w:cstheme="minorEastAsia"/>
          <w:b/>
          <w:sz w:val="24"/>
          <w:szCs w:val="24"/>
        </w:rPr>
      </w:pPr>
      <w:bookmarkStart w:id="171" w:name="_Toc389"/>
      <w:r>
        <w:rPr>
          <w:rFonts w:hint="eastAsia" w:asciiTheme="minorEastAsia" w:hAnsiTheme="minorEastAsia" w:eastAsiaTheme="minorEastAsia" w:cstheme="minorEastAsia"/>
          <w:sz w:val="24"/>
          <w:szCs w:val="24"/>
        </w:rPr>
        <w:t>咨询人的义务</w:t>
      </w:r>
      <w:bookmarkEnd w:id="171"/>
      <w:r>
        <w:rPr>
          <w:rFonts w:hint="eastAsia" w:asciiTheme="minorEastAsia" w:hAnsiTheme="minorEastAsia" w:eastAsiaTheme="minorEastAsia" w:cstheme="minorEastAsia"/>
          <w:sz w:val="24"/>
          <w:szCs w:val="24"/>
        </w:rPr>
        <w:t>　　</w:t>
      </w:r>
    </w:p>
    <w:p>
      <w:pPr>
        <w:pStyle w:val="13"/>
        <w:keepLines w:val="0"/>
        <w:pageBreakBefore w:val="0"/>
        <w:numPr>
          <w:ilvl w:val="0"/>
          <w:numId w:val="21"/>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建设工程造价咨询业务范围：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咨询人因履行本合同应遵守的保密义务如下：</w:t>
      </w:r>
    </w:p>
    <w:p>
      <w:pPr>
        <w:pStyle w:val="13"/>
        <w:keepLines w:val="0"/>
        <w:pageBreakBefore w:val="0"/>
        <w:numPr>
          <w:ilvl w:val="0"/>
          <w:numId w:val="22"/>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u w:val="single"/>
        </w:rPr>
      </w:pPr>
      <w:r>
        <w:rPr>
          <w:rFonts w:hint="eastAsia" w:asciiTheme="minorEastAsia" w:hAnsiTheme="minorEastAsia" w:eastAsiaTheme="minorEastAsia" w:cstheme="minorEastAsia"/>
          <w:sz w:val="24"/>
          <w:szCs w:val="24"/>
        </w:rPr>
        <w:t>保密内容（包括技术信息和经营信息）：</w:t>
      </w:r>
      <w:r>
        <w:rPr>
          <w:rFonts w:hint="eastAsia" w:asciiTheme="minorEastAsia" w:hAnsiTheme="minorEastAsia" w:eastAsiaTheme="minorEastAsia" w:cstheme="minorEastAsia"/>
          <w:sz w:val="24"/>
          <w:szCs w:val="24"/>
          <w:u w:val="single"/>
        </w:rPr>
        <w:t xml:space="preserve">咨询人未经委托人同意不得对外公布合同价格和报告内容及委托人提供的全部资料、信息。 </w:t>
      </w:r>
    </w:p>
    <w:p>
      <w:pPr>
        <w:pStyle w:val="13"/>
        <w:keepLines w:val="0"/>
        <w:pageBreakBefore w:val="0"/>
        <w:numPr>
          <w:ilvl w:val="0"/>
          <w:numId w:val="22"/>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u w:val="single"/>
        </w:rPr>
      </w:pPr>
      <w:r>
        <w:rPr>
          <w:rFonts w:hint="eastAsia" w:asciiTheme="minorEastAsia" w:hAnsiTheme="minorEastAsia" w:eastAsiaTheme="minorEastAsia" w:cstheme="minorEastAsia"/>
          <w:sz w:val="24"/>
          <w:szCs w:val="24"/>
        </w:rPr>
        <w:t>涉密人员范围：</w:t>
      </w:r>
      <w:r>
        <w:rPr>
          <w:rFonts w:hint="eastAsia" w:asciiTheme="minorEastAsia" w:hAnsiTheme="minorEastAsia" w:eastAsiaTheme="minorEastAsia" w:cstheme="minorEastAsia"/>
          <w:sz w:val="24"/>
          <w:szCs w:val="24"/>
          <w:u w:val="single"/>
        </w:rPr>
        <w:t xml:space="preserve">咨询人合同签订及提供本合同建设工程造价咨询服务的相关人员。 </w:t>
      </w:r>
    </w:p>
    <w:p>
      <w:pPr>
        <w:pStyle w:val="13"/>
        <w:keepLines w:val="0"/>
        <w:pageBreakBefore w:val="0"/>
        <w:numPr>
          <w:ilvl w:val="0"/>
          <w:numId w:val="22"/>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u w:val="single"/>
        </w:rPr>
      </w:pPr>
      <w:r>
        <w:rPr>
          <w:rFonts w:hint="eastAsia" w:asciiTheme="minorEastAsia" w:hAnsiTheme="minorEastAsia" w:eastAsiaTheme="minorEastAsia" w:cstheme="minorEastAsia"/>
          <w:sz w:val="24"/>
          <w:szCs w:val="24"/>
        </w:rPr>
        <w:t>保密期限：</w:t>
      </w:r>
      <w:r>
        <w:rPr>
          <w:rFonts w:hint="eastAsia" w:asciiTheme="minorEastAsia" w:hAnsiTheme="minorEastAsia" w:eastAsiaTheme="minorEastAsia" w:cstheme="minorEastAsia"/>
          <w:sz w:val="24"/>
          <w:szCs w:val="24"/>
          <w:u w:val="single"/>
        </w:rPr>
        <w:t xml:space="preserve">  三年 （自本合同签订之日起计 ）。</w:t>
      </w:r>
    </w:p>
    <w:p>
      <w:pPr>
        <w:pStyle w:val="5"/>
        <w:keepNext/>
        <w:keepLines w:val="0"/>
        <w:pageBreakBefore w:val="0"/>
        <w:numPr>
          <w:ilvl w:val="0"/>
          <w:numId w:val="19"/>
        </w:numPr>
        <w:topLinePunct w:val="0"/>
        <w:bidi w:val="0"/>
        <w:adjustRightInd w:val="0"/>
        <w:snapToGrid w:val="0"/>
        <w:spacing w:line="360" w:lineRule="auto"/>
        <w:ind w:left="0" w:leftChars="0" w:firstLine="482" w:firstLineChars="0"/>
        <w:textAlignment w:val="auto"/>
        <w:rPr>
          <w:rFonts w:hint="eastAsia" w:asciiTheme="minorEastAsia" w:hAnsiTheme="minorEastAsia" w:eastAsiaTheme="minorEastAsia" w:cstheme="minorEastAsia"/>
          <w:b/>
          <w:sz w:val="24"/>
          <w:szCs w:val="24"/>
        </w:rPr>
      </w:pPr>
      <w:bookmarkStart w:id="172" w:name="_Toc16361"/>
      <w:r>
        <w:rPr>
          <w:rFonts w:hint="eastAsia" w:asciiTheme="minorEastAsia" w:hAnsiTheme="minorEastAsia" w:eastAsiaTheme="minorEastAsia" w:cstheme="minorEastAsia"/>
          <w:sz w:val="24"/>
          <w:szCs w:val="24"/>
        </w:rPr>
        <w:t>委托人的义务</w:t>
      </w:r>
      <w:bookmarkEnd w:id="172"/>
    </w:p>
    <w:p>
      <w:pPr>
        <w:pStyle w:val="6"/>
        <w:keepNext/>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bookmarkStart w:id="173" w:name="_Toc17026"/>
      <w:r>
        <w:rPr>
          <w:rFonts w:hint="eastAsia" w:asciiTheme="minorEastAsia" w:hAnsiTheme="minorEastAsia" w:eastAsiaTheme="minorEastAsia" w:cstheme="minorEastAsia"/>
          <w:sz w:val="24"/>
          <w:szCs w:val="24"/>
        </w:rPr>
        <w:t>第九条　委托人应在</w:t>
      </w:r>
      <w:r>
        <w:rPr>
          <w:rFonts w:hint="eastAsia" w:asciiTheme="minorEastAsia" w:hAnsiTheme="minorEastAsia" w:eastAsiaTheme="minorEastAsia" w:cstheme="minorEastAsia"/>
          <w:sz w:val="24"/>
          <w:szCs w:val="24"/>
          <w:u w:val="single"/>
        </w:rPr>
        <w:t xml:space="preserve"> 3 </w:t>
      </w:r>
      <w:r>
        <w:rPr>
          <w:rFonts w:hint="eastAsia" w:asciiTheme="minorEastAsia" w:hAnsiTheme="minorEastAsia" w:eastAsiaTheme="minorEastAsia" w:cstheme="minorEastAsia"/>
          <w:sz w:val="24"/>
          <w:szCs w:val="24"/>
        </w:rPr>
        <w:t>日内对咨询人书面提交并要求做出答复的事宜做出书面答复。</w:t>
      </w:r>
      <w:bookmarkEnd w:id="173"/>
      <w:r>
        <w:rPr>
          <w:rFonts w:hint="eastAsia" w:asciiTheme="minorEastAsia" w:hAnsiTheme="minorEastAsia" w:eastAsiaTheme="minorEastAsia" w:cstheme="minorEastAsia"/>
          <w:sz w:val="24"/>
          <w:szCs w:val="24"/>
        </w:rPr>
        <w:t xml:space="preserve"> </w:t>
      </w:r>
    </w:p>
    <w:p>
      <w:pPr>
        <w:pStyle w:val="5"/>
        <w:keepNext/>
        <w:keepLines w:val="0"/>
        <w:pageBreakBefore w:val="0"/>
        <w:numPr>
          <w:ilvl w:val="0"/>
          <w:numId w:val="19"/>
        </w:numPr>
        <w:topLinePunct w:val="0"/>
        <w:bidi w:val="0"/>
        <w:adjustRightInd w:val="0"/>
        <w:snapToGrid w:val="0"/>
        <w:spacing w:line="360" w:lineRule="auto"/>
        <w:ind w:left="0" w:leftChars="0" w:firstLine="482" w:firstLineChars="0"/>
        <w:textAlignment w:val="auto"/>
        <w:rPr>
          <w:rFonts w:hint="eastAsia" w:asciiTheme="minorEastAsia" w:hAnsiTheme="minorEastAsia" w:eastAsiaTheme="minorEastAsia" w:cstheme="minorEastAsia"/>
          <w:b/>
          <w:sz w:val="24"/>
          <w:szCs w:val="24"/>
        </w:rPr>
      </w:pPr>
      <w:bookmarkStart w:id="174" w:name="_Toc10518"/>
      <w:r>
        <w:rPr>
          <w:rFonts w:hint="eastAsia" w:asciiTheme="minorEastAsia" w:hAnsiTheme="minorEastAsia" w:eastAsiaTheme="minorEastAsia" w:cstheme="minorEastAsia"/>
          <w:sz w:val="24"/>
          <w:szCs w:val="24"/>
        </w:rPr>
        <w:t>咨询业务的酬金</w:t>
      </w:r>
      <w:bookmarkEnd w:id="174"/>
    </w:p>
    <w:p>
      <w:pPr>
        <w:pStyle w:val="6"/>
        <w:keepNext/>
        <w:keepLines w:val="0"/>
        <w:pageBreakBefore w:val="0"/>
        <w:numPr>
          <w:ilvl w:val="0"/>
          <w:numId w:val="23"/>
        </w:numPr>
        <w:topLinePunct w:val="0"/>
        <w:bidi w:val="0"/>
        <w:adjustRightInd w:val="0"/>
        <w:snapToGrid w:val="0"/>
        <w:spacing w:line="360" w:lineRule="auto"/>
        <w:ind w:left="0" w:leftChars="0" w:firstLine="422" w:firstLineChars="0"/>
        <w:textAlignment w:val="auto"/>
        <w:rPr>
          <w:rFonts w:hint="eastAsia" w:asciiTheme="minorEastAsia" w:hAnsiTheme="minorEastAsia" w:eastAsiaTheme="minorEastAsia" w:cstheme="minorEastAsia"/>
          <w:b/>
          <w:sz w:val="24"/>
          <w:szCs w:val="24"/>
        </w:rPr>
      </w:pPr>
      <w:bookmarkStart w:id="175" w:name="_Toc29490"/>
      <w:r>
        <w:rPr>
          <w:rFonts w:hint="eastAsia" w:asciiTheme="minorEastAsia" w:hAnsiTheme="minorEastAsia" w:eastAsiaTheme="minorEastAsia" w:cstheme="minorEastAsia"/>
          <w:sz w:val="24"/>
          <w:szCs w:val="24"/>
        </w:rPr>
        <w:t>委托人同意按以下的计算方法、支付时间与金额，支付咨询人的正常服务酬金：</w:t>
      </w:r>
      <w:bookmarkEnd w:id="175"/>
    </w:p>
    <w:p>
      <w:pPr>
        <w:pStyle w:val="13"/>
        <w:widowControl/>
        <w:numPr>
          <w:ilvl w:val="0"/>
          <w:numId w:val="0"/>
        </w:numPr>
        <w:topLinePunct w:val="0"/>
        <w:rPr>
          <w:rFonts w:hint="eastAsia" w:cs="Times New Roman"/>
          <w:b w:val="0"/>
          <w:color w:val="auto"/>
          <w:kern w:val="2"/>
          <w:sz w:val="24"/>
          <w:szCs w:val="20"/>
          <w:lang w:val="en-US" w:eastAsia="zh-CN" w:bidi="ar-SA"/>
        </w:rPr>
      </w:pPr>
      <w:r>
        <w:rPr>
          <w:rFonts w:hint="eastAsia" w:asciiTheme="minorEastAsia" w:hAnsiTheme="minorEastAsia" w:eastAsiaTheme="minorEastAsia" w:cstheme="minorEastAsia"/>
          <w:sz w:val="24"/>
          <w:szCs w:val="24"/>
        </w:rPr>
        <w:t>计算方法：</w:t>
      </w:r>
      <w:r>
        <w:rPr>
          <w:rFonts w:hint="eastAsia" w:cs="Times New Roman"/>
          <w:b w:val="0"/>
          <w:color w:val="auto"/>
          <w:kern w:val="2"/>
          <w:sz w:val="24"/>
          <w:szCs w:val="20"/>
          <w:lang w:val="en-US" w:eastAsia="zh-CN" w:bidi="ar-SA"/>
        </w:rPr>
        <w:t>审核费用不计取基础审核费用（含钢筋抽取等），仅计取核减奖励费用，即：</w:t>
      </w:r>
    </w:p>
    <w:p>
      <w:pPr>
        <w:pStyle w:val="13"/>
        <w:widowControl/>
        <w:numPr>
          <w:ilvl w:val="0"/>
          <w:numId w:val="0"/>
        </w:numPr>
        <w:topLinePunct w:val="0"/>
        <w:ind w:firstLine="0" w:firstLineChars="0"/>
        <w:rPr>
          <w:rFonts w:hint="eastAsia" w:asciiTheme="minorEastAsia" w:hAnsiTheme="minorEastAsia" w:eastAsiaTheme="minorEastAsia" w:cstheme="minorEastAsia"/>
          <w:sz w:val="24"/>
          <w:szCs w:val="24"/>
          <w:u w:val="none"/>
          <w:lang w:val="en-US" w:eastAsia="zh-CN"/>
        </w:rPr>
      </w:pPr>
      <w:r>
        <w:rPr>
          <w:rFonts w:hint="eastAsia" w:cs="Times New Roman"/>
          <w:b w:val="0"/>
          <w:color w:val="auto"/>
          <w:kern w:val="2"/>
          <w:sz w:val="24"/>
          <w:szCs w:val="20"/>
          <w:lang w:val="en-US" w:eastAsia="zh-CN" w:bidi="ar-SA"/>
        </w:rPr>
        <w:t>工程结算复审费用=核减费用×核减奖励费率×综合下浮率</w:t>
      </w:r>
      <w:r>
        <w:rPr>
          <w:rFonts w:hint="eastAsia" w:asciiTheme="minorEastAsia" w:hAnsiTheme="minorEastAsia" w:eastAsiaTheme="minorEastAsia" w:cstheme="minorEastAsia"/>
          <w:sz w:val="24"/>
          <w:szCs w:val="24"/>
          <w:u w:val="none"/>
        </w:rPr>
        <w:t>，</w:t>
      </w:r>
      <w:r>
        <w:rPr>
          <w:rFonts w:hint="eastAsia" w:asciiTheme="minorEastAsia" w:hAnsiTheme="minorEastAsia" w:eastAsiaTheme="minorEastAsia" w:cstheme="minorEastAsia"/>
          <w:sz w:val="24"/>
          <w:szCs w:val="24"/>
          <w:u w:val="none"/>
          <w:lang w:val="en-US" w:eastAsia="zh-CN"/>
        </w:rPr>
        <w:t>其中综合下浮率为成交供应商最终报价下浮率，核减费用</w:t>
      </w:r>
      <w:r>
        <w:rPr>
          <w:rFonts w:hint="eastAsia" w:asciiTheme="minorEastAsia" w:hAnsiTheme="minorEastAsia" w:eastAsiaTheme="minorEastAsia" w:cstheme="minorEastAsia"/>
          <w:sz w:val="24"/>
          <w:szCs w:val="24"/>
          <w:u w:val="none"/>
        </w:rPr>
        <w:t>以委托人复核确定的</w:t>
      </w:r>
      <w:r>
        <w:rPr>
          <w:rFonts w:hint="eastAsia" w:asciiTheme="minorEastAsia" w:hAnsiTheme="minorEastAsia" w:eastAsiaTheme="minorEastAsia" w:cstheme="minorEastAsia"/>
          <w:sz w:val="24"/>
          <w:szCs w:val="24"/>
          <w:u w:val="none"/>
          <w:lang w:val="en-US" w:eastAsia="zh-CN"/>
        </w:rPr>
        <w:t>工程结算复审核减额</w:t>
      </w:r>
      <w:r>
        <w:rPr>
          <w:rFonts w:hint="eastAsia" w:asciiTheme="minorEastAsia" w:hAnsiTheme="minorEastAsia" w:eastAsiaTheme="minorEastAsia" w:cstheme="minorEastAsia"/>
          <w:sz w:val="24"/>
          <w:szCs w:val="24"/>
          <w:u w:val="none"/>
        </w:rPr>
        <w:t>为基数结算咨询费</w:t>
      </w:r>
      <w:r>
        <w:rPr>
          <w:rFonts w:hint="eastAsia" w:asciiTheme="minorEastAsia" w:hAnsiTheme="minorEastAsia" w:eastAsiaTheme="minorEastAsia" w:cstheme="minorEastAsia"/>
          <w:sz w:val="24"/>
          <w:szCs w:val="24"/>
          <w:u w:val="none"/>
          <w:lang w:eastAsia="zh-CN"/>
        </w:rPr>
        <w:t>。</w:t>
      </w:r>
    </w:p>
    <w:p>
      <w:pPr>
        <w:pStyle w:val="13"/>
        <w:widowControl/>
        <w:numPr>
          <w:ilvl w:val="0"/>
          <w:numId w:val="0"/>
        </w:numPr>
        <w:topLinePunct w:val="0"/>
        <w:rPr>
          <w:rFonts w:hint="eastAsia" w:asciiTheme="minorEastAsia" w:hAnsiTheme="minorEastAsia" w:eastAsiaTheme="minorEastAsia" w:cstheme="minorEastAsia"/>
          <w:sz w:val="24"/>
          <w:szCs w:val="24"/>
          <w:u w:val="none"/>
        </w:rPr>
      </w:pPr>
    </w:p>
    <w:p>
      <w:pPr>
        <w:pStyle w:val="13"/>
        <w:keepLines w:val="0"/>
        <w:pageBreakBefore w:val="0"/>
        <w:numPr>
          <w:ilvl w:val="0"/>
          <w:numId w:val="0"/>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default" w:asciiTheme="minorEastAsia" w:hAnsiTheme="minorEastAsia" w:eastAsiaTheme="minorEastAsia" w:cstheme="minorEastAsia"/>
          <w:b w:val="0"/>
          <w:kern w:val="2"/>
          <w:sz w:val="24"/>
          <w:szCs w:val="24"/>
          <w:lang w:val="en-US" w:eastAsia="zh-CN" w:bidi="ar-SA"/>
        </w:rPr>
        <w:t>1、</w:t>
      </w:r>
      <w:r>
        <w:rPr>
          <w:rFonts w:hint="eastAsia" w:asciiTheme="minorEastAsia" w:hAnsiTheme="minorEastAsia" w:eastAsiaTheme="minorEastAsia" w:cstheme="minorEastAsia"/>
          <w:sz w:val="24"/>
          <w:szCs w:val="24"/>
        </w:rPr>
        <w:t>支付时间：</w:t>
      </w:r>
    </w:p>
    <w:p>
      <w:pPr>
        <w:pStyle w:val="13"/>
        <w:keepLines w:val="0"/>
        <w:pageBreakBefore w:val="0"/>
        <w:numPr>
          <w:ilvl w:val="0"/>
          <w:numId w:val="0"/>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kern w:val="2"/>
          <w:sz w:val="24"/>
          <w:szCs w:val="24"/>
          <w:lang w:val="en-US" w:eastAsia="zh-CN" w:bidi="ar-SA"/>
        </w:rPr>
        <w:t>（1）</w:t>
      </w:r>
      <w:r>
        <w:rPr>
          <w:rFonts w:hint="eastAsia" w:asciiTheme="minorEastAsia" w:hAnsiTheme="minorEastAsia" w:eastAsiaTheme="minorEastAsia" w:cstheme="minorEastAsia"/>
          <w:sz w:val="24"/>
          <w:szCs w:val="24"/>
          <w:lang w:val="en-US" w:eastAsia="zh-CN"/>
        </w:rPr>
        <w:t>双方签订合同后，乙方进场10个工作日内支付人民币壹万整（小写人民币</w:t>
      </w:r>
      <w:r>
        <w:rPr>
          <w:rFonts w:hint="eastAsia" w:asciiTheme="minorEastAsia" w:hAnsiTheme="minorEastAsia" w:eastAsiaTheme="minorEastAsia" w:cstheme="minorEastAsia"/>
          <w:sz w:val="24"/>
          <w:szCs w:val="24"/>
          <w:lang w:eastAsia="zh-CN"/>
        </w:rPr>
        <w:t>：</w:t>
      </w:r>
      <w:r>
        <w:rPr>
          <w:rFonts w:hint="default" w:ascii="Arial" w:hAnsi="Arial" w:cs="Arial" w:eastAsiaTheme="minorEastAsia"/>
          <w:sz w:val="24"/>
          <w:szCs w:val="24"/>
          <w:lang w:eastAsia="zh-CN"/>
        </w:rPr>
        <w:t>¥</w:t>
      </w:r>
      <w:r>
        <w:rPr>
          <w:rFonts w:hint="eastAsia" w:asciiTheme="minorEastAsia" w:hAnsiTheme="minorEastAsia" w:eastAsiaTheme="minorEastAsia" w:cstheme="minorEastAsia"/>
          <w:sz w:val="24"/>
          <w:szCs w:val="24"/>
          <w:lang w:val="en-US" w:eastAsia="zh-CN"/>
        </w:rPr>
        <w:t>10000.00元整）；</w:t>
      </w:r>
    </w:p>
    <w:p>
      <w:pPr>
        <w:pStyle w:val="13"/>
        <w:keepLines w:val="0"/>
        <w:pageBreakBefore w:val="0"/>
        <w:numPr>
          <w:ilvl w:val="0"/>
          <w:numId w:val="0"/>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lang w:val="en-US" w:eastAsia="zh-CN"/>
        </w:rPr>
        <w:t>（2）乙方提交工程结算复审正式报告及其成果文件且经委托人复核确认，并且</w:t>
      </w:r>
      <w:r>
        <w:rPr>
          <w:rFonts w:hint="eastAsia" w:asciiTheme="minorEastAsia" w:hAnsiTheme="minorEastAsia" w:eastAsiaTheme="minorEastAsia" w:cstheme="minorEastAsia"/>
          <w:sz w:val="24"/>
          <w:szCs w:val="24"/>
          <w:highlight w:val="none"/>
        </w:rPr>
        <w:t>双方办理咨询费</w:t>
      </w:r>
      <w:r>
        <w:rPr>
          <w:rFonts w:hint="eastAsia" w:asciiTheme="minorEastAsia" w:hAnsiTheme="minorEastAsia" w:eastAsiaTheme="minorEastAsia" w:cstheme="minorEastAsia"/>
          <w:sz w:val="24"/>
          <w:szCs w:val="24"/>
          <w:highlight w:val="none"/>
          <w:lang w:val="en-US" w:eastAsia="zh-CN"/>
        </w:rPr>
        <w:t xml:space="preserve">合同结算手续后15个工作日内支付剩余费用 </w:t>
      </w:r>
      <w:r>
        <w:rPr>
          <w:rFonts w:hint="eastAsia" w:asciiTheme="minorEastAsia" w:hAnsiTheme="minorEastAsia" w:eastAsiaTheme="minorEastAsia" w:cstheme="minorEastAsia"/>
          <w:sz w:val="24"/>
          <w:szCs w:val="24"/>
        </w:rPr>
        <w:t>。</w:t>
      </w:r>
    </w:p>
    <w:p>
      <w:pPr>
        <w:pStyle w:val="13"/>
        <w:keepLines w:val="0"/>
        <w:pageBreakBefore w:val="0"/>
        <w:widowControl/>
        <w:numPr>
          <w:ilvl w:val="0"/>
          <w:numId w:val="0"/>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kern w:val="2"/>
          <w:sz w:val="24"/>
          <w:szCs w:val="24"/>
          <w:lang w:val="en-US" w:eastAsia="zh-CN" w:bidi="ar-SA"/>
        </w:rPr>
        <w:t>2</w:t>
      </w:r>
      <w:r>
        <w:rPr>
          <w:rFonts w:hint="default" w:asciiTheme="minorEastAsia" w:hAnsiTheme="minorEastAsia" w:eastAsiaTheme="minorEastAsia" w:cstheme="minorEastAsia"/>
          <w:b w:val="0"/>
          <w:kern w:val="2"/>
          <w:sz w:val="24"/>
          <w:szCs w:val="24"/>
          <w:lang w:val="en-US" w:eastAsia="zh-CN" w:bidi="ar-SA"/>
        </w:rPr>
        <w:t>、</w:t>
      </w:r>
      <w:r>
        <w:rPr>
          <w:rFonts w:hint="eastAsia" w:asciiTheme="minorEastAsia" w:hAnsiTheme="minorEastAsia" w:eastAsiaTheme="minorEastAsia" w:cstheme="minorEastAsia"/>
          <w:sz w:val="24"/>
          <w:szCs w:val="24"/>
        </w:rPr>
        <w:t>乙方指定收款账户信息：</w:t>
      </w:r>
    </w:p>
    <w:p>
      <w:pPr>
        <w:pStyle w:val="13"/>
        <w:keepLines w:val="0"/>
        <w:pageBreakBefore w:val="0"/>
        <w:widowControl/>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p>
      <w:pPr>
        <w:pStyle w:val="13"/>
        <w:keepLines w:val="0"/>
        <w:pageBreakBefore w:val="0"/>
        <w:widowControl/>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户名：</w:t>
      </w:r>
    </w:p>
    <w:p>
      <w:pPr>
        <w:pStyle w:val="13"/>
        <w:keepLines w:val="0"/>
        <w:pageBreakBefore w:val="0"/>
        <w:widowControl/>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pPr>
        <w:pStyle w:val="13"/>
        <w:keepLines w:val="0"/>
        <w:pageBreakBefore w:val="0"/>
        <w:widowControl/>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p>
      <w:pPr>
        <w:pStyle w:val="13"/>
        <w:keepLines w:val="0"/>
        <w:pageBreakBefore w:val="0"/>
        <w:widowControl/>
        <w:numPr>
          <w:ilvl w:val="0"/>
          <w:numId w:val="0"/>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kern w:val="2"/>
          <w:sz w:val="24"/>
          <w:szCs w:val="24"/>
          <w:lang w:val="en-US" w:eastAsia="zh-CN" w:bidi="ar-SA"/>
        </w:rPr>
        <w:t>3</w:t>
      </w:r>
      <w:r>
        <w:rPr>
          <w:rFonts w:hint="default" w:asciiTheme="minorEastAsia" w:hAnsiTheme="minorEastAsia" w:eastAsiaTheme="minorEastAsia" w:cstheme="minorEastAsia"/>
          <w:b w:val="0"/>
          <w:kern w:val="2"/>
          <w:sz w:val="24"/>
          <w:szCs w:val="24"/>
          <w:lang w:val="en-US" w:eastAsia="zh-CN" w:bidi="ar-SA"/>
        </w:rPr>
        <w:t>、</w:t>
      </w:r>
      <w:r>
        <w:rPr>
          <w:rFonts w:hint="eastAsia" w:asciiTheme="minorEastAsia" w:hAnsiTheme="minorEastAsia" w:eastAsiaTheme="minorEastAsia" w:cstheme="minorEastAsia"/>
          <w:sz w:val="24"/>
          <w:szCs w:val="24"/>
        </w:rPr>
        <w:t>甲方指定开票信息：</w:t>
      </w:r>
    </w:p>
    <w:p>
      <w:pPr>
        <w:pStyle w:val="13"/>
        <w:keepLines w:val="0"/>
        <w:pageBreakBefore w:val="0"/>
        <w:widowControl/>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p>
      <w:pPr>
        <w:pStyle w:val="13"/>
        <w:keepLines w:val="0"/>
        <w:pageBreakBefore w:val="0"/>
        <w:widowControl/>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户名：</w:t>
      </w:r>
    </w:p>
    <w:p>
      <w:pPr>
        <w:pStyle w:val="13"/>
        <w:keepLines w:val="0"/>
        <w:pageBreakBefore w:val="0"/>
        <w:widowControl/>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pPr>
        <w:pStyle w:val="13"/>
        <w:keepLines w:val="0"/>
        <w:pageBreakBefore w:val="0"/>
        <w:widowControl/>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p>
      <w:pPr>
        <w:pStyle w:val="13"/>
        <w:keepLines w:val="0"/>
        <w:pageBreakBefore w:val="0"/>
        <w:numPr>
          <w:ilvl w:val="0"/>
          <w:numId w:val="0"/>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kern w:val="2"/>
          <w:sz w:val="24"/>
          <w:szCs w:val="24"/>
          <w:lang w:val="en-US" w:eastAsia="zh-CN" w:bidi="ar-SA"/>
        </w:rPr>
        <w:t>4</w:t>
      </w:r>
      <w:r>
        <w:rPr>
          <w:rFonts w:hint="default" w:asciiTheme="minorEastAsia" w:hAnsiTheme="minorEastAsia" w:eastAsiaTheme="minorEastAsia" w:cstheme="minorEastAsia"/>
          <w:b w:val="0"/>
          <w:kern w:val="2"/>
          <w:sz w:val="24"/>
          <w:szCs w:val="24"/>
          <w:lang w:val="en-US" w:eastAsia="zh-CN" w:bidi="ar-SA"/>
        </w:rPr>
        <w:t>、</w:t>
      </w:r>
      <w:r>
        <w:rPr>
          <w:rFonts w:hint="eastAsia" w:asciiTheme="minorEastAsia" w:hAnsiTheme="minorEastAsia" w:eastAsiaTheme="minorEastAsia" w:cstheme="minorEastAsia"/>
          <w:sz w:val="24"/>
          <w:szCs w:val="24"/>
        </w:rPr>
        <w:t>甲方支付每一笔款项前，乙方应根据甲方要求提供相应类型的等额有效的项目所在地增值税发票，否则甲方有权延期付款，由此造成的损失由乙方承担。</w:t>
      </w:r>
    </w:p>
    <w:p>
      <w:pPr>
        <w:pStyle w:val="6"/>
        <w:keepNext/>
        <w:keepLines w:val="0"/>
        <w:pageBreakBefore w:val="0"/>
        <w:numPr>
          <w:ilvl w:val="0"/>
          <w:numId w:val="23"/>
        </w:numPr>
        <w:topLinePunct w:val="0"/>
        <w:bidi w:val="0"/>
        <w:adjustRightInd w:val="0"/>
        <w:snapToGrid w:val="0"/>
        <w:spacing w:line="360" w:lineRule="auto"/>
        <w:ind w:left="0" w:leftChars="0" w:firstLine="422" w:firstLineChars="0"/>
        <w:textAlignment w:val="auto"/>
        <w:rPr>
          <w:rFonts w:hint="eastAsia" w:asciiTheme="minorEastAsia" w:hAnsiTheme="minorEastAsia" w:eastAsiaTheme="minorEastAsia" w:cstheme="minorEastAsia"/>
          <w:b/>
          <w:sz w:val="24"/>
          <w:szCs w:val="24"/>
        </w:rPr>
      </w:pPr>
      <w:bookmarkStart w:id="176" w:name="_Toc134"/>
      <w:r>
        <w:rPr>
          <w:rFonts w:hint="eastAsia" w:asciiTheme="minorEastAsia" w:hAnsiTheme="minorEastAsia" w:eastAsiaTheme="minorEastAsia" w:cstheme="minorEastAsia"/>
          <w:sz w:val="24"/>
          <w:szCs w:val="24"/>
        </w:rPr>
        <w:t>双方同意用</w:t>
      </w:r>
      <w:r>
        <w:rPr>
          <w:rFonts w:hint="eastAsia" w:asciiTheme="minorEastAsia" w:hAnsiTheme="minorEastAsia" w:eastAsiaTheme="minorEastAsia" w:cstheme="minorEastAsia"/>
          <w:sz w:val="24"/>
          <w:szCs w:val="24"/>
          <w:u w:val="single"/>
        </w:rPr>
        <w:t>　人民币　</w:t>
      </w:r>
      <w:r>
        <w:rPr>
          <w:rFonts w:hint="eastAsia" w:asciiTheme="minorEastAsia" w:hAnsiTheme="minorEastAsia" w:eastAsiaTheme="minorEastAsia" w:cstheme="minorEastAsia"/>
          <w:sz w:val="24"/>
          <w:szCs w:val="24"/>
        </w:rPr>
        <w:t>支付酬金。</w:t>
      </w:r>
      <w:bookmarkEnd w:id="176"/>
    </w:p>
    <w:p>
      <w:pPr>
        <w:pStyle w:val="5"/>
        <w:keepNext/>
        <w:keepLines w:val="0"/>
        <w:pageBreakBefore w:val="0"/>
        <w:numPr>
          <w:ilvl w:val="0"/>
          <w:numId w:val="19"/>
        </w:numPr>
        <w:topLinePunct w:val="0"/>
        <w:bidi w:val="0"/>
        <w:adjustRightInd w:val="0"/>
        <w:snapToGrid w:val="0"/>
        <w:spacing w:line="360" w:lineRule="auto"/>
        <w:ind w:left="0" w:leftChars="0" w:firstLine="482" w:firstLineChars="0"/>
        <w:textAlignment w:val="auto"/>
        <w:rPr>
          <w:rFonts w:hint="eastAsia" w:asciiTheme="minorEastAsia" w:hAnsiTheme="minorEastAsia" w:eastAsiaTheme="minorEastAsia" w:cstheme="minorEastAsia"/>
          <w:b/>
          <w:sz w:val="24"/>
          <w:szCs w:val="24"/>
        </w:rPr>
      </w:pPr>
      <w:bookmarkStart w:id="177" w:name="_Toc9728"/>
      <w:r>
        <w:rPr>
          <w:rFonts w:hint="eastAsia" w:asciiTheme="minorEastAsia" w:hAnsiTheme="minorEastAsia" w:eastAsiaTheme="minorEastAsia" w:cstheme="minorEastAsia"/>
          <w:sz w:val="24"/>
          <w:szCs w:val="24"/>
        </w:rPr>
        <w:t>合同争议的解决</w:t>
      </w:r>
      <w:bookmarkEnd w:id="177"/>
    </w:p>
    <w:p>
      <w:pPr>
        <w:pStyle w:val="13"/>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第三十条　建设工程造价咨询合同在履行过程中发生争议，委托人与咨询人应及时协商解决；如未能达成一致，可提交有关主管部门调解；协商或调解不成的， 依法向甲方所在地人民法院起诉 。</w:t>
      </w:r>
    </w:p>
    <w:p>
      <w:pPr>
        <w:pStyle w:val="5"/>
        <w:keepNext/>
        <w:keepLines w:val="0"/>
        <w:pageBreakBefore w:val="0"/>
        <w:numPr>
          <w:ilvl w:val="0"/>
          <w:numId w:val="19"/>
        </w:numPr>
        <w:topLinePunct w:val="0"/>
        <w:bidi w:val="0"/>
        <w:adjustRightInd w:val="0"/>
        <w:snapToGrid w:val="0"/>
        <w:spacing w:line="360" w:lineRule="auto"/>
        <w:ind w:left="0" w:leftChars="0" w:firstLine="482" w:firstLineChars="0"/>
        <w:textAlignment w:val="auto"/>
        <w:rPr>
          <w:rFonts w:hint="eastAsia" w:asciiTheme="minorEastAsia" w:hAnsiTheme="minorEastAsia" w:eastAsiaTheme="minorEastAsia" w:cstheme="minorEastAsia"/>
          <w:b/>
          <w:sz w:val="24"/>
          <w:szCs w:val="24"/>
        </w:rPr>
      </w:pPr>
      <w:bookmarkStart w:id="178" w:name="_Toc23524"/>
      <w:r>
        <w:rPr>
          <w:rFonts w:hint="eastAsia" w:asciiTheme="minorEastAsia" w:hAnsiTheme="minorEastAsia" w:eastAsiaTheme="minorEastAsia" w:cstheme="minorEastAsia"/>
          <w:sz w:val="24"/>
          <w:szCs w:val="24"/>
        </w:rPr>
        <w:t>补充约定：</w:t>
      </w:r>
      <w:bookmarkEnd w:id="178"/>
      <w:r>
        <w:rPr>
          <w:rFonts w:hint="eastAsia" w:asciiTheme="minorEastAsia" w:hAnsiTheme="minorEastAsia" w:eastAsiaTheme="minorEastAsia" w:cstheme="minorEastAsia"/>
          <w:sz w:val="24"/>
          <w:szCs w:val="24"/>
        </w:rPr>
        <w:t>　　</w:t>
      </w:r>
    </w:p>
    <w:p>
      <w:pPr>
        <w:pStyle w:val="13"/>
        <w:keepLines w:val="0"/>
        <w:pageBreakBefore w:val="0"/>
        <w:numPr>
          <w:ilvl w:val="0"/>
          <w:numId w:val="2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咨询人应对提交的成果资料的准确性、完整性负责，有关报告书应有造价工程师签证字（盖章）和受托单位盖章。</w:t>
      </w:r>
    </w:p>
    <w:p>
      <w:pPr>
        <w:pStyle w:val="13"/>
        <w:keepLines w:val="0"/>
        <w:pageBreakBefore w:val="0"/>
        <w:numPr>
          <w:ilvl w:val="0"/>
          <w:numId w:val="2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成果文件的报告书和工程计价软件电子版、详细工程量计算书面纸件及电子版应同时提交，并包括相关编制说明等。</w:t>
      </w:r>
    </w:p>
    <w:p>
      <w:pPr>
        <w:pStyle w:val="13"/>
        <w:keepLines w:val="0"/>
        <w:pageBreakBefore w:val="0"/>
        <w:numPr>
          <w:ilvl w:val="0"/>
          <w:numId w:val="2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咨询人应按照委托人要求及相关文件规定，配合委托人完成该项目</w:t>
      </w:r>
      <w:r>
        <w:rPr>
          <w:rFonts w:hint="eastAsia" w:asciiTheme="minorEastAsia" w:hAnsiTheme="minorEastAsia" w:eastAsiaTheme="minorEastAsia" w:cstheme="minorEastAsia"/>
          <w:sz w:val="24"/>
          <w:szCs w:val="24"/>
          <w:lang w:val="en-US" w:eastAsia="zh-CN"/>
        </w:rPr>
        <w:t>结算及后续财务决算的交接工作</w:t>
      </w:r>
      <w:r>
        <w:rPr>
          <w:rFonts w:hint="eastAsia" w:asciiTheme="minorEastAsia" w:hAnsiTheme="minorEastAsia" w:eastAsiaTheme="minorEastAsia" w:cstheme="minorEastAsia"/>
          <w:sz w:val="24"/>
          <w:szCs w:val="24"/>
        </w:rPr>
        <w:t>。</w:t>
      </w:r>
    </w:p>
    <w:p>
      <w:pPr>
        <w:pStyle w:val="13"/>
        <w:keepLines w:val="0"/>
        <w:pageBreakBefore w:val="0"/>
        <w:numPr>
          <w:ilvl w:val="0"/>
          <w:numId w:val="2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咨询人成果应能满足政府</w:t>
      </w:r>
      <w:r>
        <w:rPr>
          <w:rFonts w:hint="eastAsia" w:asciiTheme="minorEastAsia" w:hAnsiTheme="minorEastAsia" w:eastAsiaTheme="minorEastAsia" w:cstheme="minorEastAsia"/>
          <w:sz w:val="24"/>
          <w:szCs w:val="24"/>
          <w:lang w:val="en-US" w:eastAsia="zh-CN"/>
        </w:rPr>
        <w:t>工程结算</w:t>
      </w:r>
      <w:r>
        <w:rPr>
          <w:rFonts w:hint="eastAsia" w:asciiTheme="minorEastAsia" w:hAnsiTheme="minorEastAsia" w:eastAsiaTheme="minorEastAsia" w:cstheme="minorEastAsia"/>
          <w:sz w:val="24"/>
          <w:szCs w:val="24"/>
        </w:rPr>
        <w:t>要求，同时配合委托人完成</w:t>
      </w:r>
      <w:r>
        <w:rPr>
          <w:rFonts w:hint="eastAsia" w:asciiTheme="minorEastAsia" w:hAnsiTheme="minorEastAsia" w:eastAsiaTheme="minorEastAsia" w:cstheme="minorEastAsia"/>
          <w:sz w:val="24"/>
          <w:szCs w:val="24"/>
          <w:lang w:val="en-US" w:eastAsia="zh-CN"/>
        </w:rPr>
        <w:t>项目工程结算</w:t>
      </w:r>
      <w:r>
        <w:rPr>
          <w:rFonts w:hint="eastAsia" w:asciiTheme="minorEastAsia" w:hAnsiTheme="minorEastAsia" w:eastAsiaTheme="minorEastAsia" w:cstheme="minorEastAsia"/>
          <w:sz w:val="24"/>
          <w:szCs w:val="24"/>
        </w:rPr>
        <w:t>工作。咨询人接到委托人通知后，确保在2个小时内到达委托人办公地点对接、沟通业务及参加项目会议。若咨询人未按时到达或无故不参与相关会议，应按每人每次支付违约金</w:t>
      </w:r>
      <w:r>
        <w:rPr>
          <w:rFonts w:hint="eastAsia" w:asciiTheme="minorEastAsia" w:hAnsiTheme="minorEastAsia" w:eastAsiaTheme="minorEastAsia" w:cstheme="minorEastAsia"/>
          <w:sz w:val="24"/>
          <w:szCs w:val="24"/>
          <w:u w:val="single"/>
        </w:rPr>
        <w:t>1000</w:t>
      </w:r>
      <w:r>
        <w:rPr>
          <w:rFonts w:hint="eastAsia" w:asciiTheme="minorEastAsia" w:hAnsiTheme="minorEastAsia" w:eastAsiaTheme="minorEastAsia" w:cstheme="minorEastAsia"/>
          <w:sz w:val="24"/>
          <w:szCs w:val="24"/>
        </w:rPr>
        <w:t>元的标准向委托人支付违约金。</w:t>
      </w:r>
    </w:p>
    <w:p>
      <w:pPr>
        <w:pStyle w:val="13"/>
        <w:keepLines w:val="0"/>
        <w:pageBreakBefore w:val="0"/>
        <w:numPr>
          <w:ilvl w:val="0"/>
          <w:numId w:val="2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因项目需要咨询人需前往委托人办公地点开展编制工作的,咨询人应无条件服从,同时按投标承诺指派相应的人员前往开展编制工作。若咨询人未按约定执行，则应按照每次每人</w:t>
      </w:r>
      <w:r>
        <w:rPr>
          <w:rFonts w:hint="eastAsia" w:asciiTheme="minorEastAsia" w:hAnsiTheme="minorEastAsia" w:eastAsiaTheme="minorEastAsia" w:cstheme="minorEastAsia"/>
          <w:sz w:val="24"/>
          <w:szCs w:val="24"/>
          <w:u w:val="single"/>
        </w:rPr>
        <w:t>1000</w:t>
      </w:r>
      <w:r>
        <w:rPr>
          <w:rFonts w:hint="eastAsia" w:asciiTheme="minorEastAsia" w:hAnsiTheme="minorEastAsia" w:eastAsiaTheme="minorEastAsia" w:cstheme="minorEastAsia"/>
          <w:sz w:val="24"/>
          <w:szCs w:val="24"/>
        </w:rPr>
        <w:t>元的标准向委托人支付违约金。</w:t>
      </w:r>
    </w:p>
    <w:p>
      <w:pPr>
        <w:pStyle w:val="13"/>
        <w:keepLines w:val="0"/>
        <w:pageBreakBefore w:val="0"/>
        <w:numPr>
          <w:ilvl w:val="0"/>
          <w:numId w:val="2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咨询人的人员组成及职责要求</w:t>
      </w:r>
    </w:p>
    <w:p>
      <w:pPr>
        <w:pStyle w:val="13"/>
        <w:keepLines w:val="0"/>
        <w:pageBreakBefore w:val="0"/>
        <w:numPr>
          <w:ilvl w:val="0"/>
          <w:numId w:val="25"/>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需尽量保持工作团队的稳定性，除不可抗力或其他特殊情形外原则上不允许更换。除上述情形外，咨询人出于自身需要更换驻场工作人员的，必须在更换前书面通知委托人，并经委托人同意后方可更换，且须确保委托人的后续工作不受影响。未经委托人书面同意，咨询人更换工作人员的，应按下列方式向委托人承担违约责任：更换项目负责人的每次支付违约金</w:t>
      </w:r>
      <w:r>
        <w:rPr>
          <w:rFonts w:hint="eastAsia" w:asciiTheme="minorEastAsia" w:hAnsiTheme="minorEastAsia" w:eastAsiaTheme="minorEastAsia" w:cstheme="minorEastAsia"/>
          <w:sz w:val="24"/>
          <w:szCs w:val="24"/>
          <w:u w:val="single"/>
        </w:rPr>
        <w:t>1-3</w:t>
      </w:r>
      <w:r>
        <w:rPr>
          <w:rFonts w:hint="eastAsia" w:asciiTheme="minorEastAsia" w:hAnsiTheme="minorEastAsia" w:eastAsiaTheme="minorEastAsia" w:cstheme="minorEastAsia"/>
          <w:sz w:val="24"/>
          <w:szCs w:val="24"/>
        </w:rPr>
        <w:t>万元、更换造价工程师的每次支付违约金</w:t>
      </w:r>
      <w:r>
        <w:rPr>
          <w:rFonts w:hint="eastAsia" w:asciiTheme="minorEastAsia" w:hAnsiTheme="minorEastAsia" w:eastAsiaTheme="minorEastAsia" w:cstheme="minorEastAsia"/>
          <w:sz w:val="24"/>
          <w:szCs w:val="24"/>
          <w:u w:val="single"/>
        </w:rPr>
        <w:t>0.5-2</w:t>
      </w:r>
      <w:r>
        <w:rPr>
          <w:rFonts w:hint="eastAsia" w:asciiTheme="minorEastAsia" w:hAnsiTheme="minorEastAsia" w:eastAsiaTheme="minorEastAsia" w:cstheme="minorEastAsia"/>
          <w:sz w:val="24"/>
          <w:szCs w:val="24"/>
        </w:rPr>
        <w:t>万元、更换其它技术人员的每次支付违约金</w:t>
      </w:r>
      <w:r>
        <w:rPr>
          <w:rFonts w:hint="eastAsia" w:asciiTheme="minorEastAsia" w:hAnsiTheme="minorEastAsia" w:eastAsiaTheme="minorEastAsia" w:cstheme="minorEastAsia"/>
          <w:sz w:val="24"/>
          <w:szCs w:val="24"/>
          <w:u w:val="single"/>
        </w:rPr>
        <w:t>0.1</w:t>
      </w:r>
      <w:r>
        <w:rPr>
          <w:rFonts w:hint="eastAsia" w:asciiTheme="minorEastAsia" w:hAnsiTheme="minorEastAsia" w:eastAsiaTheme="minorEastAsia" w:cstheme="minorEastAsia"/>
          <w:sz w:val="24"/>
          <w:szCs w:val="24"/>
        </w:rPr>
        <w:t>万元，情节严重的委托人有权单方解除合同。</w:t>
      </w:r>
    </w:p>
    <w:p>
      <w:pPr>
        <w:pStyle w:val="13"/>
        <w:keepLines w:val="0"/>
        <w:pageBreakBefore w:val="0"/>
        <w:numPr>
          <w:ilvl w:val="0"/>
          <w:numId w:val="25"/>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委派的工作人员如出现下述情形，经委托人要求，必须在24小时内调离本工程范围，同时咨询人应尽快用委托人批准的合格的人员代替上述调离的任何人员：委托人确认无法胜任工作者，包括：不熟悉本专业工作的人员、工作责任心不强的人员等；不能积极配合委托人正常工作者；违反职业操守，有受贿行为，出具的报告有虚假成分的人员。情节严重者委托人有权追究咨询人因此引起的损失及责任，且委托人有权解除合同。</w:t>
      </w:r>
    </w:p>
    <w:p>
      <w:pPr>
        <w:pStyle w:val="13"/>
        <w:keepLines w:val="0"/>
        <w:pageBreakBefore w:val="0"/>
        <w:numPr>
          <w:ilvl w:val="0"/>
          <w:numId w:val="2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违约责任</w:t>
      </w:r>
    </w:p>
    <w:p>
      <w:pPr>
        <w:pStyle w:val="13"/>
        <w:keepLines w:val="0"/>
        <w:pageBreakBefore w:val="0"/>
        <w:numPr>
          <w:ilvl w:val="0"/>
          <w:numId w:val="26"/>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因咨询人原因造成成果文件清单或组价经委托人复核后单项单价偏差超过10%的，每发现一项支付违约金</w:t>
      </w:r>
      <w:r>
        <w:rPr>
          <w:rFonts w:hint="eastAsia" w:asciiTheme="minorEastAsia" w:hAnsiTheme="minorEastAsia" w:eastAsiaTheme="minorEastAsia" w:cstheme="minorEastAsia"/>
          <w:sz w:val="24"/>
          <w:szCs w:val="24"/>
          <w:u w:val="single"/>
        </w:rPr>
        <w:t>1000</w:t>
      </w:r>
      <w:r>
        <w:rPr>
          <w:rFonts w:hint="eastAsia" w:asciiTheme="minorEastAsia" w:hAnsiTheme="minorEastAsia" w:eastAsiaTheme="minorEastAsia" w:cstheme="minorEastAsia"/>
          <w:sz w:val="24"/>
          <w:szCs w:val="24"/>
        </w:rPr>
        <w:t>元。</w:t>
      </w:r>
    </w:p>
    <w:p>
      <w:pPr>
        <w:pStyle w:val="13"/>
        <w:keepLines w:val="0"/>
        <w:pageBreakBefore w:val="0"/>
        <w:numPr>
          <w:ilvl w:val="0"/>
          <w:numId w:val="26"/>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因咨询人原因造成成果文件工程量与委托人复核后或市政府职能部门复核结果单项偏差超过10%的，每发现一项支付违约金</w:t>
      </w:r>
      <w:r>
        <w:rPr>
          <w:rFonts w:hint="eastAsia" w:asciiTheme="minorEastAsia" w:hAnsiTheme="minorEastAsia" w:eastAsiaTheme="minorEastAsia" w:cstheme="minorEastAsia"/>
          <w:sz w:val="24"/>
          <w:szCs w:val="24"/>
          <w:u w:val="single"/>
        </w:rPr>
        <w:t>1000</w:t>
      </w:r>
      <w:r>
        <w:rPr>
          <w:rFonts w:hint="eastAsia" w:asciiTheme="minorEastAsia" w:hAnsiTheme="minorEastAsia" w:eastAsiaTheme="minorEastAsia" w:cstheme="minorEastAsia"/>
          <w:sz w:val="24"/>
          <w:szCs w:val="24"/>
        </w:rPr>
        <w:t>元。</w:t>
      </w:r>
    </w:p>
    <w:p>
      <w:pPr>
        <w:pStyle w:val="13"/>
        <w:keepLines w:val="0"/>
        <w:pageBreakBefore w:val="0"/>
        <w:numPr>
          <w:ilvl w:val="0"/>
          <w:numId w:val="26"/>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如咨询人编制工程量清单的，咨询人提供的工程量清单中如项目特征描述、定额套用错误，每发现一项支付违约金</w:t>
      </w:r>
      <w:r>
        <w:rPr>
          <w:rFonts w:hint="eastAsia" w:asciiTheme="minorEastAsia" w:hAnsiTheme="minorEastAsia" w:eastAsiaTheme="minorEastAsia" w:cstheme="minorEastAsia"/>
          <w:sz w:val="24"/>
          <w:szCs w:val="24"/>
          <w:u w:val="single"/>
        </w:rPr>
        <w:t>1000</w:t>
      </w:r>
      <w:r>
        <w:rPr>
          <w:rFonts w:hint="eastAsia" w:asciiTheme="minorEastAsia" w:hAnsiTheme="minorEastAsia" w:eastAsiaTheme="minorEastAsia" w:cstheme="minorEastAsia"/>
          <w:sz w:val="24"/>
          <w:szCs w:val="24"/>
        </w:rPr>
        <w:t>元。</w:t>
      </w:r>
    </w:p>
    <w:p>
      <w:pPr>
        <w:pStyle w:val="13"/>
        <w:keepLines w:val="0"/>
        <w:pageBreakBefore w:val="0"/>
        <w:numPr>
          <w:ilvl w:val="0"/>
          <w:numId w:val="26"/>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委托人将对咨询人提交的成果文件进行复核，若咨询人编制工程量清单及</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控制价的，在实施过程中发现工程量清单或</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控制价错漏项偏差率超过5%及以上，咨询人向委托人支付合同暂定总价的30%作为违约金；若咨询人编制概算的，咨询人提交的成果文件经委托人审核后偏差率超过5%及以上或经发改部门审核后偏差率超过15%及以上的，咨询人向委托人支付合同暂定总价的30%作为违约金。</w:t>
      </w:r>
    </w:p>
    <w:p>
      <w:pPr>
        <w:pStyle w:val="13"/>
        <w:keepLines w:val="0"/>
        <w:pageBreakBefore w:val="0"/>
        <w:numPr>
          <w:ilvl w:val="0"/>
          <w:numId w:val="26"/>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因咨询人原因造成延误的，中间过程成果文件提交每延迟一天支付违约金</w:t>
      </w:r>
      <w:r>
        <w:rPr>
          <w:rFonts w:hint="eastAsia" w:asciiTheme="minorEastAsia" w:hAnsiTheme="minorEastAsia" w:eastAsiaTheme="minorEastAsia" w:cstheme="minorEastAsia"/>
          <w:sz w:val="24"/>
          <w:szCs w:val="24"/>
          <w:u w:val="single"/>
        </w:rPr>
        <w:t>1000</w:t>
      </w:r>
      <w:r>
        <w:rPr>
          <w:rFonts w:hint="eastAsia" w:asciiTheme="minorEastAsia" w:hAnsiTheme="minorEastAsia" w:eastAsiaTheme="minorEastAsia" w:cstheme="minorEastAsia"/>
          <w:sz w:val="24"/>
          <w:szCs w:val="24"/>
        </w:rPr>
        <w:t>元，最终成果文件提交每延迟一天支付违约金</w:t>
      </w:r>
      <w:r>
        <w:rPr>
          <w:rFonts w:hint="eastAsia" w:asciiTheme="minorEastAsia" w:hAnsiTheme="minorEastAsia" w:eastAsiaTheme="minorEastAsia" w:cstheme="minorEastAsia"/>
          <w:sz w:val="24"/>
          <w:szCs w:val="24"/>
          <w:u w:val="single"/>
        </w:rPr>
        <w:t>10000</w:t>
      </w:r>
      <w:r>
        <w:rPr>
          <w:rFonts w:hint="eastAsia" w:asciiTheme="minorEastAsia" w:hAnsiTheme="minorEastAsia" w:eastAsiaTheme="minorEastAsia" w:cstheme="minorEastAsia"/>
          <w:sz w:val="24"/>
          <w:szCs w:val="24"/>
        </w:rPr>
        <w:t>元。</w:t>
      </w:r>
    </w:p>
    <w:p>
      <w:pPr>
        <w:pStyle w:val="13"/>
        <w:keepLines w:val="0"/>
        <w:pageBreakBefore w:val="0"/>
        <w:numPr>
          <w:ilvl w:val="0"/>
          <w:numId w:val="26"/>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如咨询人编制工程量清单的，在项目</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公告期间，</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文件中工程量清单因咨询人原因造成错漏项引起</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补遗、导致项目开标日期延迟的，咨询人向委托人支付违约金</w:t>
      </w:r>
      <w:r>
        <w:rPr>
          <w:rFonts w:hint="eastAsia" w:asciiTheme="minorEastAsia" w:hAnsiTheme="minorEastAsia" w:eastAsiaTheme="minorEastAsia" w:cstheme="minorEastAsia"/>
          <w:sz w:val="24"/>
          <w:szCs w:val="24"/>
          <w:u w:val="single"/>
        </w:rPr>
        <w:t>5000</w:t>
      </w:r>
      <w:r>
        <w:rPr>
          <w:rFonts w:hint="eastAsia" w:asciiTheme="minorEastAsia" w:hAnsiTheme="minorEastAsia" w:eastAsiaTheme="minorEastAsia" w:cstheme="minorEastAsia"/>
          <w:sz w:val="24"/>
          <w:szCs w:val="24"/>
        </w:rPr>
        <w:t>元。</w:t>
      </w:r>
    </w:p>
    <w:p>
      <w:pPr>
        <w:pStyle w:val="13"/>
        <w:keepLines w:val="0"/>
        <w:pageBreakBefore w:val="0"/>
        <w:numPr>
          <w:ilvl w:val="0"/>
          <w:numId w:val="26"/>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咨询人遗失委托人提供的设计图纸等资料，应向委托人赔偿设计图纸等资料的全部成本费用；如遗失的资料属保密资料的，咨询人还应按本条第（8）款承担相应的违约责任。</w:t>
      </w:r>
    </w:p>
    <w:p>
      <w:pPr>
        <w:pStyle w:val="13"/>
        <w:keepLines w:val="0"/>
        <w:pageBreakBefore w:val="0"/>
        <w:numPr>
          <w:ilvl w:val="0"/>
          <w:numId w:val="26"/>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咨询人违反保密义务的，应向委托人支付合同暂定价30%的违约金，违约金不足以弥补委托人损失的，咨询人应另行赔偿。</w:t>
      </w:r>
    </w:p>
    <w:p>
      <w:pPr>
        <w:pStyle w:val="13"/>
        <w:keepLines w:val="0"/>
        <w:pageBreakBefore w:val="0"/>
        <w:numPr>
          <w:ilvl w:val="0"/>
          <w:numId w:val="26"/>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交付的工作成果经相关政府部门或经委托人审查不通过的，咨询人应在委托人规定的时间内无条件进行修改或重新编制，由此产生的全部费用和逾期责任，由咨询人承担；如咨询人未在委托人规定期限内修改完成或修改后的工作成果经相关政府部门或经委托人审查仍未通过的，委托人有权解除本合同。</w:t>
      </w:r>
    </w:p>
    <w:p>
      <w:pPr>
        <w:pStyle w:val="13"/>
        <w:keepLines w:val="0"/>
        <w:pageBreakBefore w:val="0"/>
        <w:numPr>
          <w:ilvl w:val="0"/>
          <w:numId w:val="26"/>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咨询人与第三方串通弄虚作假，与投标单位串通投标、围标、卖标的，委托人有权单方解除合同。</w:t>
      </w:r>
    </w:p>
    <w:p>
      <w:pPr>
        <w:pStyle w:val="13"/>
        <w:keepLines w:val="0"/>
        <w:pageBreakBefore w:val="0"/>
        <w:numPr>
          <w:ilvl w:val="0"/>
          <w:numId w:val="26"/>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咨询人未按约定履行本合同项下其他义务，经委托人催告后仍不履行或整改的，委托人有权单方解除本合同。</w:t>
      </w:r>
    </w:p>
    <w:p>
      <w:pPr>
        <w:pStyle w:val="13"/>
        <w:keepLines w:val="0"/>
        <w:pageBreakBefore w:val="0"/>
        <w:numPr>
          <w:ilvl w:val="0"/>
          <w:numId w:val="26"/>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由于咨询人的原因，造成本合同提前解除或终止的，咨询人应在合同解除之日起5日内退还委托人全部资料，赔偿由此给委托人造成的一切损失，以及返还委托人已支付的所有咨询费用并向委托人支付合同暂定总价30%的违约金。</w:t>
      </w:r>
    </w:p>
    <w:p>
      <w:pPr>
        <w:pStyle w:val="13"/>
        <w:keepLines w:val="0"/>
        <w:pageBreakBefore w:val="0"/>
        <w:numPr>
          <w:ilvl w:val="0"/>
          <w:numId w:val="2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咨询人应付委托人的违约金，赔偿金等款项，委托人有权从应付咨询费中直接扣除。</w:t>
      </w:r>
    </w:p>
    <w:p>
      <w:pPr>
        <w:pStyle w:val="13"/>
        <w:keepLines w:val="0"/>
        <w:pageBreakBefore w:val="0"/>
        <w:numPr>
          <w:ilvl w:val="0"/>
          <w:numId w:val="2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本合同价款已包含本合同的所有费用，除本合同价款外，委托人不支付其他任何费用。</w:t>
      </w:r>
    </w:p>
    <w:p>
      <w:pPr>
        <w:pStyle w:val="13"/>
        <w:keepLines w:val="0"/>
        <w:pageBreakBefore w:val="0"/>
        <w:numPr>
          <w:ilvl w:val="0"/>
          <w:numId w:val="24"/>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咨询人应遵守国家及省市发布的有关法律法规、条例规章管理办法。如咨询人有上述违反规定，委托人有权将违法违规事项上报行政主管部门，同时参照违法违规事项罚则追究相应的违约责任和违约金。</w:t>
      </w:r>
    </w:p>
    <w:p>
      <w:pPr>
        <w:keepLines w:val="0"/>
        <w:pageBreakBefore w:val="0"/>
        <w:topLinePunct w:val="0"/>
        <w:bidi w:val="0"/>
        <w:adjustRightInd w:val="0"/>
        <w:snapToGrid w:val="0"/>
        <w:spacing w:line="360" w:lineRule="auto"/>
        <w:ind w:firstLine="570"/>
        <w:textAlignment w:val="auto"/>
        <w:rPr>
          <w:rFonts w:hint="eastAsia" w:asciiTheme="minorEastAsia" w:hAnsiTheme="minorEastAsia" w:eastAsiaTheme="minorEastAsia" w:cstheme="minorEastAsia"/>
          <w:sz w:val="24"/>
          <w:szCs w:val="24"/>
        </w:rPr>
      </w:pPr>
    </w:p>
    <w:p>
      <w:pPr>
        <w:pStyle w:val="13"/>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szCs w:val="24"/>
        </w:rPr>
        <w:t>附件一</w:t>
      </w:r>
    </w:p>
    <w:p>
      <w:pPr>
        <w:pStyle w:val="13"/>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b/>
          <w:sz w:val="24"/>
          <w:szCs w:val="24"/>
          <w:u w:val="none"/>
        </w:rPr>
      </w:pP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u w:val="none"/>
        </w:rPr>
        <w:t>项目</w:t>
      </w:r>
    </w:p>
    <w:p>
      <w:pPr>
        <w:pStyle w:val="13"/>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保密及诚信承诺书</w:t>
      </w:r>
    </w:p>
    <w:p>
      <w:pPr>
        <w:pStyle w:val="13"/>
        <w:keepLines w:val="0"/>
        <w:pageBreakBefore w:val="0"/>
        <w:numPr>
          <w:ilvl w:val="0"/>
          <w:numId w:val="27"/>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保密内容</w:t>
      </w:r>
    </w:p>
    <w:p>
      <w:pPr>
        <w:pStyle w:val="13"/>
        <w:keepLines w:val="0"/>
        <w:pageBreakBefore w:val="0"/>
        <w:numPr>
          <w:ilvl w:val="0"/>
          <w:numId w:val="28"/>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关于</w:t>
      </w:r>
      <w:r>
        <w:rPr>
          <w:rFonts w:hint="eastAsia" w:asciiTheme="minorEastAsia" w:hAnsiTheme="minorEastAsia" w:eastAsiaTheme="minorEastAsia" w:cstheme="minorEastAsia"/>
          <w:sz w:val="24"/>
          <w:szCs w:val="24"/>
          <w:u w:val="single"/>
        </w:rPr>
        <w:t xml:space="preserve">                  项目</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lang w:val="en-US" w:eastAsia="zh-CN"/>
        </w:rPr>
        <w:t>工程结算</w:t>
      </w:r>
      <w:r>
        <w:rPr>
          <w:rFonts w:hint="eastAsia" w:asciiTheme="minorEastAsia" w:hAnsiTheme="minorEastAsia" w:eastAsiaTheme="minorEastAsia" w:cstheme="minorEastAsia"/>
          <w:sz w:val="24"/>
          <w:szCs w:val="24"/>
        </w:rPr>
        <w:t>等信息及载体；</w:t>
      </w:r>
    </w:p>
    <w:p>
      <w:pPr>
        <w:pStyle w:val="13"/>
        <w:keepLines w:val="0"/>
        <w:pageBreakBefore w:val="0"/>
        <w:numPr>
          <w:ilvl w:val="0"/>
          <w:numId w:val="28"/>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不得向知悉范围以外的人员泄露任何有关项目</w:t>
      </w:r>
      <w:r>
        <w:rPr>
          <w:rFonts w:hint="eastAsia" w:asciiTheme="minorEastAsia" w:hAnsiTheme="minorEastAsia" w:eastAsiaTheme="minorEastAsia" w:cstheme="minorEastAsia"/>
          <w:sz w:val="24"/>
          <w:szCs w:val="24"/>
          <w:lang w:val="en-US" w:eastAsia="zh-CN"/>
        </w:rPr>
        <w:t>结算</w:t>
      </w:r>
      <w:r>
        <w:rPr>
          <w:rFonts w:hint="eastAsia" w:asciiTheme="minorEastAsia" w:hAnsiTheme="minorEastAsia" w:eastAsiaTheme="minorEastAsia" w:cstheme="minorEastAsia"/>
          <w:sz w:val="24"/>
          <w:szCs w:val="24"/>
        </w:rPr>
        <w:t>的信息及载体；</w:t>
      </w:r>
    </w:p>
    <w:p>
      <w:pPr>
        <w:pStyle w:val="13"/>
        <w:keepLines w:val="0"/>
        <w:pageBreakBefore w:val="0"/>
        <w:numPr>
          <w:ilvl w:val="0"/>
          <w:numId w:val="28"/>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w:t>
      </w:r>
      <w:bookmarkStart w:id="179" w:name="OLE_LINK44"/>
      <w:r>
        <w:rPr>
          <w:rFonts w:hint="eastAsia" w:asciiTheme="minorEastAsia" w:hAnsiTheme="minorEastAsia" w:eastAsiaTheme="minorEastAsia" w:cstheme="minorEastAsia"/>
          <w:sz w:val="24"/>
          <w:szCs w:val="24"/>
        </w:rPr>
        <w:t>海南省房屋建筑和市政工程工程量清单</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投标评标办法</w:t>
      </w:r>
      <w:bookmarkEnd w:id="179"/>
      <w:r>
        <w:rPr>
          <w:rFonts w:hint="eastAsia" w:asciiTheme="minorEastAsia" w:hAnsiTheme="minorEastAsia" w:eastAsiaTheme="minorEastAsia" w:cstheme="minorEastAsia"/>
          <w:sz w:val="24"/>
          <w:szCs w:val="24"/>
        </w:rPr>
        <w:t>》（琼建招[2017]337号）规定</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的内容除外。</w:t>
      </w:r>
    </w:p>
    <w:p>
      <w:pPr>
        <w:pStyle w:val="13"/>
        <w:keepLines w:val="0"/>
        <w:pageBreakBefore w:val="0"/>
        <w:numPr>
          <w:ilvl w:val="0"/>
          <w:numId w:val="27"/>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保密职责</w:t>
      </w:r>
    </w:p>
    <w:p>
      <w:pPr>
        <w:pStyle w:val="13"/>
        <w:keepLines w:val="0"/>
        <w:pageBreakBefore w:val="0"/>
        <w:numPr>
          <w:ilvl w:val="0"/>
          <w:numId w:val="29"/>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严格执行保密法律、法规、规章和本合同签订前双方约定的工程编制内容保密工作的具体规定；</w:t>
      </w:r>
    </w:p>
    <w:p>
      <w:pPr>
        <w:pStyle w:val="13"/>
        <w:keepLines w:val="0"/>
        <w:pageBreakBefore w:val="0"/>
        <w:numPr>
          <w:ilvl w:val="0"/>
          <w:numId w:val="29"/>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依法确定、使用和管理本保密协议书所指的保密内容，确保此次编制信息不泄露。</w:t>
      </w:r>
    </w:p>
    <w:p>
      <w:pPr>
        <w:pStyle w:val="13"/>
        <w:keepLines w:val="0"/>
        <w:pageBreakBefore w:val="0"/>
        <w:numPr>
          <w:ilvl w:val="0"/>
          <w:numId w:val="27"/>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行为规范</w:t>
      </w:r>
    </w:p>
    <w:p>
      <w:pPr>
        <w:pStyle w:val="13"/>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咨询人保证，咨询人公司参与项目</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控制价编制人员不会出现下列行为：</w:t>
      </w:r>
    </w:p>
    <w:p>
      <w:pPr>
        <w:pStyle w:val="13"/>
        <w:keepLines w:val="0"/>
        <w:pageBreakBefore w:val="0"/>
        <w:numPr>
          <w:ilvl w:val="0"/>
          <w:numId w:val="30"/>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以任何方式向知悉范围以外的人员泄露本保密协议书的保密内容；</w:t>
      </w:r>
    </w:p>
    <w:p>
      <w:pPr>
        <w:pStyle w:val="13"/>
        <w:keepLines w:val="0"/>
        <w:pageBreakBefore w:val="0"/>
        <w:numPr>
          <w:ilvl w:val="0"/>
          <w:numId w:val="30"/>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发生泄密后隐瞒事实或不及时报告；</w:t>
      </w:r>
    </w:p>
    <w:p>
      <w:pPr>
        <w:pStyle w:val="13"/>
        <w:keepLines w:val="0"/>
        <w:pageBreakBefore w:val="0"/>
        <w:numPr>
          <w:ilvl w:val="0"/>
          <w:numId w:val="30"/>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其他违反保密规定的行为。</w:t>
      </w:r>
    </w:p>
    <w:p>
      <w:pPr>
        <w:pStyle w:val="13"/>
        <w:keepLines w:val="0"/>
        <w:pageBreakBefore w:val="0"/>
        <w:numPr>
          <w:ilvl w:val="0"/>
          <w:numId w:val="27"/>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报告事项</w:t>
      </w:r>
    </w:p>
    <w:p>
      <w:pPr>
        <w:pStyle w:val="13"/>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遇到下列情形之一的，咨询人保证主动、及时向委托人保密工作人员报告：</w:t>
      </w:r>
    </w:p>
    <w:p>
      <w:pPr>
        <w:pStyle w:val="13"/>
        <w:keepLines w:val="0"/>
        <w:pageBreakBefore w:val="0"/>
        <w:numPr>
          <w:ilvl w:val="0"/>
          <w:numId w:val="31"/>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与本项目工程有任何利益关联的情况，或需要回避的情况；</w:t>
      </w:r>
    </w:p>
    <w:p>
      <w:pPr>
        <w:pStyle w:val="13"/>
        <w:keepLines w:val="0"/>
        <w:pageBreakBefore w:val="0"/>
        <w:numPr>
          <w:ilvl w:val="0"/>
          <w:numId w:val="31"/>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发生或发现泄密；</w:t>
      </w:r>
    </w:p>
    <w:p>
      <w:pPr>
        <w:pStyle w:val="13"/>
        <w:keepLines w:val="0"/>
        <w:pageBreakBefore w:val="0"/>
        <w:numPr>
          <w:ilvl w:val="0"/>
          <w:numId w:val="31"/>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其他可能影响保密的重大事项。</w:t>
      </w:r>
    </w:p>
    <w:p>
      <w:pPr>
        <w:pStyle w:val="13"/>
        <w:keepLines w:val="0"/>
        <w:pageBreakBefore w:val="0"/>
        <w:numPr>
          <w:ilvl w:val="0"/>
          <w:numId w:val="27"/>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法律责任</w:t>
      </w:r>
    </w:p>
    <w:p>
      <w:pPr>
        <w:pStyle w:val="13"/>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如果咨询人未能履行保密义务和职责，违反保密和职责，违反保密规定，致使存在重大泄密隐患或发生泄密，咨询人将按有关规定承担相应的法律责任。</w:t>
      </w:r>
    </w:p>
    <w:p>
      <w:pPr>
        <w:pStyle w:val="13"/>
        <w:keepLines w:val="0"/>
        <w:pageBreakBefore w:val="0"/>
        <w:numPr>
          <w:ilvl w:val="0"/>
          <w:numId w:val="27"/>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其他</w:t>
      </w:r>
    </w:p>
    <w:p>
      <w:pPr>
        <w:pStyle w:val="13"/>
        <w:keepLines w:val="0"/>
        <w:pageBreakBefore w:val="0"/>
        <w:numPr>
          <w:ilvl w:val="0"/>
          <w:numId w:val="32"/>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本保密责任书自双方签署之日起生效，与合同保密时间一致。</w:t>
      </w:r>
    </w:p>
    <w:p>
      <w:pPr>
        <w:pStyle w:val="13"/>
        <w:keepLines w:val="0"/>
        <w:pageBreakBefore w:val="0"/>
        <w:numPr>
          <w:ilvl w:val="0"/>
          <w:numId w:val="32"/>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本承诺书一式陆份，具有同等法律效力，委托人执叁份，咨询人执叁份。</w:t>
      </w:r>
    </w:p>
    <w:p>
      <w:pPr>
        <w:pStyle w:val="13"/>
        <w:keepLines w:val="0"/>
        <w:pageBreakBefore w:val="0"/>
        <w:numPr>
          <w:ilvl w:val="0"/>
          <w:numId w:val="32"/>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上述所有条款咨询人已经仔细阅读，明白无误，无任何异议。</w:t>
      </w:r>
    </w:p>
    <w:p>
      <w:pPr>
        <w:pStyle w:val="13"/>
        <w:keepLines w:val="0"/>
        <w:pageBreakBefore w:val="0"/>
        <w:numPr>
          <w:ilvl w:val="0"/>
          <w:numId w:val="32"/>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委托人指定项目造价负责人交接编</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制控制价所需文件给受委托人，受委托人在递交</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招制价文件及办理相关手续应对相关成果文件进行保密及密封。</w:t>
      </w:r>
    </w:p>
    <w:p>
      <w:pPr>
        <w:pStyle w:val="13"/>
        <w:keepLines w:val="0"/>
        <w:pageBreakBefore w:val="0"/>
        <w:numPr>
          <w:ilvl w:val="0"/>
          <w:numId w:val="32"/>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u w:val="single"/>
        </w:rPr>
      </w:pPr>
      <w:r>
        <w:rPr>
          <w:rFonts w:hint="eastAsia" w:asciiTheme="minorEastAsia" w:hAnsiTheme="minorEastAsia" w:eastAsiaTheme="minorEastAsia" w:cstheme="minorEastAsia"/>
          <w:sz w:val="24"/>
          <w:szCs w:val="24"/>
        </w:rPr>
        <w:t>委托人保密责任人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，咨询人保密责任人</w:t>
      </w:r>
      <w:r>
        <w:rPr>
          <w:rFonts w:hint="eastAsia" w:asciiTheme="minorEastAsia" w:hAnsiTheme="minorEastAsia" w:eastAsiaTheme="minorEastAsia" w:cstheme="minorEastAsia"/>
          <w:sz w:val="24"/>
          <w:szCs w:val="24"/>
          <w:u w:val="single"/>
        </w:rPr>
        <w:t>：    。</w:t>
      </w:r>
    </w:p>
    <w:p>
      <w:pPr>
        <w:pStyle w:val="13"/>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171A1D"/>
          <w:sz w:val="24"/>
          <w:szCs w:val="24"/>
        </w:rPr>
        <w:br w:type="textWrapping"/>
      </w:r>
      <w:r>
        <w:rPr>
          <w:rFonts w:hint="eastAsia" w:asciiTheme="minorEastAsia" w:hAnsiTheme="minorEastAsia" w:eastAsiaTheme="minorEastAsia" w:cstheme="minorEastAsia"/>
          <w:color w:val="171A1D"/>
          <w:sz w:val="24"/>
          <w:szCs w:val="24"/>
        </w:rPr>
        <w:br w:type="textWrapping"/>
      </w:r>
      <w:r>
        <w:rPr>
          <w:rFonts w:hint="eastAsia" w:asciiTheme="minorEastAsia" w:hAnsiTheme="minorEastAsia" w:eastAsiaTheme="minorEastAsia" w:cstheme="minorEastAsia"/>
          <w:color w:val="171A1D"/>
          <w:sz w:val="24"/>
          <w:szCs w:val="24"/>
        </w:rPr>
        <w:t xml:space="preserve"> </w:t>
      </w:r>
      <w:r>
        <w:rPr>
          <w:rFonts w:hint="eastAsia" w:asciiTheme="minorEastAsia" w:hAnsiTheme="minorEastAsia" w:eastAsiaTheme="minorEastAsia" w:cstheme="minorEastAsia"/>
          <w:sz w:val="24"/>
          <w:szCs w:val="24"/>
        </w:rPr>
        <w:t>委托人（盖章）：                咨询人（盖</w:t>
      </w:r>
      <w:r>
        <w:rPr>
          <w:rFonts w:hint="eastAsia" w:asciiTheme="minorEastAsia" w:hAnsiTheme="minorEastAsia" w:eastAsiaTheme="minorEastAsia" w:cstheme="minorEastAsia"/>
          <w:sz w:val="24"/>
          <w:szCs w:val="24"/>
          <w:lang w:eastAsia="zh-CN"/>
        </w:rPr>
        <w:t>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w:t>
      </w:r>
    </w:p>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附件二  乙方考核细则</w:t>
      </w:r>
    </w:p>
    <w:p>
      <w:pPr>
        <w:pStyle w:val="13"/>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为加强对编制过程的控制，提高成果资料质量，提出以下考核办法。</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518"/>
        <w:gridCol w:w="1033"/>
        <w:gridCol w:w="3222"/>
        <w:gridCol w:w="3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400"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770"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c>
        <w:tc>
          <w:tcPr>
            <w:tcW w:w="524"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权 重</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       标</w:t>
            </w:r>
          </w:p>
        </w:tc>
        <w:tc>
          <w:tcPr>
            <w:tcW w:w="1669"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trPr>
        <w:tc>
          <w:tcPr>
            <w:tcW w:w="400"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p>
        </w:tc>
        <w:tc>
          <w:tcPr>
            <w:tcW w:w="770"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咨询人人员配备情况</w:t>
            </w:r>
          </w:p>
        </w:tc>
        <w:tc>
          <w:tcPr>
            <w:tcW w:w="524"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30分</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w:t>
            </w:r>
            <w:r>
              <w:rPr>
                <w:rFonts w:hint="eastAsia" w:asciiTheme="minorEastAsia" w:hAnsiTheme="minorEastAsia" w:eastAsiaTheme="minorEastAsia" w:cstheme="minorEastAsia"/>
                <w:sz w:val="24"/>
                <w:szCs w:val="24"/>
                <w:lang w:eastAsia="zh-CN"/>
              </w:rPr>
              <w:t>合同工作要求</w:t>
            </w:r>
            <w:r>
              <w:rPr>
                <w:rFonts w:hint="eastAsia" w:asciiTheme="minorEastAsia" w:hAnsiTheme="minorEastAsia" w:eastAsiaTheme="minorEastAsia" w:cstheme="minorEastAsia"/>
                <w:sz w:val="24"/>
                <w:szCs w:val="24"/>
              </w:rPr>
              <w:t>及时配备咨询人人员</w:t>
            </w:r>
          </w:p>
        </w:tc>
        <w:tc>
          <w:tcPr>
            <w:tcW w:w="1669"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符合要求记满分，项目负责人更换扣5分，专业编制人员每更换1人扣2分。并按合同约定予以罚款。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400"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p>
        </w:tc>
        <w:tc>
          <w:tcPr>
            <w:tcW w:w="770"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成果资料质量</w:t>
            </w:r>
          </w:p>
        </w:tc>
        <w:tc>
          <w:tcPr>
            <w:tcW w:w="524"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30分</w:t>
            </w:r>
          </w:p>
        </w:tc>
        <w:tc>
          <w:tcPr>
            <w:tcW w:w="1634" w:type="pct"/>
            <w:tcBorders>
              <w:top w:val="single" w:color="auto" w:sz="4" w:space="0"/>
              <w:left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ind w:left="402" w:hanging="342" w:hangingChars="15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成果资料报审报批反复</w:t>
            </w:r>
          </w:p>
        </w:tc>
        <w:tc>
          <w:tcPr>
            <w:tcW w:w="1669" w:type="pct"/>
            <w:tcBorders>
              <w:top w:val="single" w:color="auto" w:sz="4" w:space="0"/>
              <w:left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从第二次起，每次扣10分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400"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p>
        </w:tc>
        <w:tc>
          <w:tcPr>
            <w:tcW w:w="770"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工作进度</w:t>
            </w:r>
          </w:p>
        </w:tc>
        <w:tc>
          <w:tcPr>
            <w:tcW w:w="524"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20分</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ind w:left="420" w:hanging="360" w:hangingChars="15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按合同要求</w:t>
            </w:r>
          </w:p>
        </w:tc>
        <w:tc>
          <w:tcPr>
            <w:tcW w:w="1669"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因乙方原因每延1天扣2分，并按合同约定予以罚款。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400"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w:t>
            </w:r>
          </w:p>
        </w:tc>
        <w:tc>
          <w:tcPr>
            <w:tcW w:w="770"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服务态度</w:t>
            </w:r>
          </w:p>
        </w:tc>
        <w:tc>
          <w:tcPr>
            <w:tcW w:w="524"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20分</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服从建设单位管理，积极配合建设单位项目管理；主动沟通，对成果资料积极提合理化建议。</w:t>
            </w:r>
          </w:p>
        </w:tc>
        <w:tc>
          <w:tcPr>
            <w:tcW w:w="1669"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不服从建设单位管理每次扣2分；</w:t>
            </w:r>
          </w:p>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建设单位多次催促仍未执行的，从第二次起，每次扣5分。</w:t>
            </w:r>
          </w:p>
        </w:tc>
      </w:tr>
    </w:tbl>
    <w:p>
      <w:pPr>
        <w:pStyle w:val="13"/>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附注：</w:t>
      </w:r>
    </w:p>
    <w:p>
      <w:pPr>
        <w:pStyle w:val="13"/>
        <w:keepLines w:val="0"/>
        <w:pageBreakBefore w:val="0"/>
        <w:numPr>
          <w:ilvl w:val="0"/>
          <w:numId w:val="33"/>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考核评分采用100分制，综合评分小于75分为不合格，大于或等于75分为合格。</w:t>
      </w:r>
    </w:p>
    <w:p>
      <w:pPr>
        <w:pStyle w:val="13"/>
        <w:keepLines w:val="0"/>
        <w:pageBreakBefore w:val="0"/>
        <w:numPr>
          <w:ilvl w:val="0"/>
          <w:numId w:val="33"/>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编制任务完成后，项目管理部负责对编制工作进行考评，并将考评情况向编制单位进行反馈。考核评分将与造价咨询费用挂钩。单个项目加权平均得分不合格的对造价咨询费进行下浮20%处理，并将在建设单位供方名册中列为黑名单，以后2年内不允许参加本单位项目投标和直接委托。</w:t>
      </w:r>
    </w:p>
    <w:p>
      <w:pPr>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sectPr>
          <w:footerReference r:id="rId8" w:type="first"/>
          <w:footerReference r:id="rId7" w:type="default"/>
          <w:pgSz w:w="11906" w:h="16838"/>
          <w:pgMar w:top="1191" w:right="1134" w:bottom="1191" w:left="1134" w:header="851" w:footer="992" w:gutter="0"/>
          <w:pgNumType w:fmt="decimal"/>
          <w:cols w:space="720" w:num="1"/>
          <w:docGrid w:type="lines" w:linePitch="312" w:charSpace="0"/>
        </w:sectPr>
      </w:pPr>
    </w:p>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附件三  廉政责任书</w:t>
      </w:r>
    </w:p>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b/>
          <w:sz w:val="24"/>
          <w:szCs w:val="24"/>
        </w:rPr>
      </w:pPr>
    </w:p>
    <w:p>
      <w:pPr>
        <w:pStyle w:val="13"/>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委托人（甲方）： </w:t>
      </w:r>
    </w:p>
    <w:p>
      <w:pPr>
        <w:pStyle w:val="13"/>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咨询人（乙方）：</w:t>
      </w:r>
    </w:p>
    <w:p>
      <w:pPr>
        <w:pStyle w:val="13"/>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工程项目名称：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工程项目 </w:t>
      </w:r>
    </w:p>
    <w:p>
      <w:pPr>
        <w:pStyle w:val="13"/>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工程项目地址：</w:t>
      </w:r>
      <w:r>
        <w:rPr>
          <w:rFonts w:hint="eastAsia" w:asciiTheme="minorEastAsia" w:hAnsiTheme="minorEastAsia" w:eastAsiaTheme="minorEastAsia" w:cstheme="minorEastAsia"/>
          <w:sz w:val="24"/>
          <w:szCs w:val="24"/>
          <w:u w:val="single"/>
        </w:rPr>
        <w:t xml:space="preserve">        </w:t>
      </w:r>
    </w:p>
    <w:p>
      <w:pPr>
        <w:pStyle w:val="13"/>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加强工程建设中的廉政建设，规范工程建设委托与被委托双方的各项活动，防止发生各种谋取不正当利益的违法违纪行为，保护国家、集体和当事人的合法权益，根据国家有关工程建设的法律法规和廉政建设责任制规定，特订立本廉政责任书。</w:t>
      </w:r>
    </w:p>
    <w:p>
      <w:pPr>
        <w:pStyle w:val="13"/>
        <w:keepLines w:val="0"/>
        <w:pageBreakBefore w:val="0"/>
        <w:numPr>
          <w:ilvl w:val="0"/>
          <w:numId w:val="34"/>
        </w:numPr>
        <w:topLinePunct w:val="0"/>
        <w:bidi w:val="0"/>
        <w:adjustRightInd w:val="0"/>
        <w:snapToGrid w:val="0"/>
        <w:spacing w:line="360" w:lineRule="auto"/>
        <w:ind w:left="0" w:leftChars="0" w:firstLine="482"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甲乙双方的责任</w:t>
      </w:r>
    </w:p>
    <w:p>
      <w:pPr>
        <w:pStyle w:val="13"/>
        <w:keepLines w:val="0"/>
        <w:pageBreakBefore w:val="0"/>
        <w:numPr>
          <w:ilvl w:val="0"/>
          <w:numId w:val="35"/>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应严格遵守国家关于市场准入、项目</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投标、工程建设、工程量清单编制及</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控制价编制和市场活动的有关法律、法规，相关政策，以及廉政建设的各项规定。</w:t>
      </w:r>
    </w:p>
    <w:p>
      <w:pPr>
        <w:pStyle w:val="13"/>
        <w:keepLines w:val="0"/>
        <w:pageBreakBefore w:val="0"/>
        <w:numPr>
          <w:ilvl w:val="0"/>
          <w:numId w:val="35"/>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严格执行建设工程项目合同文件，自觉按合同办事。</w:t>
      </w:r>
    </w:p>
    <w:p>
      <w:pPr>
        <w:pStyle w:val="13"/>
        <w:keepLines w:val="0"/>
        <w:pageBreakBefore w:val="0"/>
        <w:numPr>
          <w:ilvl w:val="0"/>
          <w:numId w:val="35"/>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业务活动必须坚持公开、公平、公正、诚信、透明的原则（除法律法规另有规定者外），不得为获取不正当的利益，损害国家、集体和对方利益，不得违反工程建设管理及相关的规章制度。</w:t>
      </w:r>
    </w:p>
    <w:p>
      <w:pPr>
        <w:pStyle w:val="13"/>
        <w:keepLines w:val="0"/>
        <w:pageBreakBefore w:val="0"/>
        <w:numPr>
          <w:ilvl w:val="0"/>
          <w:numId w:val="35"/>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发现对方在业务活动中有违规、违纪、违法行为的，应及时提醒对方，情节严重的，应向其上级主管部门或纪检监察、司法等有关机关举报。</w:t>
      </w:r>
    </w:p>
    <w:p>
      <w:pPr>
        <w:pStyle w:val="13"/>
        <w:keepLines w:val="0"/>
        <w:pageBreakBefore w:val="0"/>
        <w:numPr>
          <w:ilvl w:val="0"/>
          <w:numId w:val="34"/>
        </w:numPr>
        <w:topLinePunct w:val="0"/>
        <w:bidi w:val="0"/>
        <w:adjustRightInd w:val="0"/>
        <w:snapToGrid w:val="0"/>
        <w:spacing w:line="360" w:lineRule="auto"/>
        <w:ind w:left="0" w:leftChars="0" w:firstLine="482"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甲方的责任</w:t>
      </w:r>
    </w:p>
    <w:p>
      <w:pPr>
        <w:pStyle w:val="13"/>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甲方的领导和从事该建设工程项目的工作人员在工程建设的事前、事中、事后应遵守以下规定：</w:t>
      </w:r>
    </w:p>
    <w:p>
      <w:pPr>
        <w:pStyle w:val="13"/>
        <w:keepLines w:val="0"/>
        <w:pageBreakBefore w:val="0"/>
        <w:numPr>
          <w:ilvl w:val="0"/>
          <w:numId w:val="36"/>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不准向乙方和相关单位索要或接受回扣、礼金、有价证券、贵重物品和好处费、感谢费等。</w:t>
      </w:r>
    </w:p>
    <w:p>
      <w:pPr>
        <w:pStyle w:val="13"/>
        <w:keepLines w:val="0"/>
        <w:pageBreakBefore w:val="0"/>
        <w:numPr>
          <w:ilvl w:val="0"/>
          <w:numId w:val="36"/>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不准在乙方和相关单位报销任何应由甲方或个人支付的费用。</w:t>
      </w:r>
    </w:p>
    <w:p>
      <w:pPr>
        <w:pStyle w:val="13"/>
        <w:keepLines w:val="0"/>
        <w:pageBreakBefore w:val="0"/>
        <w:numPr>
          <w:ilvl w:val="0"/>
          <w:numId w:val="36"/>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不准要求、暗示或接受乙方和相关单位的为个人装修住房、婚丧嫁娶、配偶子女的工作安排以及出国（境）、旅游等提供方便。</w:t>
      </w:r>
    </w:p>
    <w:p>
      <w:pPr>
        <w:pStyle w:val="13"/>
        <w:keepLines w:val="0"/>
        <w:pageBreakBefore w:val="0"/>
        <w:numPr>
          <w:ilvl w:val="0"/>
          <w:numId w:val="36"/>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不准参加有可能影响公正执行公务的乙方和相关单位的宴请、健身、娱乐等活动。</w:t>
      </w:r>
    </w:p>
    <w:p>
      <w:pPr>
        <w:pStyle w:val="13"/>
        <w:keepLines w:val="0"/>
        <w:pageBreakBefore w:val="0"/>
        <w:numPr>
          <w:ilvl w:val="0"/>
          <w:numId w:val="36"/>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不准向乙方和相关单位介绍或为配偶、子女、亲属参与同甲方工程项目合同有关的分包项目等活动。不准向乙方和相关单位介绍或为配偶、子女、亲属参与同项目工程合同有关的设备、材料、工程分色、劳务等经济活动。不得以任何理由向乙方和相关单位推荐分包单位和要求购买与项目工程合同规定以外的材料、设备等。</w:t>
      </w:r>
    </w:p>
    <w:p>
      <w:pPr>
        <w:pStyle w:val="13"/>
        <w:keepLines w:val="0"/>
        <w:pageBreakBefore w:val="0"/>
        <w:numPr>
          <w:ilvl w:val="0"/>
          <w:numId w:val="34"/>
        </w:numPr>
        <w:topLinePunct w:val="0"/>
        <w:bidi w:val="0"/>
        <w:adjustRightInd w:val="0"/>
        <w:snapToGrid w:val="0"/>
        <w:spacing w:line="360" w:lineRule="auto"/>
        <w:ind w:left="0" w:leftChars="0" w:firstLine="482"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乙方的责任</w:t>
      </w:r>
    </w:p>
    <w:p>
      <w:pPr>
        <w:pStyle w:val="13"/>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应与甲方和相关单位保持正常的业务交往，按照有关法律法规和程序开展业务工作，严格执行工程建设的方针、政策，尤其是有关工程量清单编制及</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控制价编制的强制性标准和规范，以及工程量清单编制及</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控制价编制法规，认真履行编制职责，并遵守以下规定：</w:t>
      </w:r>
    </w:p>
    <w:p>
      <w:pPr>
        <w:pStyle w:val="13"/>
        <w:keepLines w:val="0"/>
        <w:pageBreakBefore w:val="0"/>
        <w:numPr>
          <w:ilvl w:val="0"/>
          <w:numId w:val="37"/>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不准以任何理由向甲方和相关单位及其工作人员索要、接受或赠送礼金、有价证券、贵重物品及回扣、好处费、感谢费等。</w:t>
      </w:r>
    </w:p>
    <w:p>
      <w:pPr>
        <w:pStyle w:val="13"/>
        <w:keepLines w:val="0"/>
        <w:pageBreakBefore w:val="0"/>
        <w:numPr>
          <w:ilvl w:val="0"/>
          <w:numId w:val="37"/>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不准接受或暗示为甲方、相关单位或个人装修住房、婚丧嫁娶、配偶子女的工作安排以及出国（境）、旅游等提供方便。</w:t>
      </w:r>
    </w:p>
    <w:p>
      <w:pPr>
        <w:pStyle w:val="13"/>
        <w:keepLines w:val="0"/>
        <w:pageBreakBefore w:val="0"/>
        <w:numPr>
          <w:ilvl w:val="0"/>
          <w:numId w:val="37"/>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不准违反合同约定而使用甲方、相关单位提供的通信、交通工具和高档办公用品。</w:t>
      </w:r>
    </w:p>
    <w:p>
      <w:pPr>
        <w:pStyle w:val="13"/>
        <w:keepLines w:val="0"/>
        <w:pageBreakBefore w:val="0"/>
        <w:numPr>
          <w:ilvl w:val="0"/>
          <w:numId w:val="37"/>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不准以任何理由为甲方、相关单位或个人组织有可能影响公正执行公务的宴请、健身、娱乐等活动。</w:t>
      </w:r>
    </w:p>
    <w:p>
      <w:pPr>
        <w:pStyle w:val="13"/>
        <w:keepLines w:val="0"/>
        <w:pageBreakBefore w:val="0"/>
        <w:numPr>
          <w:ilvl w:val="0"/>
          <w:numId w:val="34"/>
        </w:numPr>
        <w:topLinePunct w:val="0"/>
        <w:bidi w:val="0"/>
        <w:adjustRightInd w:val="0"/>
        <w:snapToGrid w:val="0"/>
        <w:spacing w:line="360" w:lineRule="auto"/>
        <w:ind w:left="0" w:leftChars="0" w:firstLine="482"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违约责任</w:t>
      </w:r>
    </w:p>
    <w:p>
      <w:pPr>
        <w:pStyle w:val="13"/>
        <w:keepLines w:val="0"/>
        <w:pageBreakBefore w:val="0"/>
        <w:numPr>
          <w:ilvl w:val="0"/>
          <w:numId w:val="38"/>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3"/>
        <w:keepLines w:val="0"/>
        <w:pageBreakBefore w:val="0"/>
        <w:numPr>
          <w:ilvl w:val="0"/>
          <w:numId w:val="38"/>
        </w:numPr>
        <w:topLinePunct w:val="0"/>
        <w:bidi w:val="0"/>
        <w:adjustRightInd w:val="0"/>
        <w:snapToGrid w:val="0"/>
        <w:spacing w:line="360" w:lineRule="auto"/>
        <w:ind w:left="0" w:leftChars="0" w:firstLine="480" w:firstLineChars="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乙方工作人员有违反本责任书第一、三条责任行为的，按照管理权限，依据有关法律法规和规定给予党纪、政纪处分或组织处理；涉嫌犯罪的，移交司法机关追究刑事责任；给甲方单位造成经济损失的，应予以赔偿。</w:t>
      </w:r>
    </w:p>
    <w:p>
      <w:pPr>
        <w:pStyle w:val="13"/>
        <w:keepLines w:val="0"/>
        <w:pageBreakBefore w:val="0"/>
        <w:numPr>
          <w:ilvl w:val="0"/>
          <w:numId w:val="34"/>
        </w:numPr>
        <w:topLinePunct w:val="0"/>
        <w:bidi w:val="0"/>
        <w:adjustRightInd w:val="0"/>
        <w:snapToGrid w:val="0"/>
        <w:spacing w:line="360" w:lineRule="auto"/>
        <w:ind w:left="0" w:leftChars="0" w:firstLine="482"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本责任书作为本合同的附件，与本合同具有同等法律效力。经双方签署后立即生效。</w:t>
      </w:r>
    </w:p>
    <w:p>
      <w:pPr>
        <w:pStyle w:val="13"/>
        <w:keepLines w:val="0"/>
        <w:pageBreakBefore w:val="0"/>
        <w:numPr>
          <w:ilvl w:val="0"/>
          <w:numId w:val="34"/>
        </w:numPr>
        <w:topLinePunct w:val="0"/>
        <w:bidi w:val="0"/>
        <w:adjustRightInd w:val="0"/>
        <w:snapToGrid w:val="0"/>
        <w:spacing w:line="360" w:lineRule="auto"/>
        <w:ind w:left="0" w:leftChars="0" w:firstLine="482"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本责任书的有效期为双方签署之日起至该工程项目竣工验收合格时止。</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855"/>
        <w:gridCol w:w="2562"/>
        <w:gridCol w:w="1988"/>
        <w:gridCol w:w="211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088" w:type="pct"/>
            <w:tcBorders>
              <w:top w:val="single" w:color="auto" w:sz="4" w:space="0"/>
              <w:left w:val="single" w:color="auto" w:sz="4" w:space="0"/>
              <w:bottom w:val="single" w:color="auto" w:sz="6" w:space="0"/>
              <w:right w:val="single" w:color="auto" w:sz="6"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委托人（甲方）</w:t>
            </w:r>
          </w:p>
        </w:tc>
        <w:tc>
          <w:tcPr>
            <w:tcW w:w="1503" w:type="pct"/>
            <w:tcBorders>
              <w:top w:val="single" w:color="auto" w:sz="4" w:space="0"/>
              <w:left w:val="single" w:color="auto" w:sz="6" w:space="0"/>
              <w:bottom w:val="single" w:color="auto" w:sz="6" w:space="0"/>
              <w:right w:val="single" w:color="auto" w:sz="6" w:space="0"/>
            </w:tcBorders>
            <w:noWrap w:val="0"/>
            <w:vAlign w:val="center"/>
          </w:tcPr>
          <w:p>
            <w:pPr>
              <w:keepLines w:val="0"/>
              <w:pageBreakBefore w:val="0"/>
              <w:topLinePunct w:val="0"/>
              <w:bidi w:val="0"/>
              <w:adjustRightInd w:val="0"/>
              <w:snapToGrid w:val="0"/>
              <w:spacing w:line="360" w:lineRule="auto"/>
              <w:ind w:left="1680" w:hanging="1440" w:hangingChars="6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（盖章）</w:t>
            </w:r>
          </w:p>
        </w:tc>
        <w:tc>
          <w:tcPr>
            <w:tcW w:w="1166" w:type="pct"/>
            <w:tcBorders>
              <w:top w:val="single" w:color="auto" w:sz="4" w:space="0"/>
              <w:left w:val="single" w:color="auto" w:sz="6" w:space="0"/>
              <w:bottom w:val="single" w:color="auto" w:sz="6" w:space="0"/>
              <w:right w:val="single" w:color="auto" w:sz="6"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咨询人（乙方）</w:t>
            </w:r>
          </w:p>
        </w:tc>
        <w:tc>
          <w:tcPr>
            <w:tcW w:w="1240" w:type="pct"/>
            <w:tcBorders>
              <w:top w:val="single" w:color="auto" w:sz="4" w:space="0"/>
              <w:left w:val="single" w:color="auto" w:sz="6" w:space="0"/>
              <w:bottom w:val="single" w:color="auto" w:sz="6"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（盖章）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3" w:hRule="atLeast"/>
        </w:trPr>
        <w:tc>
          <w:tcPr>
            <w:tcW w:w="1088" w:type="pct"/>
            <w:tcBorders>
              <w:top w:val="single" w:color="auto" w:sz="6" w:space="0"/>
              <w:left w:val="single" w:color="auto" w:sz="4" w:space="0"/>
              <w:bottom w:val="single" w:color="auto" w:sz="6" w:space="0"/>
              <w:right w:val="single" w:color="auto" w:sz="6"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p>
        </w:tc>
        <w:tc>
          <w:tcPr>
            <w:tcW w:w="1503" w:type="pct"/>
            <w:tcBorders>
              <w:top w:val="single" w:color="auto" w:sz="6" w:space="0"/>
              <w:left w:val="single" w:color="auto" w:sz="6" w:space="0"/>
              <w:bottom w:val="single" w:color="auto" w:sz="6" w:space="0"/>
              <w:right w:val="single" w:color="auto" w:sz="6"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166" w:type="pct"/>
            <w:tcBorders>
              <w:top w:val="single" w:color="auto" w:sz="6" w:space="0"/>
              <w:left w:val="single" w:color="auto" w:sz="6" w:space="0"/>
              <w:bottom w:val="single" w:color="auto" w:sz="6" w:space="0"/>
              <w:right w:val="single" w:color="auto" w:sz="6"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p>
        </w:tc>
        <w:tc>
          <w:tcPr>
            <w:tcW w:w="1240" w:type="pct"/>
            <w:tcBorders>
              <w:top w:val="single" w:color="auto" w:sz="6" w:space="0"/>
              <w:left w:val="single" w:color="auto" w:sz="6" w:space="0"/>
              <w:bottom w:val="single" w:color="auto" w:sz="6"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trPr>
        <w:tc>
          <w:tcPr>
            <w:tcW w:w="1088" w:type="pct"/>
            <w:tcBorders>
              <w:top w:val="single" w:color="auto" w:sz="6" w:space="0"/>
              <w:left w:val="single" w:color="auto" w:sz="4" w:space="0"/>
              <w:bottom w:val="single" w:color="auto" w:sz="6" w:space="0"/>
              <w:right w:val="single" w:color="auto" w:sz="6"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或委托代理人</w:t>
            </w:r>
          </w:p>
        </w:tc>
        <w:tc>
          <w:tcPr>
            <w:tcW w:w="1503" w:type="pct"/>
            <w:tcBorders>
              <w:top w:val="single" w:color="auto" w:sz="6" w:space="0"/>
              <w:left w:val="single" w:color="auto" w:sz="6" w:space="0"/>
              <w:bottom w:val="single" w:color="auto" w:sz="6" w:space="0"/>
              <w:right w:val="single" w:color="auto" w:sz="6" w:space="0"/>
            </w:tcBorders>
            <w:noWrap w:val="0"/>
            <w:vAlign w:val="center"/>
          </w:tcPr>
          <w:p>
            <w:pPr>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（签章）</w:t>
            </w:r>
          </w:p>
        </w:tc>
        <w:tc>
          <w:tcPr>
            <w:tcW w:w="1166" w:type="pct"/>
            <w:tcBorders>
              <w:top w:val="single" w:color="auto" w:sz="6" w:space="0"/>
              <w:left w:val="single" w:color="auto" w:sz="6" w:space="0"/>
              <w:bottom w:val="single" w:color="auto" w:sz="6" w:space="0"/>
              <w:right w:val="single" w:color="auto" w:sz="6"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或委托代理人</w:t>
            </w:r>
          </w:p>
        </w:tc>
        <w:tc>
          <w:tcPr>
            <w:tcW w:w="1240" w:type="pct"/>
            <w:tcBorders>
              <w:top w:val="single" w:color="auto" w:sz="6" w:space="0"/>
              <w:left w:val="single" w:color="auto" w:sz="6" w:space="0"/>
              <w:bottom w:val="single" w:color="auto" w:sz="6"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（签章）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2" w:hRule="atLeast"/>
        </w:trPr>
        <w:tc>
          <w:tcPr>
            <w:tcW w:w="1088" w:type="pct"/>
            <w:tcBorders>
              <w:top w:val="single" w:color="auto" w:sz="6" w:space="0"/>
              <w:left w:val="single" w:color="auto" w:sz="4" w:space="0"/>
              <w:bottom w:val="single" w:color="auto" w:sz="4" w:space="0"/>
              <w:right w:val="single" w:color="auto" w:sz="6"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p>
        </w:tc>
        <w:tc>
          <w:tcPr>
            <w:tcW w:w="1503" w:type="pct"/>
            <w:tcBorders>
              <w:top w:val="single" w:color="auto" w:sz="6" w:space="0"/>
              <w:left w:val="single" w:color="auto" w:sz="6" w:space="0"/>
              <w:bottom w:val="single" w:color="auto" w:sz="4" w:space="0"/>
              <w:right w:val="single" w:color="auto" w:sz="6"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166" w:type="pct"/>
            <w:tcBorders>
              <w:top w:val="single" w:color="auto" w:sz="6" w:space="0"/>
              <w:left w:val="single" w:color="auto" w:sz="6" w:space="0"/>
              <w:bottom w:val="single" w:color="auto" w:sz="4" w:space="0"/>
              <w:right w:val="single" w:color="auto" w:sz="6"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p>
        </w:tc>
        <w:tc>
          <w:tcPr>
            <w:tcW w:w="1240" w:type="pct"/>
            <w:tcBorders>
              <w:top w:val="single" w:color="auto" w:sz="6" w:space="0"/>
              <w:left w:val="single" w:color="auto" w:sz="6" w:space="0"/>
              <w:bottom w:val="single" w:color="auto" w:sz="4" w:space="0"/>
              <w:right w:val="single" w:color="auto"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r>
    </w:tbl>
    <w:p>
      <w:pPr>
        <w:pStyle w:val="6"/>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bookmarkStart w:id="180" w:name="_Toc23339"/>
      <w:r>
        <w:rPr>
          <w:rFonts w:hint="eastAsia" w:asciiTheme="minorEastAsia" w:hAnsiTheme="minorEastAsia" w:eastAsiaTheme="minorEastAsia" w:cstheme="minorEastAsia"/>
          <w:sz w:val="24"/>
          <w:szCs w:val="24"/>
        </w:rPr>
        <w:t>附件三 主要技术人员</w:t>
      </w:r>
      <w:bookmarkEnd w:id="180"/>
    </w:p>
    <w:p>
      <w:pPr>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p>
    <w:tbl>
      <w:tblPr>
        <w:tblStyle w:val="23"/>
        <w:tblW w:w="4998" w:type="pct"/>
        <w:tblInd w:w="0" w:type="dxa"/>
        <w:tblLayout w:type="autofit"/>
        <w:tblCellMar>
          <w:top w:w="0" w:type="dxa"/>
          <w:left w:w="108" w:type="dxa"/>
          <w:bottom w:w="0" w:type="dxa"/>
          <w:right w:w="108" w:type="dxa"/>
        </w:tblCellMar>
      </w:tblPr>
      <w:tblGrid>
        <w:gridCol w:w="456"/>
        <w:gridCol w:w="1092"/>
        <w:gridCol w:w="795"/>
        <w:gridCol w:w="813"/>
        <w:gridCol w:w="1074"/>
        <w:gridCol w:w="796"/>
        <w:gridCol w:w="1094"/>
        <w:gridCol w:w="1216"/>
        <w:gridCol w:w="1183"/>
      </w:tblGrid>
      <w:tr>
        <w:trPr>
          <w:trHeight w:val="451" w:hRule="exact"/>
        </w:trPr>
        <w:tc>
          <w:tcPr>
            <w:tcW w:w="257"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34"/>
              <w:keepLines w:val="0"/>
              <w:pageBreakBefore w:val="0"/>
              <w:kinsoku w:val="0"/>
              <w:overflowPunct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642"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34"/>
              <w:keepLines w:val="0"/>
              <w:pageBreakBefore w:val="0"/>
              <w:kinsoku w:val="0"/>
              <w:overflowPunct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本项目任职</w:t>
            </w: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34"/>
              <w:keepLines w:val="0"/>
              <w:pageBreakBefore w:val="0"/>
              <w:kinsoku w:val="0"/>
              <w:overflowPunct w:val="0"/>
              <w:topLinePunct w:val="0"/>
              <w:bidi w:val="0"/>
              <w:adjustRightInd w:val="0"/>
              <w:snapToGrid w:val="0"/>
              <w:spacing w:line="360" w:lineRule="auto"/>
              <w:ind w:left="2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34"/>
              <w:keepLines w:val="0"/>
              <w:pageBreakBefore w:val="0"/>
              <w:kinsoku w:val="0"/>
              <w:overflowPunct w:val="0"/>
              <w:topLinePunct w:val="0"/>
              <w:bidi w:val="0"/>
              <w:adjustRightInd w:val="0"/>
              <w:snapToGrid w:val="0"/>
              <w:spacing w:line="360" w:lineRule="auto"/>
              <w:ind w:right="19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tc>
        <w:tc>
          <w:tcPr>
            <w:tcW w:w="631"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34"/>
              <w:keepLines w:val="0"/>
              <w:pageBreakBefore w:val="0"/>
              <w:kinsoku w:val="0"/>
              <w:overflowPunct w:val="0"/>
              <w:topLinePunct w:val="0"/>
              <w:bidi w:val="0"/>
              <w:adjustRightInd w:val="0"/>
              <w:snapToGrid w:val="0"/>
              <w:spacing w:line="360" w:lineRule="auto"/>
              <w:ind w:right="132"/>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825"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34"/>
              <w:keepLines w:val="0"/>
              <w:pageBreakBefore w:val="0"/>
              <w:kinsoku w:val="0"/>
              <w:overflowPunct w:val="0"/>
              <w:topLinePunct w:val="0"/>
              <w:bidi w:val="0"/>
              <w:adjustRightInd w:val="0"/>
              <w:snapToGrid w:val="0"/>
              <w:spacing w:line="360" w:lineRule="auto"/>
              <w:ind w:left="405"/>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执业或职业资格证明</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pStyle w:val="34"/>
              <w:keepLines w:val="0"/>
              <w:pageBreakBefore w:val="0"/>
              <w:kinsoku w:val="0"/>
              <w:overflowPunct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r>
      <w:tr>
        <w:tblPrEx>
          <w:tblCellMar>
            <w:top w:w="0" w:type="dxa"/>
            <w:left w:w="108" w:type="dxa"/>
            <w:bottom w:w="0" w:type="dxa"/>
            <w:right w:w="108" w:type="dxa"/>
          </w:tblCellMar>
        </w:tblPrEx>
        <w:trPr>
          <w:trHeight w:val="449" w:hRule="exact"/>
        </w:trPr>
        <w:tc>
          <w:tcPr>
            <w:tcW w:w="257"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4"/>
              <w:keepLines w:val="0"/>
              <w:pageBreakBefore w:val="0"/>
              <w:kinsoku w:val="0"/>
              <w:overflowPunct w:val="0"/>
              <w:topLinePunct w:val="0"/>
              <w:bidi w:val="0"/>
              <w:adjustRightInd w:val="0"/>
              <w:snapToGrid w:val="0"/>
              <w:spacing w:line="360" w:lineRule="auto"/>
              <w:ind w:left="350"/>
              <w:jc w:val="center"/>
              <w:textAlignment w:val="auto"/>
              <w:rPr>
                <w:rFonts w:hint="eastAsia" w:asciiTheme="minorEastAsia" w:hAnsiTheme="minorEastAsia" w:eastAsiaTheme="minorEastAsia" w:cstheme="minorEastAsia"/>
                <w:sz w:val="24"/>
                <w:szCs w:val="24"/>
              </w:rPr>
            </w:pP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4"/>
              <w:keepLines w:val="0"/>
              <w:pageBreakBefore w:val="0"/>
              <w:kinsoku w:val="0"/>
              <w:overflowPunct w:val="0"/>
              <w:topLinePunct w:val="0"/>
              <w:bidi w:val="0"/>
              <w:adjustRightInd w:val="0"/>
              <w:snapToGrid w:val="0"/>
              <w:spacing w:line="360" w:lineRule="auto"/>
              <w:ind w:left="350"/>
              <w:jc w:val="center"/>
              <w:textAlignment w:val="auto"/>
              <w:rPr>
                <w:rFonts w:hint="eastAsia" w:asciiTheme="minorEastAsia" w:hAnsiTheme="minorEastAsia" w:eastAsiaTheme="minorEastAsia" w:cstheme="minorEastAsia"/>
                <w:sz w:val="24"/>
                <w:szCs w:val="24"/>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4"/>
              <w:keepLines w:val="0"/>
              <w:pageBreakBefore w:val="0"/>
              <w:kinsoku w:val="0"/>
              <w:overflowPunct w:val="0"/>
              <w:topLinePunct w:val="0"/>
              <w:bidi w:val="0"/>
              <w:adjustRightInd w:val="0"/>
              <w:snapToGrid w:val="0"/>
              <w:spacing w:line="360" w:lineRule="auto"/>
              <w:ind w:left="350"/>
              <w:jc w:val="center"/>
              <w:textAlignment w:val="auto"/>
              <w:rPr>
                <w:rFonts w:hint="eastAsia" w:asciiTheme="minorEastAsia" w:hAnsiTheme="minorEastAsia" w:eastAsiaTheme="minorEastAsia" w:cstheme="minorEastAsia"/>
                <w:sz w:val="24"/>
                <w:szCs w:val="24"/>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4"/>
              <w:keepLines w:val="0"/>
              <w:pageBreakBefore w:val="0"/>
              <w:kinsoku w:val="0"/>
              <w:overflowPunct w:val="0"/>
              <w:topLinePunct w:val="0"/>
              <w:bidi w:val="0"/>
              <w:adjustRightInd w:val="0"/>
              <w:snapToGrid w:val="0"/>
              <w:spacing w:line="360" w:lineRule="auto"/>
              <w:ind w:left="350"/>
              <w:jc w:val="center"/>
              <w:textAlignment w:val="auto"/>
              <w:rPr>
                <w:rFonts w:hint="eastAsia" w:asciiTheme="minorEastAsia" w:hAnsiTheme="minorEastAsia" w:eastAsiaTheme="minorEastAsia" w:cstheme="minorEastAsia"/>
                <w:sz w:val="24"/>
                <w:szCs w:val="24"/>
              </w:rPr>
            </w:pPr>
          </w:p>
        </w:tc>
        <w:tc>
          <w:tcPr>
            <w:tcW w:w="631"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4"/>
              <w:keepLines w:val="0"/>
              <w:pageBreakBefore w:val="0"/>
              <w:kinsoku w:val="0"/>
              <w:overflowPunct w:val="0"/>
              <w:topLinePunct w:val="0"/>
              <w:bidi w:val="0"/>
              <w:adjustRightInd w:val="0"/>
              <w:snapToGrid w:val="0"/>
              <w:spacing w:line="360" w:lineRule="auto"/>
              <w:ind w:left="350"/>
              <w:jc w:val="center"/>
              <w:textAlignment w:val="auto"/>
              <w:rPr>
                <w:rFonts w:hint="eastAsia" w:asciiTheme="minorEastAsia" w:hAnsiTheme="minorEastAsia" w:eastAsiaTheme="minorEastAsia" w:cstheme="minorEastAsia"/>
                <w:sz w:val="24"/>
                <w:szCs w:val="24"/>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pStyle w:val="34"/>
              <w:keepLines w:val="0"/>
              <w:pageBreakBefore w:val="0"/>
              <w:kinsoku w:val="0"/>
              <w:overflowPunct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证书名称</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pStyle w:val="34"/>
              <w:keepLines w:val="0"/>
              <w:pageBreakBefore w:val="0"/>
              <w:kinsoku w:val="0"/>
              <w:overflowPunct w:val="0"/>
              <w:topLinePunct w:val="0"/>
              <w:bidi w:val="0"/>
              <w:adjustRightInd w:val="0"/>
              <w:snapToGrid w:val="0"/>
              <w:spacing w:line="360" w:lineRule="auto"/>
              <w:ind w:left="139"/>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级别</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pStyle w:val="34"/>
              <w:keepLines w:val="0"/>
              <w:pageBreakBefore w:val="0"/>
              <w:kinsoku w:val="0"/>
              <w:overflowPunct w:val="0"/>
              <w:topLinePunct w:val="0"/>
              <w:bidi w:val="0"/>
              <w:adjustRightInd w:val="0"/>
              <w:snapToGrid w:val="0"/>
              <w:spacing w:line="360" w:lineRule="auto"/>
              <w:ind w:left="22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证号</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987" w:hRule="exac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631"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926" w:hRule="exac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631"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758" w:hRule="exac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631"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784" w:hRule="exac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631"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ordWrap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1089" w:hRule="exac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631"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opLinePunct w:val="0"/>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p>
        </w:tc>
      </w:tr>
    </w:tbl>
    <w:p>
      <w:pPr>
        <w:ind w:firstLine="560" w:firstLineChars="200"/>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28"/>
          <w:szCs w:val="28"/>
          <w:highlight w:val="none"/>
          <w:lang w:val="en-US" w:eastAsia="zh-CN"/>
        </w:rPr>
      </w:pPr>
    </w:p>
    <w:p>
      <w:pPr>
        <w:spacing w:before="329" w:line="205" w:lineRule="auto"/>
        <w:ind w:left="1675"/>
        <w:outlineLvl w:val="9"/>
        <w:rPr>
          <w:rFonts w:hint="eastAsia" w:ascii="微软雅黑" w:hAnsi="微软雅黑" w:eastAsia="微软雅黑" w:cs="微软雅黑"/>
          <w:b/>
          <w:bCs/>
          <w:spacing w:val="9"/>
          <w:sz w:val="35"/>
          <w:szCs w:val="35"/>
          <w:lang w:val="en-US" w:eastAsia="zh-CN"/>
        </w:rPr>
      </w:pPr>
    </w:p>
    <w:p>
      <w:pPr>
        <w:spacing w:before="329" w:line="205" w:lineRule="auto"/>
        <w:ind w:left="1675"/>
        <w:outlineLvl w:val="9"/>
        <w:rPr>
          <w:rFonts w:hint="eastAsia" w:ascii="微软雅黑" w:hAnsi="微软雅黑" w:eastAsia="微软雅黑" w:cs="微软雅黑"/>
          <w:b/>
          <w:bCs/>
          <w:spacing w:val="9"/>
          <w:sz w:val="35"/>
          <w:szCs w:val="35"/>
          <w:lang w:val="en-US" w:eastAsia="zh-CN"/>
        </w:rPr>
      </w:pPr>
    </w:p>
    <w:p>
      <w:pPr>
        <w:spacing w:before="329" w:line="205" w:lineRule="auto"/>
        <w:ind w:left="1675"/>
        <w:outlineLvl w:val="9"/>
        <w:rPr>
          <w:rFonts w:hint="eastAsia" w:ascii="微软雅黑" w:hAnsi="微软雅黑" w:eastAsia="微软雅黑" w:cs="微软雅黑"/>
          <w:b/>
          <w:bCs/>
          <w:spacing w:val="9"/>
          <w:sz w:val="35"/>
          <w:szCs w:val="35"/>
          <w:lang w:val="en-US" w:eastAsia="zh-CN"/>
        </w:rPr>
      </w:pPr>
    </w:p>
    <w:p>
      <w:pPr>
        <w:spacing w:before="329" w:line="205" w:lineRule="auto"/>
        <w:ind w:left="1675"/>
        <w:outlineLvl w:val="9"/>
        <w:rPr>
          <w:rFonts w:hint="eastAsia" w:ascii="微软雅黑" w:hAnsi="微软雅黑" w:eastAsia="微软雅黑" w:cs="微软雅黑"/>
          <w:b/>
          <w:bCs/>
          <w:spacing w:val="9"/>
          <w:sz w:val="35"/>
          <w:szCs w:val="35"/>
          <w:lang w:val="en-US" w:eastAsia="zh-CN"/>
        </w:rPr>
      </w:pPr>
    </w:p>
    <w:p>
      <w:pPr>
        <w:pStyle w:val="3"/>
        <w:keepNext/>
        <w:pageBreakBefore/>
        <w:numPr>
          <w:ilvl w:val="0"/>
          <w:numId w:val="0"/>
        </w:numPr>
        <w:jc w:val="center"/>
        <w:rPr>
          <w:rFonts w:hint="eastAsia" w:ascii="黑体" w:hAnsi="黑体" w:eastAsia="黑体" w:cs="黑体"/>
          <w:b/>
          <w:kern w:val="2"/>
          <w:sz w:val="28"/>
          <w:szCs w:val="28"/>
          <w:lang w:val="en-US" w:eastAsia="zh-CN" w:bidi="ar-SA"/>
        </w:rPr>
      </w:pPr>
      <w:bookmarkStart w:id="181" w:name="_Toc19638"/>
      <w:r>
        <w:rPr>
          <w:rFonts w:hint="eastAsia" w:ascii="黑体" w:hAnsi="黑体" w:eastAsia="黑体" w:cs="黑体"/>
          <w:b/>
          <w:kern w:val="2"/>
          <w:sz w:val="28"/>
          <w:szCs w:val="28"/>
          <w:lang w:val="en-US" w:eastAsia="zh-CN" w:bidi="ar-SA"/>
        </w:rPr>
        <w:t>第五章     采购商务需求</w:t>
      </w:r>
      <w:bookmarkEnd w:id="181"/>
    </w:p>
    <w:p>
      <w:pPr>
        <w:pStyle w:val="13"/>
        <w:ind w:left="0" w:leftChars="0" w:firstLine="0" w:firstLineChars="0"/>
        <w:rPr>
          <w:rFonts w:hint="eastAsia"/>
          <w:color w:val="auto"/>
          <w:highlight w:val="none"/>
          <w:lang w:val="en-US" w:eastAsia="zh-CN"/>
        </w:rPr>
      </w:pP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一、服务期</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（一）服务期：本次采购的造价咨询服务合同期限为：合同签订之日起45日历天</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二 、报价要求：</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供应商应充分考虑本项目实际情况和特点、服务范围、质量要求、工作时限等影响价格的一切因素，合理进行报价，否则作为废标处理。</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该报价为本项目发包范围内所需的全部费用，委托人除此这外不再支付其他任何费用。</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三、评选方法</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综合评分法</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四、结算原则</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color w:val="auto"/>
          <w:highlight w:val="none"/>
          <w:lang w:val="en-US" w:eastAsia="zh-CN"/>
        </w:rPr>
      </w:pPr>
      <w:r>
        <w:rPr>
          <w:rFonts w:hint="eastAsia"/>
          <w:color w:val="auto"/>
          <w:highlight w:val="none"/>
          <w:lang w:val="en-US" w:eastAsia="zh-CN"/>
        </w:rPr>
        <w:t>结算价 ＝ 工程结算复审核减总额 × 核减奖励费率×下浮率（供应商报价）</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五、支付方式</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color w:val="auto"/>
          <w:highlight w:val="none"/>
          <w:lang w:val="en-US" w:eastAsia="zh-CN"/>
        </w:rPr>
      </w:pPr>
      <w:r>
        <w:rPr>
          <w:rFonts w:hint="eastAsia"/>
          <w:color w:val="auto"/>
          <w:highlight w:val="none"/>
          <w:lang w:val="en-US" w:eastAsia="zh-CN"/>
        </w:rPr>
        <w:t>1、合同签订，相关审核人员进场10个工作日内支付人民币：壹万元整（小写：</w:t>
      </w:r>
      <w:r>
        <w:rPr>
          <w:rFonts w:hint="default"/>
          <w:color w:val="auto"/>
          <w:highlight w:val="none"/>
          <w:lang w:val="en-US" w:eastAsia="zh-CN"/>
        </w:rPr>
        <w:t>¥</w:t>
      </w:r>
      <w:r>
        <w:rPr>
          <w:rFonts w:hint="eastAsia"/>
          <w:color w:val="auto"/>
          <w:highlight w:val="none"/>
          <w:lang w:val="en-US" w:eastAsia="zh-CN"/>
        </w:rPr>
        <w:t>10000.00元整）</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color w:val="auto"/>
          <w:highlight w:val="none"/>
          <w:lang w:val="en-US" w:eastAsia="zh-CN"/>
        </w:rPr>
      </w:pPr>
      <w:r>
        <w:rPr>
          <w:rFonts w:hint="eastAsia"/>
          <w:color w:val="auto"/>
          <w:highlight w:val="none"/>
          <w:lang w:val="en-US" w:eastAsia="zh-CN"/>
        </w:rPr>
        <w:t>2. 完成结算审核报告,经采购人审查合格且双方完成合同结算后10个工作日内,一次性付全部合同价款.</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28"/>
          <w:szCs w:val="28"/>
          <w:highlight w:val="none"/>
          <w:lang w:val="en-US" w:eastAsia="zh-CN"/>
        </w:rPr>
      </w:pPr>
    </w:p>
    <w:p>
      <w:pPr>
        <w:pStyle w:val="3"/>
        <w:keepNext/>
        <w:pageBreakBefore/>
        <w:numPr>
          <w:ilvl w:val="0"/>
          <w:numId w:val="0"/>
        </w:numPr>
        <w:jc w:val="center"/>
        <w:rPr>
          <w:rFonts w:hint="eastAsia" w:ascii="黑体" w:hAnsi="黑体" w:eastAsia="黑体" w:cs="黑体"/>
          <w:b/>
          <w:kern w:val="2"/>
          <w:sz w:val="28"/>
          <w:szCs w:val="28"/>
          <w:lang w:val="en-US" w:eastAsia="zh-CN" w:bidi="ar-SA"/>
        </w:rPr>
      </w:pPr>
      <w:bookmarkStart w:id="182" w:name="_Toc11109"/>
      <w:bookmarkStart w:id="183" w:name="_Toc23936"/>
      <w:bookmarkStart w:id="184" w:name="_Toc23723"/>
      <w:bookmarkStart w:id="185" w:name="_Toc9048"/>
      <w:bookmarkStart w:id="186" w:name="_Toc9388"/>
      <w:bookmarkStart w:id="187" w:name="_Toc1929"/>
      <w:bookmarkStart w:id="188" w:name="_Toc5605"/>
      <w:bookmarkStart w:id="189" w:name="_Toc30576"/>
      <w:bookmarkStart w:id="190" w:name="_Toc15246"/>
      <w:bookmarkStart w:id="191" w:name="_Toc32429"/>
      <w:bookmarkStart w:id="192" w:name="_Toc2955"/>
      <w:bookmarkStart w:id="193" w:name="_Toc15050"/>
      <w:bookmarkStart w:id="194" w:name="_Toc10342"/>
      <w:bookmarkStart w:id="195" w:name="_Toc9750"/>
      <w:bookmarkStart w:id="196" w:name="_Toc16509"/>
      <w:bookmarkStart w:id="197" w:name="_Toc27216"/>
      <w:bookmarkStart w:id="198" w:name="_Toc18880"/>
      <w:r>
        <w:rPr>
          <w:rFonts w:hint="eastAsia" w:ascii="黑体" w:hAnsi="黑体" w:eastAsia="黑体" w:cs="黑体"/>
          <w:b/>
          <w:kern w:val="2"/>
          <w:sz w:val="28"/>
          <w:szCs w:val="28"/>
          <w:lang w:val="en-US" w:eastAsia="zh-CN" w:bidi="ar-SA"/>
        </w:rPr>
        <w:t>第六章  技术标准及要求</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pPr>
        <w:rPr>
          <w:color w:val="auto"/>
          <w:highlight w:val="none"/>
        </w:rPr>
      </w:pPr>
    </w:p>
    <w:p>
      <w:pPr>
        <w:pStyle w:val="4"/>
        <w:keepNext/>
        <w:numPr>
          <w:ilvl w:val="0"/>
          <w:numId w:val="39"/>
        </w:numPr>
        <w:topLinePunct w:val="0"/>
        <w:ind w:left="0" w:leftChars="0" w:firstLine="482" w:firstLineChars="0"/>
        <w:rPr>
          <w:b/>
          <w:highlight w:val="none"/>
        </w:rPr>
      </w:pPr>
      <w:bookmarkStart w:id="199" w:name="_Toc10981"/>
      <w:bookmarkStart w:id="200" w:name="_Toc22259"/>
      <w:bookmarkStart w:id="201" w:name="_Toc12208"/>
      <w:bookmarkStart w:id="202" w:name="_Toc25493"/>
      <w:r>
        <w:rPr>
          <w:highlight w:val="none"/>
        </w:rPr>
        <w:t>服务范围</w:t>
      </w:r>
      <w:bookmarkEnd w:id="199"/>
      <w:bookmarkEnd w:id="200"/>
      <w:bookmarkEnd w:id="201"/>
      <w:bookmarkEnd w:id="202"/>
    </w:p>
    <w:p>
      <w:pPr>
        <w:pStyle w:val="5"/>
        <w:keepNext/>
        <w:numPr>
          <w:ilvl w:val="0"/>
          <w:numId w:val="40"/>
        </w:numPr>
        <w:topLinePunct w:val="0"/>
        <w:ind w:left="0" w:leftChars="0" w:firstLine="482" w:firstLineChars="0"/>
        <w:rPr>
          <w:b/>
          <w:highlight w:val="none"/>
        </w:rPr>
      </w:pPr>
      <w:bookmarkStart w:id="203" w:name="_Toc27715"/>
      <w:r>
        <w:rPr>
          <w:highlight w:val="none"/>
        </w:rPr>
        <w:t>工程竣工结算审核服务范围（包括但不限于）：</w:t>
      </w:r>
      <w:bookmarkEnd w:id="203"/>
    </w:p>
    <w:p>
      <w:pPr>
        <w:pStyle w:val="13"/>
        <w:numPr>
          <w:ilvl w:val="0"/>
          <w:numId w:val="41"/>
        </w:numPr>
        <w:topLinePunct w:val="0"/>
        <w:ind w:left="0" w:leftChars="0" w:firstLine="480" w:firstLineChars="0"/>
        <w:rPr>
          <w:b w:val="0"/>
          <w:color w:val="auto"/>
          <w:highlight w:val="none"/>
        </w:rPr>
      </w:pPr>
      <w:r>
        <w:rPr>
          <w:color w:val="auto"/>
          <w:highlight w:val="none"/>
        </w:rPr>
        <w:t>确定审核控制目标；制订审核实施方案，确定审核要求及重点、方案、措施等。</w:t>
      </w:r>
    </w:p>
    <w:p>
      <w:pPr>
        <w:pStyle w:val="13"/>
        <w:numPr>
          <w:ilvl w:val="0"/>
          <w:numId w:val="41"/>
        </w:numPr>
        <w:topLinePunct w:val="0"/>
        <w:ind w:left="0" w:leftChars="0" w:firstLine="480" w:firstLineChars="0"/>
        <w:rPr>
          <w:b w:val="0"/>
          <w:color w:val="auto"/>
          <w:highlight w:val="none"/>
        </w:rPr>
      </w:pPr>
      <w:r>
        <w:rPr>
          <w:color w:val="auto"/>
          <w:highlight w:val="none"/>
        </w:rPr>
        <w:t>对本项目各项基本建设程序进行管理审计，审核本项目各项规章制度的完善性、合法性和合规性。</w:t>
      </w:r>
    </w:p>
    <w:p>
      <w:pPr>
        <w:pStyle w:val="13"/>
        <w:numPr>
          <w:ilvl w:val="0"/>
          <w:numId w:val="41"/>
        </w:numPr>
        <w:topLinePunct w:val="0"/>
        <w:ind w:left="0" w:leftChars="0" w:firstLine="480" w:firstLineChars="0"/>
        <w:rPr>
          <w:b w:val="0"/>
          <w:color w:val="auto"/>
          <w:highlight w:val="none"/>
        </w:rPr>
      </w:pPr>
      <w:r>
        <w:rPr>
          <w:color w:val="auto"/>
          <w:highlight w:val="none"/>
        </w:rPr>
        <w:t>设计变更的审计。主要是审计重大变更洽商单的内容、变更程序是否符合规定，签认手续是否合法、完备：重大设计变更处理办法是否符合相关规定：重大设计变更增减内容的真实性、合理性以及是否符合相关规定，审查有无概算外项目和提高建设标准，扩大建设规模的问题。</w:t>
      </w:r>
    </w:p>
    <w:p>
      <w:pPr>
        <w:pStyle w:val="13"/>
        <w:numPr>
          <w:ilvl w:val="0"/>
          <w:numId w:val="41"/>
        </w:numPr>
        <w:topLinePunct w:val="0"/>
        <w:ind w:left="0" w:leftChars="0" w:firstLine="480" w:firstLineChars="0"/>
        <w:rPr>
          <w:b w:val="0"/>
          <w:color w:val="auto"/>
          <w:highlight w:val="none"/>
        </w:rPr>
      </w:pPr>
      <w:r>
        <w:rPr>
          <w:color w:val="auto"/>
          <w:highlight w:val="none"/>
        </w:rPr>
        <w:t>与工程造价相关的文字记录资料的真实、合法、必要性审查。主要审查签证、索赔、主材及设备批价、施工方案、原地貌场地标高测量情况、及人、材、机使用状况、运距情况、措施费发生情况等的合理性、真实性、必须性。要求建设单位提供工程施工实际情况记录日记、签证单、索赔处理报告、批价单、施工方案、原地貌场地标高测量记录等。</w:t>
      </w:r>
    </w:p>
    <w:p>
      <w:pPr>
        <w:pStyle w:val="13"/>
        <w:numPr>
          <w:ilvl w:val="0"/>
          <w:numId w:val="41"/>
        </w:numPr>
        <w:topLinePunct w:val="0"/>
        <w:ind w:left="0" w:leftChars="0" w:firstLine="480" w:firstLineChars="0"/>
        <w:rPr>
          <w:b w:val="0"/>
          <w:color w:val="auto"/>
          <w:highlight w:val="none"/>
        </w:rPr>
      </w:pPr>
      <w:r>
        <w:rPr>
          <w:color w:val="auto"/>
          <w:highlight w:val="none"/>
        </w:rPr>
        <w:t>参与设备、材料的询价和比价工作，审核材料（设备）认值认价单的真实性、合理性。</w:t>
      </w:r>
    </w:p>
    <w:p>
      <w:pPr>
        <w:pStyle w:val="13"/>
        <w:numPr>
          <w:ilvl w:val="0"/>
          <w:numId w:val="41"/>
        </w:numPr>
        <w:topLinePunct w:val="0"/>
        <w:ind w:left="0" w:leftChars="0" w:firstLine="480" w:firstLineChars="0"/>
        <w:rPr>
          <w:b w:val="0"/>
          <w:color w:val="auto"/>
          <w:highlight w:val="none"/>
        </w:rPr>
      </w:pPr>
      <w:r>
        <w:rPr>
          <w:color w:val="auto"/>
          <w:highlight w:val="none"/>
        </w:rPr>
        <w:t>计算及核对有关重计量、洽商变更、施工图纸与</w:t>
      </w:r>
      <w:r>
        <w:rPr>
          <w:rFonts w:hint="eastAsia"/>
          <w:color w:val="auto"/>
          <w:highlight w:val="none"/>
          <w:lang w:eastAsia="zh-CN"/>
        </w:rPr>
        <w:t>采购</w:t>
      </w:r>
      <w:r>
        <w:rPr>
          <w:color w:val="auto"/>
          <w:highlight w:val="none"/>
        </w:rPr>
        <w:t>图纸差异、暂定数量、暂定单价调整、暂定金额、选择项目、甲供材料、索赔金额等，审核该合同的最终结算金额，并与合同金额、目标成本金额进行比较，编制审核意见。</w:t>
      </w:r>
    </w:p>
    <w:p>
      <w:pPr>
        <w:pStyle w:val="13"/>
        <w:numPr>
          <w:ilvl w:val="0"/>
          <w:numId w:val="41"/>
        </w:numPr>
        <w:topLinePunct w:val="0"/>
        <w:ind w:left="0" w:leftChars="0" w:firstLine="480" w:firstLineChars="0"/>
        <w:rPr>
          <w:b w:val="0"/>
          <w:color w:val="auto"/>
          <w:highlight w:val="none"/>
        </w:rPr>
      </w:pPr>
      <w:r>
        <w:rPr>
          <w:color w:val="auto"/>
          <w:highlight w:val="none"/>
        </w:rPr>
        <w:t>参加与工程造价控制有关的工程会议。</w:t>
      </w:r>
    </w:p>
    <w:p>
      <w:pPr>
        <w:pStyle w:val="13"/>
        <w:numPr>
          <w:ilvl w:val="0"/>
          <w:numId w:val="41"/>
        </w:numPr>
        <w:topLinePunct w:val="0"/>
        <w:ind w:left="0" w:leftChars="0" w:firstLine="480" w:firstLineChars="0"/>
        <w:rPr>
          <w:b w:val="0"/>
          <w:color w:val="auto"/>
          <w:highlight w:val="none"/>
        </w:rPr>
      </w:pPr>
      <w:r>
        <w:rPr>
          <w:color w:val="auto"/>
          <w:highlight w:val="none"/>
        </w:rPr>
        <w:t>提供涉及造价信息与造价控制相关的其他咨询服务。</w:t>
      </w:r>
    </w:p>
    <w:p>
      <w:pPr>
        <w:pStyle w:val="13"/>
        <w:numPr>
          <w:ilvl w:val="0"/>
          <w:numId w:val="41"/>
        </w:numPr>
        <w:topLinePunct w:val="0"/>
        <w:ind w:left="0" w:leftChars="0" w:firstLine="480" w:firstLineChars="0"/>
        <w:rPr>
          <w:b w:val="0"/>
          <w:color w:val="auto"/>
          <w:highlight w:val="none"/>
        </w:rPr>
      </w:pPr>
      <w:r>
        <w:rPr>
          <w:color w:val="auto"/>
          <w:highlight w:val="none"/>
        </w:rPr>
        <w:t>审计各项制度的执行情况。</w:t>
      </w:r>
    </w:p>
    <w:p>
      <w:pPr>
        <w:pStyle w:val="13"/>
        <w:numPr>
          <w:ilvl w:val="0"/>
          <w:numId w:val="41"/>
        </w:numPr>
        <w:topLinePunct w:val="0"/>
        <w:ind w:left="0" w:leftChars="0" w:firstLine="480" w:firstLineChars="0"/>
        <w:rPr>
          <w:b w:val="0"/>
          <w:color w:val="auto"/>
          <w:highlight w:val="none"/>
        </w:rPr>
      </w:pPr>
      <w:r>
        <w:rPr>
          <w:color w:val="auto"/>
          <w:highlight w:val="none"/>
        </w:rPr>
        <w:t>负责本项目工程竣工结算审核；出具最终竣工结算审计报告。</w:t>
      </w:r>
    </w:p>
    <w:p>
      <w:pPr>
        <w:pStyle w:val="4"/>
        <w:keepNext/>
        <w:numPr>
          <w:ilvl w:val="0"/>
          <w:numId w:val="39"/>
        </w:numPr>
        <w:topLinePunct w:val="0"/>
        <w:ind w:left="0" w:leftChars="0" w:firstLine="482" w:firstLineChars="0"/>
        <w:rPr>
          <w:b/>
          <w:highlight w:val="none"/>
        </w:rPr>
      </w:pPr>
      <w:bookmarkStart w:id="204" w:name="_Toc7082"/>
      <w:bookmarkStart w:id="205" w:name="_Toc10208"/>
      <w:bookmarkStart w:id="206" w:name="_Toc22582"/>
      <w:bookmarkStart w:id="207" w:name="_Toc29746"/>
      <w:r>
        <w:rPr>
          <w:highlight w:val="none"/>
        </w:rPr>
        <w:t>工作要求</w:t>
      </w:r>
      <w:bookmarkEnd w:id="204"/>
      <w:bookmarkEnd w:id="205"/>
      <w:bookmarkEnd w:id="206"/>
      <w:bookmarkEnd w:id="207"/>
    </w:p>
    <w:p>
      <w:pPr>
        <w:pStyle w:val="5"/>
        <w:keepNext/>
        <w:numPr>
          <w:ilvl w:val="0"/>
          <w:numId w:val="42"/>
        </w:numPr>
        <w:topLinePunct w:val="0"/>
        <w:ind w:left="0" w:leftChars="0" w:firstLine="482" w:firstLineChars="0"/>
        <w:rPr>
          <w:b/>
          <w:highlight w:val="none"/>
        </w:rPr>
      </w:pPr>
      <w:bookmarkStart w:id="208" w:name="_Toc23697"/>
      <w:r>
        <w:rPr>
          <w:highlight w:val="none"/>
        </w:rPr>
        <w:t>工程竣工结算审核的要求</w:t>
      </w:r>
      <w:bookmarkEnd w:id="208"/>
    </w:p>
    <w:p>
      <w:pPr>
        <w:pStyle w:val="13"/>
        <w:numPr>
          <w:ilvl w:val="0"/>
          <w:numId w:val="43"/>
        </w:numPr>
        <w:topLinePunct w:val="0"/>
        <w:ind w:left="0" w:leftChars="0" w:firstLine="480" w:firstLineChars="0"/>
        <w:rPr>
          <w:b w:val="0"/>
          <w:color w:val="auto"/>
          <w:highlight w:val="none"/>
        </w:rPr>
      </w:pPr>
      <w:r>
        <w:rPr>
          <w:color w:val="auto"/>
          <w:highlight w:val="none"/>
        </w:rPr>
        <w:t>竣工结算的内容是否真实、完整、合法，是否与合同清单一致。</w:t>
      </w:r>
    </w:p>
    <w:p>
      <w:pPr>
        <w:pStyle w:val="13"/>
        <w:numPr>
          <w:ilvl w:val="0"/>
          <w:numId w:val="43"/>
        </w:numPr>
        <w:topLinePunct w:val="0"/>
        <w:ind w:left="0" w:leftChars="0" w:firstLine="480" w:firstLineChars="0"/>
        <w:rPr>
          <w:b w:val="0"/>
          <w:color w:val="auto"/>
          <w:highlight w:val="none"/>
        </w:rPr>
      </w:pPr>
      <w:r>
        <w:rPr>
          <w:color w:val="auto"/>
          <w:highlight w:val="none"/>
        </w:rPr>
        <w:t>竣工结算的数量是否真实、准确，有关材料价格、取费标准、执行的计价文件、选用的定额版本是否合理、合规。</w:t>
      </w:r>
    </w:p>
    <w:p>
      <w:pPr>
        <w:pStyle w:val="13"/>
        <w:numPr>
          <w:ilvl w:val="0"/>
          <w:numId w:val="43"/>
        </w:numPr>
        <w:topLinePunct w:val="0"/>
        <w:ind w:left="0" w:leftChars="0" w:firstLine="480" w:firstLineChars="0"/>
        <w:rPr>
          <w:b w:val="0"/>
          <w:color w:val="auto"/>
          <w:highlight w:val="none"/>
        </w:rPr>
      </w:pPr>
      <w:r>
        <w:rPr>
          <w:color w:val="auto"/>
          <w:highlight w:val="none"/>
        </w:rPr>
        <w:t>变更签证内容是否真实，有关项目增减、工程量计算、单价、取费标准是否准确，是否存在重复计费情况。</w:t>
      </w:r>
    </w:p>
    <w:p>
      <w:pPr>
        <w:pStyle w:val="13"/>
        <w:numPr>
          <w:ilvl w:val="0"/>
          <w:numId w:val="43"/>
        </w:numPr>
        <w:topLinePunct w:val="0"/>
        <w:ind w:left="0" w:leftChars="0" w:firstLine="480" w:firstLineChars="0"/>
        <w:rPr>
          <w:b w:val="0"/>
          <w:color w:val="auto"/>
          <w:highlight w:val="none"/>
        </w:rPr>
      </w:pPr>
      <w:r>
        <w:rPr>
          <w:color w:val="auto"/>
          <w:highlight w:val="none"/>
        </w:rPr>
        <w:t>施工单位是否在规定（或合同约定）的时间内提供完整的工程竣工结算资料，发生迟报、漏报、补报事项的，有关审批手续是否完善。</w:t>
      </w:r>
    </w:p>
    <w:p>
      <w:pPr>
        <w:pStyle w:val="4"/>
        <w:keepNext/>
        <w:numPr>
          <w:ilvl w:val="0"/>
          <w:numId w:val="39"/>
        </w:numPr>
        <w:topLinePunct w:val="0"/>
        <w:ind w:left="0" w:leftChars="0" w:firstLine="482" w:firstLineChars="0"/>
        <w:rPr>
          <w:b/>
          <w:highlight w:val="none"/>
        </w:rPr>
      </w:pPr>
      <w:bookmarkStart w:id="209" w:name="_Toc22733"/>
      <w:bookmarkStart w:id="210" w:name="_Toc17131"/>
      <w:bookmarkStart w:id="211" w:name="_Toc28864"/>
      <w:bookmarkStart w:id="212" w:name="_Toc28409"/>
      <w:r>
        <w:rPr>
          <w:highlight w:val="none"/>
        </w:rPr>
        <w:t>其他要求</w:t>
      </w:r>
      <w:bookmarkEnd w:id="209"/>
      <w:bookmarkEnd w:id="210"/>
      <w:bookmarkEnd w:id="211"/>
      <w:bookmarkEnd w:id="212"/>
    </w:p>
    <w:p>
      <w:pPr>
        <w:pStyle w:val="13"/>
        <w:numPr>
          <w:ilvl w:val="0"/>
          <w:numId w:val="44"/>
        </w:numPr>
        <w:topLinePunct w:val="0"/>
        <w:ind w:left="0" w:leftChars="0" w:firstLine="480" w:firstLineChars="0"/>
        <w:rPr>
          <w:b w:val="0"/>
          <w:color w:val="auto"/>
          <w:highlight w:val="none"/>
        </w:rPr>
      </w:pPr>
      <w:r>
        <w:rPr>
          <w:color w:val="auto"/>
          <w:highlight w:val="none"/>
        </w:rPr>
        <w:t>未尽事宜由</w:t>
      </w:r>
      <w:r>
        <w:rPr>
          <w:rFonts w:hint="eastAsia"/>
          <w:color w:val="auto"/>
          <w:highlight w:val="none"/>
          <w:lang w:eastAsia="zh-CN"/>
        </w:rPr>
        <w:t>采购</w:t>
      </w:r>
      <w:r>
        <w:rPr>
          <w:color w:val="auto"/>
          <w:highlight w:val="none"/>
        </w:rPr>
        <w:t>人与中标人在合同中详细约定。</w:t>
      </w:r>
    </w:p>
    <w:p>
      <w:pPr>
        <w:pStyle w:val="13"/>
        <w:numPr>
          <w:ilvl w:val="0"/>
          <w:numId w:val="44"/>
        </w:numPr>
        <w:topLinePunct w:val="0"/>
        <w:ind w:left="0" w:leftChars="0" w:firstLine="480" w:firstLineChars="0"/>
        <w:rPr>
          <w:b w:val="0"/>
          <w:color w:val="auto"/>
          <w:highlight w:val="none"/>
        </w:rPr>
      </w:pPr>
      <w:r>
        <w:rPr>
          <w:color w:val="auto"/>
          <w:highlight w:val="none"/>
        </w:rPr>
        <w:t>保密要求：因该项目尚处于保密期，中标人与采购人签订合同后，凡接触此项目有关资料不得外传，保密期限不少于壹年（具体保密条款在合同中约定），如有违反，中标人应承担相应法律责任。</w:t>
      </w:r>
    </w:p>
    <w:p>
      <w:pPr>
        <w:pStyle w:val="13"/>
        <w:numPr>
          <w:ilvl w:val="0"/>
          <w:numId w:val="44"/>
        </w:numPr>
        <w:topLinePunct w:val="0"/>
        <w:ind w:left="0" w:leftChars="0" w:firstLine="480" w:firstLineChars="0"/>
        <w:rPr>
          <w:b w:val="0"/>
          <w:color w:val="auto"/>
          <w:highlight w:val="none"/>
        </w:rPr>
      </w:pPr>
      <w:r>
        <w:rPr>
          <w:color w:val="auto"/>
          <w:highlight w:val="none"/>
        </w:rPr>
        <w:t>报价要求：报价应为因执行本项目所产生的一切费用的包干总价。</w:t>
      </w:r>
    </w:p>
    <w:p>
      <w:pPr>
        <w:pStyle w:val="3"/>
        <w:keepNext/>
        <w:numPr>
          <w:ilvl w:val="0"/>
          <w:numId w:val="0"/>
        </w:numPr>
        <w:outlineLvl w:val="9"/>
        <w:rPr>
          <w:rFonts w:hint="eastAsia" w:ascii="黑体" w:hAnsi="黑体" w:eastAsia="黑体" w:cs="黑体"/>
          <w:b/>
          <w:kern w:val="2"/>
          <w:sz w:val="28"/>
          <w:szCs w:val="28"/>
          <w:lang w:bidi="ar-SA"/>
        </w:rPr>
      </w:pPr>
      <w:bookmarkStart w:id="213" w:name="_Toc23134"/>
      <w:bookmarkStart w:id="214" w:name="_Toc27177"/>
      <w:bookmarkStart w:id="215" w:name="_Toc17205"/>
      <w:bookmarkStart w:id="216" w:name="_Toc23293"/>
      <w:bookmarkStart w:id="217" w:name="_Toc3005"/>
      <w:bookmarkStart w:id="218" w:name="_Toc16001"/>
      <w:bookmarkStart w:id="219" w:name="_Toc6637"/>
      <w:bookmarkStart w:id="220" w:name="_Toc27490"/>
      <w:bookmarkStart w:id="221" w:name="_Toc13295"/>
      <w:bookmarkStart w:id="222" w:name="_Toc16240"/>
      <w:bookmarkStart w:id="223" w:name="_Toc16230"/>
      <w:bookmarkStart w:id="224" w:name="_Toc32239"/>
      <w:bookmarkStart w:id="225" w:name="_Toc11404"/>
      <w:bookmarkStart w:id="226" w:name="_Toc32377"/>
      <w:bookmarkStart w:id="227" w:name="_Toc1772"/>
      <w:bookmarkStart w:id="228" w:name="_Toc31626"/>
      <w:bookmarkStart w:id="229" w:name="_Toc6066"/>
    </w:p>
    <w:p>
      <w:pPr>
        <w:pStyle w:val="3"/>
        <w:keepNext/>
        <w:numPr>
          <w:ilvl w:val="0"/>
          <w:numId w:val="0"/>
        </w:numPr>
        <w:outlineLvl w:val="9"/>
        <w:rPr>
          <w:rFonts w:hint="eastAsia" w:ascii="黑体" w:hAnsi="黑体" w:eastAsia="黑体" w:cs="黑体"/>
          <w:b/>
          <w:kern w:val="2"/>
          <w:sz w:val="28"/>
          <w:szCs w:val="28"/>
          <w:lang w:bidi="ar-SA"/>
        </w:rPr>
      </w:pPr>
    </w:p>
    <w:p>
      <w:pPr>
        <w:pStyle w:val="3"/>
        <w:keepNext/>
        <w:numPr>
          <w:ilvl w:val="0"/>
          <w:numId w:val="0"/>
        </w:numPr>
        <w:outlineLvl w:val="9"/>
        <w:rPr>
          <w:rFonts w:hint="eastAsia" w:ascii="黑体" w:hAnsi="黑体" w:eastAsia="黑体" w:cs="黑体"/>
          <w:b/>
          <w:kern w:val="2"/>
          <w:sz w:val="28"/>
          <w:szCs w:val="28"/>
          <w:lang w:bidi="ar-SA"/>
        </w:rPr>
      </w:pPr>
    </w:p>
    <w:p>
      <w:pPr>
        <w:pStyle w:val="3"/>
        <w:keepNext/>
        <w:numPr>
          <w:ilvl w:val="0"/>
          <w:numId w:val="0"/>
        </w:numPr>
        <w:outlineLvl w:val="9"/>
        <w:rPr>
          <w:rFonts w:hint="eastAsia" w:ascii="黑体" w:hAnsi="黑体" w:eastAsia="黑体" w:cs="黑体"/>
          <w:b/>
          <w:kern w:val="2"/>
          <w:sz w:val="28"/>
          <w:szCs w:val="28"/>
          <w:lang w:bidi="ar-SA"/>
        </w:rPr>
      </w:pPr>
    </w:p>
    <w:p>
      <w:pPr>
        <w:pStyle w:val="3"/>
        <w:keepNext/>
        <w:numPr>
          <w:ilvl w:val="0"/>
          <w:numId w:val="0"/>
        </w:numPr>
        <w:outlineLvl w:val="9"/>
        <w:rPr>
          <w:rFonts w:hint="eastAsia" w:ascii="黑体" w:hAnsi="黑体" w:eastAsia="黑体" w:cs="黑体"/>
          <w:b/>
          <w:kern w:val="2"/>
          <w:sz w:val="28"/>
          <w:szCs w:val="28"/>
          <w:lang w:bidi="ar-SA"/>
        </w:rPr>
      </w:pPr>
    </w:p>
    <w:p>
      <w:pPr>
        <w:pStyle w:val="3"/>
        <w:keepNext/>
        <w:numPr>
          <w:ilvl w:val="0"/>
          <w:numId w:val="0"/>
        </w:numPr>
        <w:outlineLvl w:val="9"/>
        <w:rPr>
          <w:rFonts w:hint="eastAsia" w:ascii="黑体" w:hAnsi="黑体" w:eastAsia="黑体" w:cs="黑体"/>
          <w:b/>
          <w:kern w:val="2"/>
          <w:sz w:val="28"/>
          <w:szCs w:val="28"/>
          <w:lang w:bidi="ar-SA"/>
        </w:rPr>
      </w:pPr>
    </w:p>
    <w:p>
      <w:pPr>
        <w:pStyle w:val="3"/>
        <w:keepNext/>
        <w:numPr>
          <w:ilvl w:val="0"/>
          <w:numId w:val="0"/>
        </w:numPr>
        <w:outlineLvl w:val="9"/>
        <w:rPr>
          <w:rFonts w:hint="eastAsia" w:ascii="黑体" w:hAnsi="黑体" w:eastAsia="黑体" w:cs="黑体"/>
          <w:b/>
          <w:kern w:val="2"/>
          <w:sz w:val="28"/>
          <w:szCs w:val="28"/>
          <w:lang w:bidi="ar-SA"/>
        </w:rPr>
      </w:pPr>
    </w:p>
    <w:p>
      <w:pPr>
        <w:pStyle w:val="3"/>
        <w:keepNext/>
        <w:numPr>
          <w:ilvl w:val="0"/>
          <w:numId w:val="0"/>
        </w:numPr>
        <w:outlineLvl w:val="9"/>
        <w:rPr>
          <w:rFonts w:hint="eastAsia" w:ascii="黑体" w:hAnsi="黑体" w:eastAsia="黑体" w:cs="黑体"/>
          <w:b/>
          <w:kern w:val="2"/>
          <w:sz w:val="28"/>
          <w:szCs w:val="28"/>
          <w:lang w:bidi="ar-SA"/>
        </w:rPr>
      </w:pPr>
    </w:p>
    <w:p>
      <w:pPr>
        <w:pStyle w:val="3"/>
        <w:keepNext/>
        <w:numPr>
          <w:ilvl w:val="0"/>
          <w:numId w:val="0"/>
        </w:numPr>
        <w:outlineLvl w:val="9"/>
        <w:rPr>
          <w:rFonts w:hint="eastAsia" w:ascii="黑体" w:hAnsi="黑体" w:eastAsia="黑体" w:cs="黑体"/>
          <w:b/>
          <w:kern w:val="2"/>
          <w:sz w:val="28"/>
          <w:szCs w:val="28"/>
          <w:lang w:bidi="ar-SA"/>
        </w:rPr>
      </w:pPr>
    </w:p>
    <w:p>
      <w:pPr>
        <w:pStyle w:val="3"/>
        <w:keepNext/>
        <w:numPr>
          <w:ilvl w:val="0"/>
          <w:numId w:val="0"/>
        </w:numPr>
        <w:outlineLvl w:val="9"/>
        <w:rPr>
          <w:rFonts w:hint="eastAsia" w:ascii="黑体" w:hAnsi="黑体" w:eastAsia="黑体" w:cs="黑体"/>
          <w:b/>
          <w:kern w:val="2"/>
          <w:sz w:val="28"/>
          <w:szCs w:val="28"/>
          <w:lang w:bidi="ar-SA"/>
        </w:rPr>
      </w:pPr>
    </w:p>
    <w:p>
      <w:pPr>
        <w:pStyle w:val="3"/>
        <w:keepNext/>
        <w:numPr>
          <w:ilvl w:val="0"/>
          <w:numId w:val="0"/>
        </w:numPr>
        <w:outlineLvl w:val="9"/>
        <w:rPr>
          <w:rFonts w:hint="eastAsia" w:ascii="黑体" w:hAnsi="黑体" w:eastAsia="黑体" w:cs="黑体"/>
          <w:b/>
          <w:kern w:val="2"/>
          <w:sz w:val="28"/>
          <w:szCs w:val="28"/>
          <w:lang w:bidi="ar-SA"/>
        </w:rPr>
      </w:pPr>
    </w:p>
    <w:p>
      <w:pPr>
        <w:pStyle w:val="3"/>
        <w:keepNext/>
        <w:numPr>
          <w:ilvl w:val="0"/>
          <w:numId w:val="0"/>
        </w:numPr>
        <w:outlineLvl w:val="9"/>
        <w:rPr>
          <w:rFonts w:hint="eastAsia" w:ascii="黑体" w:hAnsi="黑体" w:eastAsia="黑体" w:cs="黑体"/>
          <w:b/>
          <w:kern w:val="2"/>
          <w:sz w:val="28"/>
          <w:szCs w:val="28"/>
          <w:lang w:bidi="ar-SA"/>
        </w:rPr>
      </w:pPr>
    </w:p>
    <w:p>
      <w:pPr>
        <w:pStyle w:val="3"/>
        <w:keepNext/>
        <w:numPr>
          <w:ilvl w:val="0"/>
          <w:numId w:val="0"/>
        </w:numPr>
        <w:outlineLvl w:val="9"/>
        <w:rPr>
          <w:rFonts w:hint="eastAsia" w:ascii="黑体" w:hAnsi="黑体" w:eastAsia="黑体" w:cs="黑体"/>
          <w:b/>
          <w:kern w:val="2"/>
          <w:sz w:val="28"/>
          <w:szCs w:val="28"/>
          <w:lang w:bidi="ar-SA"/>
        </w:rPr>
      </w:pPr>
    </w:p>
    <w:p>
      <w:pPr>
        <w:pStyle w:val="3"/>
        <w:keepNext/>
        <w:numPr>
          <w:ilvl w:val="0"/>
          <w:numId w:val="0"/>
        </w:numPr>
        <w:outlineLvl w:val="9"/>
        <w:rPr>
          <w:rFonts w:hint="eastAsia" w:ascii="黑体" w:hAnsi="黑体" w:eastAsia="黑体" w:cs="黑体"/>
          <w:b/>
          <w:kern w:val="2"/>
          <w:sz w:val="28"/>
          <w:szCs w:val="28"/>
          <w:lang w:bidi="ar-SA"/>
        </w:rPr>
      </w:pPr>
    </w:p>
    <w:p>
      <w:pPr>
        <w:pStyle w:val="3"/>
        <w:keepNext/>
        <w:numPr>
          <w:ilvl w:val="0"/>
          <w:numId w:val="0"/>
        </w:numPr>
        <w:outlineLvl w:val="9"/>
        <w:rPr>
          <w:rFonts w:hint="eastAsia" w:ascii="黑体" w:hAnsi="黑体" w:eastAsia="黑体" w:cs="黑体"/>
          <w:b/>
          <w:kern w:val="2"/>
          <w:sz w:val="28"/>
          <w:szCs w:val="28"/>
          <w:lang w:bidi="ar-SA"/>
        </w:rPr>
      </w:pPr>
    </w:p>
    <w:p>
      <w:pPr>
        <w:pStyle w:val="3"/>
        <w:keepNext/>
        <w:numPr>
          <w:ilvl w:val="0"/>
          <w:numId w:val="0"/>
        </w:numPr>
        <w:outlineLvl w:val="9"/>
        <w:rPr>
          <w:rFonts w:hint="eastAsia" w:ascii="黑体" w:hAnsi="黑体" w:eastAsia="黑体" w:cs="黑体"/>
          <w:b/>
          <w:kern w:val="2"/>
          <w:sz w:val="28"/>
          <w:szCs w:val="28"/>
          <w:lang w:bidi="ar-SA"/>
        </w:rPr>
      </w:pPr>
    </w:p>
    <w:p>
      <w:pPr>
        <w:pStyle w:val="3"/>
        <w:keepNext/>
        <w:numPr>
          <w:ilvl w:val="0"/>
          <w:numId w:val="0"/>
        </w:numPr>
        <w:outlineLvl w:val="9"/>
        <w:rPr>
          <w:rFonts w:hint="eastAsia" w:ascii="黑体" w:hAnsi="黑体" w:eastAsia="黑体" w:cs="黑体"/>
          <w:b/>
          <w:kern w:val="2"/>
          <w:sz w:val="28"/>
          <w:szCs w:val="28"/>
          <w:lang w:bidi="ar-SA"/>
        </w:rPr>
      </w:pPr>
    </w:p>
    <w:p>
      <w:pPr>
        <w:pStyle w:val="3"/>
        <w:keepNext/>
        <w:numPr>
          <w:ilvl w:val="0"/>
          <w:numId w:val="0"/>
        </w:numPr>
        <w:outlineLvl w:val="9"/>
        <w:rPr>
          <w:rFonts w:hint="eastAsia" w:ascii="黑体" w:hAnsi="黑体" w:eastAsia="黑体" w:cs="黑体"/>
          <w:b/>
          <w:kern w:val="2"/>
          <w:sz w:val="28"/>
          <w:szCs w:val="28"/>
          <w:lang w:bidi="ar-SA"/>
        </w:rPr>
      </w:pPr>
    </w:p>
    <w:p>
      <w:pPr>
        <w:pStyle w:val="3"/>
        <w:keepNext/>
        <w:numPr>
          <w:ilvl w:val="0"/>
          <w:numId w:val="0"/>
        </w:numPr>
        <w:outlineLvl w:val="9"/>
        <w:rPr>
          <w:rFonts w:hint="eastAsia" w:ascii="黑体" w:hAnsi="黑体" w:eastAsia="黑体" w:cs="黑体"/>
          <w:b/>
          <w:kern w:val="2"/>
          <w:sz w:val="28"/>
          <w:szCs w:val="28"/>
          <w:lang w:bidi="ar-SA"/>
        </w:rPr>
      </w:pPr>
    </w:p>
    <w:p>
      <w:pPr>
        <w:pStyle w:val="3"/>
        <w:keepNext/>
        <w:numPr>
          <w:ilvl w:val="0"/>
          <w:numId w:val="0"/>
        </w:numPr>
        <w:outlineLvl w:val="9"/>
        <w:rPr>
          <w:rFonts w:hint="eastAsia" w:ascii="黑体" w:hAnsi="黑体" w:eastAsia="黑体" w:cs="黑体"/>
          <w:b/>
          <w:kern w:val="2"/>
          <w:sz w:val="28"/>
          <w:szCs w:val="28"/>
          <w:lang w:bidi="ar-SA"/>
        </w:rPr>
      </w:pPr>
    </w:p>
    <w:p>
      <w:pPr>
        <w:pStyle w:val="3"/>
        <w:keepNext/>
        <w:numPr>
          <w:ilvl w:val="0"/>
          <w:numId w:val="0"/>
        </w:numPr>
        <w:outlineLvl w:val="9"/>
        <w:rPr>
          <w:rFonts w:hint="eastAsia" w:ascii="黑体" w:hAnsi="黑体" w:eastAsia="黑体" w:cs="黑体"/>
          <w:b/>
          <w:kern w:val="2"/>
          <w:sz w:val="28"/>
          <w:szCs w:val="28"/>
          <w:lang w:bidi="ar-SA"/>
        </w:rPr>
      </w:pPr>
    </w:p>
    <w:p>
      <w:pPr>
        <w:pStyle w:val="3"/>
        <w:keepNext/>
        <w:numPr>
          <w:ilvl w:val="0"/>
          <w:numId w:val="0"/>
        </w:numPr>
        <w:outlineLvl w:val="9"/>
        <w:rPr>
          <w:rFonts w:hint="eastAsia" w:ascii="黑体" w:hAnsi="黑体" w:eastAsia="黑体" w:cs="黑体"/>
          <w:b/>
          <w:kern w:val="2"/>
          <w:sz w:val="28"/>
          <w:szCs w:val="28"/>
          <w:lang w:bidi="ar-SA"/>
        </w:rPr>
      </w:pPr>
    </w:p>
    <w:p>
      <w:pPr>
        <w:pStyle w:val="3"/>
        <w:keepNext/>
        <w:numPr>
          <w:ilvl w:val="0"/>
          <w:numId w:val="0"/>
        </w:numPr>
        <w:outlineLvl w:val="9"/>
        <w:rPr>
          <w:rFonts w:hint="eastAsia" w:ascii="黑体" w:hAnsi="黑体" w:eastAsia="黑体" w:cs="黑体"/>
          <w:b/>
          <w:kern w:val="2"/>
          <w:sz w:val="28"/>
          <w:szCs w:val="28"/>
          <w:lang w:bidi="ar-SA"/>
        </w:rPr>
      </w:pPr>
    </w:p>
    <w:p>
      <w:pPr>
        <w:pStyle w:val="3"/>
        <w:keepNext/>
        <w:numPr>
          <w:ilvl w:val="0"/>
          <w:numId w:val="0"/>
        </w:numPr>
        <w:outlineLvl w:val="9"/>
        <w:rPr>
          <w:rFonts w:hint="eastAsia" w:ascii="黑体" w:hAnsi="黑体" w:eastAsia="黑体" w:cs="黑体"/>
          <w:b/>
          <w:kern w:val="2"/>
          <w:sz w:val="28"/>
          <w:szCs w:val="28"/>
          <w:lang w:bidi="ar-SA"/>
        </w:rPr>
      </w:pPr>
    </w:p>
    <w:p>
      <w:pPr>
        <w:pStyle w:val="3"/>
        <w:keepNext/>
        <w:numPr>
          <w:ilvl w:val="0"/>
          <w:numId w:val="0"/>
        </w:numPr>
        <w:outlineLvl w:val="9"/>
        <w:rPr>
          <w:rFonts w:hint="eastAsia" w:ascii="黑体" w:hAnsi="黑体" w:eastAsia="黑体" w:cs="黑体"/>
          <w:b/>
          <w:kern w:val="2"/>
          <w:sz w:val="28"/>
          <w:szCs w:val="28"/>
          <w:lang w:bidi="ar-SA"/>
        </w:rPr>
      </w:pPr>
    </w:p>
    <w:p>
      <w:pPr>
        <w:pStyle w:val="3"/>
        <w:keepNext/>
        <w:numPr>
          <w:ilvl w:val="0"/>
          <w:numId w:val="0"/>
        </w:numPr>
        <w:outlineLvl w:val="9"/>
        <w:rPr>
          <w:rFonts w:hint="eastAsia" w:ascii="黑体" w:hAnsi="黑体" w:eastAsia="黑体" w:cs="黑体"/>
          <w:b/>
          <w:kern w:val="2"/>
          <w:sz w:val="28"/>
          <w:szCs w:val="28"/>
          <w:lang w:bidi="ar-SA"/>
        </w:rPr>
      </w:pPr>
    </w:p>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Pr>
        <w:rPr>
          <w:highlight w:val="none"/>
        </w:rPr>
      </w:pPr>
    </w:p>
    <w:p>
      <w:pPr>
        <w:pStyle w:val="3"/>
        <w:keepNext/>
        <w:pageBreakBefore/>
        <w:numPr>
          <w:ilvl w:val="0"/>
          <w:numId w:val="0"/>
        </w:numPr>
        <w:jc w:val="center"/>
        <w:rPr>
          <w:rFonts w:hint="eastAsia" w:ascii="黑体" w:hAnsi="黑体" w:eastAsia="黑体" w:cs="黑体"/>
          <w:b/>
          <w:kern w:val="2"/>
          <w:sz w:val="28"/>
          <w:szCs w:val="28"/>
          <w:lang w:val="en-US" w:eastAsia="zh-CN" w:bidi="ar-SA"/>
        </w:rPr>
      </w:pPr>
      <w:bookmarkStart w:id="230" w:name="_Toc24919"/>
      <w:r>
        <w:rPr>
          <w:rFonts w:hint="eastAsia" w:ascii="黑体" w:hAnsi="黑体" w:eastAsia="黑体" w:cs="黑体"/>
          <w:b/>
          <w:kern w:val="2"/>
          <w:sz w:val="28"/>
          <w:szCs w:val="28"/>
          <w:lang w:val="en-US" w:eastAsia="zh-CN" w:bidi="ar-SA"/>
        </w:rPr>
        <w:t>第</w:t>
      </w:r>
      <w:r>
        <w:rPr>
          <w:rFonts w:hint="eastAsia" w:cs="黑体"/>
          <w:b/>
          <w:kern w:val="2"/>
          <w:sz w:val="28"/>
          <w:szCs w:val="28"/>
          <w:lang w:val="en-US" w:eastAsia="zh-CN" w:bidi="ar-SA"/>
        </w:rPr>
        <w:t>七</w:t>
      </w:r>
      <w:r>
        <w:rPr>
          <w:rFonts w:hint="eastAsia" w:ascii="黑体" w:hAnsi="黑体" w:eastAsia="黑体" w:cs="黑体"/>
          <w:b/>
          <w:kern w:val="2"/>
          <w:sz w:val="28"/>
          <w:szCs w:val="28"/>
          <w:lang w:val="en-US" w:eastAsia="zh-CN" w:bidi="ar-SA"/>
        </w:rPr>
        <w:t>章</w:t>
      </w:r>
      <w:r>
        <w:rPr>
          <w:rFonts w:hint="eastAsia" w:cs="黑体"/>
          <w:b/>
          <w:kern w:val="2"/>
          <w:sz w:val="28"/>
          <w:szCs w:val="28"/>
          <w:lang w:val="en-US" w:eastAsia="zh-CN" w:bidi="ar-SA"/>
        </w:rPr>
        <w:t xml:space="preserve">  </w:t>
      </w:r>
      <w:r>
        <w:rPr>
          <w:rFonts w:hint="eastAsia" w:ascii="黑体" w:hAnsi="黑体" w:eastAsia="黑体" w:cs="黑体"/>
          <w:b/>
          <w:kern w:val="2"/>
          <w:sz w:val="28"/>
          <w:szCs w:val="28"/>
          <w:lang w:val="en-US" w:eastAsia="zh-CN" w:bidi="ar-SA"/>
        </w:rPr>
        <w:t>供应商响应文件格式</w:t>
      </w:r>
      <w:bookmarkEnd w:id="230"/>
    </w:p>
    <w:p>
      <w:pPr>
        <w:pStyle w:val="2"/>
      </w:pPr>
    </w:p>
    <w:p>
      <w:pPr>
        <w:pStyle w:val="2"/>
      </w:pPr>
    </w:p>
    <w:p>
      <w:pPr>
        <w:pStyle w:val="2"/>
      </w:pPr>
    </w:p>
    <w:p>
      <w:pPr>
        <w:spacing w:before="103" w:line="200" w:lineRule="auto"/>
        <w:ind w:left="146"/>
        <w:outlineLvl w:val="0"/>
        <w:rPr>
          <w:rFonts w:hint="eastAsia" w:asciiTheme="majorEastAsia" w:hAnsiTheme="majorEastAsia" w:eastAsiaTheme="majorEastAsia" w:cstheme="majorEastAsia"/>
          <w:b/>
          <w:bCs/>
          <w:sz w:val="24"/>
          <w:szCs w:val="24"/>
        </w:rPr>
      </w:pPr>
      <w:bookmarkStart w:id="231" w:name="_Toc5611"/>
      <w:r>
        <w:rPr>
          <w:rFonts w:hint="eastAsia" w:asciiTheme="majorEastAsia" w:hAnsiTheme="majorEastAsia" w:eastAsiaTheme="majorEastAsia" w:cstheme="majorEastAsia"/>
          <w:b/>
          <w:bCs/>
          <w:sz w:val="24"/>
          <w:szCs w:val="24"/>
        </w:rPr>
        <w:t>供应商编制文件须知</w:t>
      </w:r>
      <w:bookmarkEnd w:id="231"/>
    </w:p>
    <w:p>
      <w:pPr>
        <w:pStyle w:val="13"/>
        <w:spacing w:before="178" w:line="250" w:lineRule="auto"/>
        <w:ind w:left="146" w:right="2" w:firstLine="22"/>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spacing w:val="-3"/>
          <w:sz w:val="24"/>
          <w:szCs w:val="24"/>
        </w:rPr>
        <w:t>1、供应商按照本部分的顺序编制响应文件，编制中涉及格式资料的，应按照本部分提</w:t>
      </w:r>
      <w:r>
        <w:rPr>
          <w:rFonts w:hint="eastAsia" w:asciiTheme="majorEastAsia" w:hAnsiTheme="majorEastAsia" w:eastAsiaTheme="majorEastAsia" w:cstheme="majorEastAsia"/>
          <w:b/>
          <w:bCs/>
          <w:spacing w:val="5"/>
          <w:sz w:val="24"/>
          <w:szCs w:val="24"/>
        </w:rPr>
        <w:t xml:space="preserve"> </w:t>
      </w:r>
      <w:r>
        <w:rPr>
          <w:rFonts w:hint="eastAsia" w:asciiTheme="majorEastAsia" w:hAnsiTheme="majorEastAsia" w:eastAsiaTheme="majorEastAsia" w:cstheme="majorEastAsia"/>
          <w:b/>
          <w:bCs/>
          <w:sz w:val="24"/>
          <w:szCs w:val="24"/>
        </w:rPr>
        <w:t>供的内容和格式（所有表格的格式可扩展）</w:t>
      </w:r>
      <w:r>
        <w:rPr>
          <w:rFonts w:hint="eastAsia" w:asciiTheme="majorEastAsia" w:hAnsiTheme="majorEastAsia" w:eastAsiaTheme="majorEastAsia" w:cstheme="majorEastAsia"/>
          <w:b/>
          <w:bCs/>
          <w:spacing w:val="-1"/>
          <w:sz w:val="24"/>
          <w:szCs w:val="24"/>
        </w:rPr>
        <w:t>填写提交。</w:t>
      </w:r>
    </w:p>
    <w:p>
      <w:pPr>
        <w:pStyle w:val="13"/>
        <w:spacing w:before="185" w:line="278" w:lineRule="auto"/>
        <w:ind w:left="146" w:firstLine="13"/>
        <w:rPr>
          <w:rFonts w:hint="eastAsia" w:asciiTheme="majorEastAsia" w:hAnsiTheme="majorEastAsia" w:eastAsiaTheme="majorEastAsia" w:cstheme="majorEastAsia"/>
          <w:b/>
          <w:bCs/>
          <w:spacing w:val="-1"/>
          <w:sz w:val="24"/>
          <w:szCs w:val="24"/>
        </w:rPr>
      </w:pPr>
      <w:r>
        <w:rPr>
          <w:rFonts w:hint="eastAsia" w:asciiTheme="majorEastAsia" w:hAnsiTheme="majorEastAsia" w:eastAsiaTheme="majorEastAsia" w:cstheme="majorEastAsia"/>
          <w:b/>
          <w:bCs/>
          <w:spacing w:val="-2"/>
          <w:sz w:val="24"/>
          <w:szCs w:val="24"/>
        </w:rPr>
        <w:t>2、对于询价通知书中标记了</w:t>
      </w:r>
      <w:r>
        <w:rPr>
          <w:rFonts w:hint="eastAsia" w:asciiTheme="majorEastAsia" w:hAnsiTheme="majorEastAsia" w:eastAsiaTheme="majorEastAsia" w:cstheme="majorEastAsia"/>
          <w:b/>
          <w:bCs/>
          <w:spacing w:val="-35"/>
          <w:sz w:val="24"/>
          <w:szCs w:val="24"/>
        </w:rPr>
        <w:t xml:space="preserve"> </w:t>
      </w:r>
      <w:r>
        <w:rPr>
          <w:rFonts w:hint="eastAsia" w:asciiTheme="majorEastAsia" w:hAnsiTheme="majorEastAsia" w:eastAsiaTheme="majorEastAsia" w:cstheme="majorEastAsia"/>
          <w:b/>
          <w:bCs/>
          <w:spacing w:val="-2"/>
          <w:sz w:val="24"/>
          <w:szCs w:val="24"/>
        </w:rPr>
        <w:t>“实质性格式</w:t>
      </w:r>
      <w:r>
        <w:rPr>
          <w:rFonts w:hint="eastAsia" w:asciiTheme="majorEastAsia" w:hAnsiTheme="majorEastAsia" w:eastAsiaTheme="majorEastAsia" w:cstheme="majorEastAsia"/>
          <w:b/>
          <w:bCs/>
          <w:spacing w:val="-51"/>
          <w:sz w:val="24"/>
          <w:szCs w:val="24"/>
        </w:rPr>
        <w:t xml:space="preserve"> </w:t>
      </w:r>
      <w:r>
        <w:rPr>
          <w:rFonts w:hint="eastAsia" w:asciiTheme="majorEastAsia" w:hAnsiTheme="majorEastAsia" w:eastAsiaTheme="majorEastAsia" w:cstheme="majorEastAsia"/>
          <w:b/>
          <w:bCs/>
          <w:spacing w:val="-2"/>
          <w:sz w:val="24"/>
          <w:szCs w:val="24"/>
        </w:rPr>
        <w:t>”文件的，供应商不得改变格式中给定的文字</w:t>
      </w:r>
      <w:r>
        <w:rPr>
          <w:rFonts w:hint="eastAsia" w:asciiTheme="majorEastAsia" w:hAnsiTheme="majorEastAsia" w:eastAsiaTheme="majorEastAsia" w:cstheme="majorEastAsia"/>
          <w:b/>
          <w:bCs/>
          <w:sz w:val="24"/>
          <w:szCs w:val="24"/>
        </w:rPr>
        <w:t xml:space="preserve"> 所表达的含义</w:t>
      </w:r>
      <w:r>
        <w:rPr>
          <w:rFonts w:hint="eastAsia" w:asciiTheme="majorEastAsia" w:hAnsiTheme="majorEastAsia" w:eastAsiaTheme="majorEastAsia" w:cstheme="majorEastAsia"/>
          <w:b/>
          <w:bCs/>
          <w:spacing w:val="-26"/>
          <w:sz w:val="24"/>
          <w:szCs w:val="24"/>
        </w:rPr>
        <w:t xml:space="preserve"> </w:t>
      </w:r>
      <w:r>
        <w:rPr>
          <w:rFonts w:hint="eastAsia" w:asciiTheme="majorEastAsia" w:hAnsiTheme="majorEastAsia" w:eastAsiaTheme="majorEastAsia" w:cstheme="majorEastAsia"/>
          <w:b/>
          <w:bCs/>
          <w:sz w:val="24"/>
          <w:szCs w:val="24"/>
        </w:rPr>
        <w:t xml:space="preserve">，不得删减格式中的实质性内容，不得自行添加与格式中给定的文字内 </w:t>
      </w:r>
      <w:r>
        <w:rPr>
          <w:rFonts w:hint="eastAsia" w:asciiTheme="majorEastAsia" w:hAnsiTheme="majorEastAsia" w:eastAsiaTheme="majorEastAsia" w:cstheme="majorEastAsia"/>
          <w:b/>
          <w:bCs/>
          <w:spacing w:val="-2"/>
          <w:sz w:val="24"/>
          <w:szCs w:val="24"/>
        </w:rPr>
        <w:t>容相矛盾的内容</w:t>
      </w:r>
      <w:r>
        <w:rPr>
          <w:rFonts w:hint="eastAsia" w:asciiTheme="majorEastAsia" w:hAnsiTheme="majorEastAsia" w:eastAsiaTheme="majorEastAsia" w:cstheme="majorEastAsia"/>
          <w:b/>
          <w:bCs/>
          <w:spacing w:val="-20"/>
          <w:sz w:val="24"/>
          <w:szCs w:val="24"/>
        </w:rPr>
        <w:t xml:space="preserve"> </w:t>
      </w:r>
      <w:r>
        <w:rPr>
          <w:rFonts w:hint="eastAsia" w:asciiTheme="majorEastAsia" w:hAnsiTheme="majorEastAsia" w:eastAsiaTheme="majorEastAsia" w:cstheme="majorEastAsia"/>
          <w:b/>
          <w:bCs/>
          <w:spacing w:val="-2"/>
          <w:sz w:val="24"/>
          <w:szCs w:val="24"/>
        </w:rPr>
        <w:t>，不得对应当填写的空格不填写或不实质性响应</w:t>
      </w:r>
      <w:r>
        <w:rPr>
          <w:rFonts w:hint="eastAsia" w:asciiTheme="majorEastAsia" w:hAnsiTheme="majorEastAsia" w:eastAsiaTheme="majorEastAsia" w:cstheme="majorEastAsia"/>
          <w:b/>
          <w:bCs/>
          <w:spacing w:val="-29"/>
          <w:sz w:val="24"/>
          <w:szCs w:val="24"/>
        </w:rPr>
        <w:t xml:space="preserve"> </w:t>
      </w:r>
      <w:r>
        <w:rPr>
          <w:rFonts w:hint="eastAsia" w:asciiTheme="majorEastAsia" w:hAnsiTheme="majorEastAsia" w:eastAsiaTheme="majorEastAsia" w:cstheme="majorEastAsia"/>
          <w:b/>
          <w:bCs/>
          <w:spacing w:val="-2"/>
          <w:sz w:val="24"/>
          <w:szCs w:val="24"/>
        </w:rPr>
        <w:t>，否则响应无效</w:t>
      </w:r>
      <w:r>
        <w:rPr>
          <w:rFonts w:hint="eastAsia" w:asciiTheme="majorEastAsia" w:hAnsiTheme="majorEastAsia" w:eastAsiaTheme="majorEastAsia" w:cstheme="majorEastAsia"/>
          <w:b/>
          <w:bCs/>
          <w:spacing w:val="-41"/>
          <w:sz w:val="24"/>
          <w:szCs w:val="24"/>
        </w:rPr>
        <w:t xml:space="preserve"> </w:t>
      </w:r>
      <w:r>
        <w:rPr>
          <w:rFonts w:hint="eastAsia" w:asciiTheme="majorEastAsia" w:hAnsiTheme="majorEastAsia" w:eastAsiaTheme="majorEastAsia" w:cstheme="majorEastAsia"/>
          <w:b/>
          <w:bCs/>
          <w:spacing w:val="-2"/>
          <w:sz w:val="24"/>
          <w:szCs w:val="24"/>
        </w:rPr>
        <w:t>。未</w:t>
      </w:r>
      <w:r>
        <w:rPr>
          <w:rFonts w:hint="eastAsia" w:asciiTheme="majorEastAsia" w:hAnsiTheme="majorEastAsia" w:eastAsiaTheme="majorEastAsia" w:cstheme="majorEastAsia"/>
          <w:b/>
          <w:bCs/>
          <w:sz w:val="24"/>
          <w:szCs w:val="24"/>
        </w:rPr>
        <w:t xml:space="preserve"> </w:t>
      </w:r>
      <w:r>
        <w:rPr>
          <w:rFonts w:hint="eastAsia" w:asciiTheme="majorEastAsia" w:hAnsiTheme="majorEastAsia" w:eastAsiaTheme="majorEastAsia" w:cstheme="majorEastAsia"/>
          <w:b/>
          <w:bCs/>
          <w:spacing w:val="-1"/>
          <w:sz w:val="24"/>
          <w:szCs w:val="24"/>
        </w:rPr>
        <w:t>标记</w:t>
      </w:r>
      <w:r>
        <w:rPr>
          <w:rFonts w:hint="eastAsia" w:asciiTheme="majorEastAsia" w:hAnsiTheme="majorEastAsia" w:eastAsiaTheme="majorEastAsia" w:cstheme="majorEastAsia"/>
          <w:b/>
          <w:bCs/>
          <w:spacing w:val="-37"/>
          <w:sz w:val="24"/>
          <w:szCs w:val="24"/>
        </w:rPr>
        <w:t xml:space="preserve"> </w:t>
      </w:r>
      <w:r>
        <w:rPr>
          <w:rFonts w:hint="eastAsia" w:asciiTheme="majorEastAsia" w:hAnsiTheme="majorEastAsia" w:eastAsiaTheme="majorEastAsia" w:cstheme="majorEastAsia"/>
          <w:b/>
          <w:bCs/>
          <w:spacing w:val="-1"/>
          <w:sz w:val="24"/>
          <w:szCs w:val="24"/>
        </w:rPr>
        <w:t>“实质性格式</w:t>
      </w:r>
      <w:r>
        <w:rPr>
          <w:rFonts w:hint="eastAsia" w:asciiTheme="majorEastAsia" w:hAnsiTheme="majorEastAsia" w:eastAsiaTheme="majorEastAsia" w:cstheme="majorEastAsia"/>
          <w:b/>
          <w:bCs/>
          <w:spacing w:val="-51"/>
          <w:sz w:val="24"/>
          <w:szCs w:val="24"/>
        </w:rPr>
        <w:t xml:space="preserve"> </w:t>
      </w:r>
      <w:r>
        <w:rPr>
          <w:rFonts w:hint="eastAsia" w:asciiTheme="majorEastAsia" w:hAnsiTheme="majorEastAsia" w:eastAsiaTheme="majorEastAsia" w:cstheme="majorEastAsia"/>
          <w:b/>
          <w:bCs/>
          <w:spacing w:val="-1"/>
          <w:sz w:val="24"/>
          <w:szCs w:val="24"/>
        </w:rPr>
        <w:t>”</w:t>
      </w:r>
      <w:r>
        <w:rPr>
          <w:rFonts w:hint="eastAsia" w:asciiTheme="majorEastAsia" w:hAnsiTheme="majorEastAsia" w:eastAsiaTheme="majorEastAsia" w:cstheme="majorEastAsia"/>
          <w:b/>
          <w:bCs/>
          <w:spacing w:val="-44"/>
          <w:sz w:val="24"/>
          <w:szCs w:val="24"/>
        </w:rPr>
        <w:t xml:space="preserve"> </w:t>
      </w:r>
      <w:r>
        <w:rPr>
          <w:rFonts w:hint="eastAsia" w:asciiTheme="majorEastAsia" w:hAnsiTheme="majorEastAsia" w:eastAsiaTheme="majorEastAsia" w:cstheme="majorEastAsia"/>
          <w:b/>
          <w:bCs/>
          <w:spacing w:val="-1"/>
          <w:sz w:val="24"/>
          <w:szCs w:val="24"/>
        </w:rPr>
        <w:t>的文件和询价通知书未提供格式的内容</w:t>
      </w:r>
      <w:r>
        <w:rPr>
          <w:rFonts w:hint="eastAsia" w:asciiTheme="majorEastAsia" w:hAnsiTheme="majorEastAsia" w:eastAsiaTheme="majorEastAsia" w:cstheme="majorEastAsia"/>
          <w:b/>
          <w:bCs/>
          <w:spacing w:val="-29"/>
          <w:sz w:val="24"/>
          <w:szCs w:val="24"/>
        </w:rPr>
        <w:t xml:space="preserve"> </w:t>
      </w:r>
      <w:r>
        <w:rPr>
          <w:rFonts w:hint="eastAsia" w:asciiTheme="majorEastAsia" w:hAnsiTheme="majorEastAsia" w:eastAsiaTheme="majorEastAsia" w:cstheme="majorEastAsia"/>
          <w:b/>
          <w:bCs/>
          <w:spacing w:val="-1"/>
          <w:sz w:val="24"/>
          <w:szCs w:val="24"/>
        </w:rPr>
        <w:t>，可由供应商自行编写。</w:t>
      </w:r>
    </w:p>
    <w:p>
      <w:pPr>
        <w:pStyle w:val="13"/>
        <w:spacing w:before="185" w:line="278" w:lineRule="auto"/>
        <w:ind w:left="146" w:firstLine="13"/>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b/>
          <w:bCs/>
          <w:sz w:val="24"/>
          <w:szCs w:val="24"/>
        </w:rPr>
        <w:t>3、全部声明和问题的回答及所附材料必须是真实的、准确的和完整</w:t>
      </w:r>
      <w:r>
        <w:rPr>
          <w:rFonts w:hint="eastAsia" w:asciiTheme="majorEastAsia" w:hAnsiTheme="majorEastAsia" w:eastAsiaTheme="majorEastAsia" w:cstheme="majorEastAsia"/>
          <w:b/>
          <w:bCs/>
          <w:spacing w:val="-1"/>
          <w:sz w:val="24"/>
          <w:szCs w:val="24"/>
        </w:rPr>
        <w:t>的</w:t>
      </w:r>
      <w:r>
        <w:rPr>
          <w:rFonts w:hint="eastAsia" w:asciiTheme="majorEastAsia" w:hAnsiTheme="majorEastAsia" w:eastAsiaTheme="majorEastAsia" w:cstheme="majorEastAsia"/>
          <w:spacing w:val="-1"/>
          <w:sz w:val="24"/>
          <w:szCs w:val="24"/>
        </w:rPr>
        <w:t>。</w:t>
      </w:r>
    </w:p>
    <w:p>
      <w:pPr>
        <w:pStyle w:val="2"/>
      </w:pPr>
    </w:p>
    <w:p>
      <w:pPr>
        <w:pStyle w:val="2"/>
        <w:sectPr>
          <w:headerReference r:id="rId9" w:type="default"/>
          <w:footerReference r:id="rId10" w:type="default"/>
          <w:pgSz w:w="11906" w:h="16838"/>
          <w:pgMar w:top="1440" w:right="1800" w:bottom="1440" w:left="1800" w:header="720" w:footer="720" w:gutter="0"/>
          <w:pgNumType w:fmt="decimal"/>
          <w:cols w:space="720" w:num="1"/>
          <w:docGrid w:linePitch="312" w:charSpace="0"/>
        </w:sectPr>
      </w:pPr>
    </w:p>
    <w:p>
      <w:pPr>
        <w:pStyle w:val="22"/>
        <w:rPr>
          <w:highlight w:val="none"/>
        </w:rPr>
      </w:pPr>
      <w:r>
        <w:rPr>
          <w:highlight w:val="none"/>
          <w:u w:val="single"/>
        </w:rPr>
        <w:t>          </w:t>
      </w:r>
      <w:r>
        <w:rPr>
          <w:highlight w:val="none"/>
        </w:rPr>
        <w:t>（项目名称）</w:t>
      </w:r>
    </w:p>
    <w:p>
      <w:pPr>
        <w:snapToGrid w:val="0"/>
        <w:spacing w:line="360" w:lineRule="auto"/>
        <w:jc w:val="left"/>
        <w:rPr>
          <w:rFonts w:ascii="宋体" w:hAnsi="宋体" w:cs="宋体"/>
          <w:color w:val="auto"/>
          <w:highlight w:val="none"/>
        </w:rPr>
      </w:pPr>
      <w:r>
        <w:rPr>
          <w:rFonts w:hint="eastAsia" w:ascii="宋体" w:hAnsi="宋体" w:cs="宋体"/>
          <w:color w:val="auto"/>
          <w:sz w:val="24"/>
          <w:highlight w:val="none"/>
        </w:rPr>
        <w:t> </w:t>
      </w:r>
    </w:p>
    <w:p>
      <w:pPr>
        <w:snapToGrid w:val="0"/>
        <w:spacing w:line="360" w:lineRule="auto"/>
        <w:jc w:val="left"/>
        <w:rPr>
          <w:rFonts w:ascii="宋体" w:hAnsi="宋体" w:cs="宋体"/>
          <w:color w:val="auto"/>
          <w:highlight w:val="none"/>
        </w:rPr>
      </w:pPr>
      <w:r>
        <w:rPr>
          <w:rFonts w:hint="eastAsia" w:ascii="宋体" w:hAnsi="宋体" w:cs="宋体"/>
          <w:color w:val="auto"/>
          <w:sz w:val="24"/>
          <w:highlight w:val="none"/>
        </w:rPr>
        <w:t> </w:t>
      </w:r>
    </w:p>
    <w:p>
      <w:pPr>
        <w:snapToGrid w:val="0"/>
        <w:spacing w:line="360" w:lineRule="auto"/>
        <w:jc w:val="center"/>
        <w:rPr>
          <w:rFonts w:ascii="宋体" w:hAnsi="宋体" w:cs="宋体"/>
          <w:b/>
          <w:bCs/>
          <w:color w:val="auto"/>
          <w:sz w:val="52"/>
          <w:szCs w:val="36"/>
          <w:highlight w:val="none"/>
        </w:rPr>
      </w:pPr>
    </w:p>
    <w:p>
      <w:pPr>
        <w:pStyle w:val="43"/>
        <w:rPr>
          <w:rFonts w:hint="eastAsia" w:eastAsia="华文中宋"/>
          <w:highlight w:val="none"/>
          <w:lang w:eastAsia="zh-CN"/>
        </w:rPr>
      </w:pPr>
      <w:r>
        <w:rPr>
          <w:rFonts w:hint="eastAsia"/>
          <w:highlight w:val="none"/>
          <w:lang w:eastAsia="zh-CN"/>
        </w:rPr>
        <w:t>供应商响应文件</w:t>
      </w:r>
    </w:p>
    <w:p>
      <w:pPr>
        <w:snapToGrid w:val="0"/>
        <w:spacing w:line="360" w:lineRule="auto"/>
        <w:jc w:val="center"/>
        <w:rPr>
          <w:rFonts w:ascii="宋体" w:hAnsi="宋体" w:cs="宋体"/>
          <w:color w:val="auto"/>
          <w:highlight w:val="none"/>
        </w:rPr>
      </w:pPr>
      <w:r>
        <w:rPr>
          <w:rFonts w:hint="eastAsia" w:ascii="宋体" w:hAnsi="宋体" w:cs="宋体"/>
          <w:color w:val="auto"/>
          <w:sz w:val="24"/>
          <w:highlight w:val="none"/>
        </w:rPr>
        <w:t>【正本/副本】</w:t>
      </w:r>
    </w:p>
    <w:p>
      <w:pPr>
        <w:snapToGrid w:val="0"/>
        <w:spacing w:line="360" w:lineRule="auto"/>
        <w:jc w:val="center"/>
        <w:rPr>
          <w:rFonts w:ascii="宋体" w:hAnsi="宋体" w:cs="宋体"/>
          <w:color w:val="auto"/>
          <w:sz w:val="37"/>
          <w:highlight w:val="none"/>
        </w:rPr>
      </w:pPr>
    </w:p>
    <w:p>
      <w:pPr>
        <w:snapToGrid w:val="0"/>
        <w:spacing w:line="360" w:lineRule="auto"/>
        <w:jc w:val="left"/>
        <w:rPr>
          <w:rFonts w:ascii="宋体" w:hAnsi="宋体" w:cs="宋体"/>
          <w:color w:val="auto"/>
          <w:highlight w:val="none"/>
        </w:rPr>
      </w:pPr>
      <w:r>
        <w:rPr>
          <w:rFonts w:hint="eastAsia" w:ascii="宋体" w:hAnsi="宋体" w:cs="宋体"/>
          <w:color w:val="auto"/>
          <w:sz w:val="24"/>
          <w:highlight w:val="none"/>
        </w:rPr>
        <w:t> </w:t>
      </w:r>
    </w:p>
    <w:p>
      <w:pPr>
        <w:snapToGrid w:val="0"/>
        <w:spacing w:line="360" w:lineRule="auto"/>
        <w:jc w:val="left"/>
        <w:rPr>
          <w:rFonts w:ascii="宋体" w:hAnsi="宋体" w:cs="宋体"/>
          <w:color w:val="auto"/>
          <w:highlight w:val="none"/>
        </w:rPr>
      </w:pPr>
      <w:r>
        <w:rPr>
          <w:rFonts w:hint="eastAsia" w:ascii="宋体" w:hAnsi="宋体" w:cs="宋体"/>
          <w:color w:val="auto"/>
          <w:sz w:val="24"/>
          <w:highlight w:val="none"/>
        </w:rPr>
        <w:t> </w:t>
      </w:r>
    </w:p>
    <w:p>
      <w:pPr>
        <w:snapToGrid w:val="0"/>
        <w:spacing w:line="360" w:lineRule="auto"/>
        <w:jc w:val="left"/>
        <w:rPr>
          <w:rFonts w:ascii="宋体" w:hAnsi="宋体" w:cs="宋体"/>
          <w:color w:val="auto"/>
          <w:highlight w:val="none"/>
        </w:rPr>
      </w:pPr>
      <w:r>
        <w:rPr>
          <w:rFonts w:hint="eastAsia" w:ascii="宋体" w:hAnsi="宋体" w:cs="宋体"/>
          <w:color w:val="auto"/>
          <w:sz w:val="24"/>
          <w:highlight w:val="none"/>
        </w:rPr>
        <w:t> </w:t>
      </w:r>
    </w:p>
    <w:p>
      <w:pPr>
        <w:snapToGrid w:val="0"/>
        <w:spacing w:line="360" w:lineRule="auto"/>
        <w:jc w:val="left"/>
        <w:rPr>
          <w:rFonts w:ascii="宋体" w:hAnsi="宋体" w:cs="宋体"/>
          <w:color w:val="auto"/>
          <w:highlight w:val="none"/>
        </w:rPr>
      </w:pPr>
      <w:r>
        <w:rPr>
          <w:rFonts w:hint="eastAsia" w:ascii="宋体" w:hAnsi="宋体" w:cs="宋体"/>
          <w:color w:val="auto"/>
          <w:sz w:val="24"/>
          <w:highlight w:val="none"/>
        </w:rPr>
        <w:t> </w:t>
      </w:r>
    </w:p>
    <w:p>
      <w:pPr>
        <w:snapToGrid w:val="0"/>
        <w:spacing w:line="360" w:lineRule="auto"/>
        <w:jc w:val="left"/>
        <w:rPr>
          <w:rFonts w:ascii="宋体" w:hAnsi="宋体" w:cs="宋体"/>
          <w:color w:val="auto"/>
          <w:highlight w:val="none"/>
        </w:rPr>
      </w:pPr>
      <w:r>
        <w:rPr>
          <w:rFonts w:hint="eastAsia" w:ascii="宋体" w:hAnsi="宋体" w:cs="宋体"/>
          <w:color w:val="auto"/>
          <w:sz w:val="24"/>
          <w:highlight w:val="none"/>
        </w:rPr>
        <w:t> </w:t>
      </w:r>
    </w:p>
    <w:p>
      <w:pPr>
        <w:snapToGrid w:val="0"/>
        <w:spacing w:line="360" w:lineRule="auto"/>
        <w:jc w:val="left"/>
        <w:rPr>
          <w:rFonts w:ascii="宋体" w:hAnsi="宋体" w:cs="宋体"/>
          <w:color w:val="auto"/>
          <w:highlight w:val="none"/>
        </w:rPr>
      </w:pPr>
      <w:r>
        <w:rPr>
          <w:rFonts w:hint="eastAsia" w:ascii="宋体" w:hAnsi="宋体" w:cs="宋体"/>
          <w:color w:val="auto"/>
          <w:sz w:val="24"/>
          <w:highlight w:val="none"/>
        </w:rPr>
        <w:t> </w:t>
      </w:r>
    </w:p>
    <w:p>
      <w:pPr>
        <w:snapToGrid w:val="0"/>
        <w:spacing w:line="360" w:lineRule="auto"/>
        <w:jc w:val="left"/>
        <w:rPr>
          <w:rFonts w:ascii="宋体" w:hAnsi="宋体" w:cs="宋体"/>
          <w:color w:val="auto"/>
          <w:highlight w:val="none"/>
        </w:rPr>
      </w:pPr>
      <w:r>
        <w:rPr>
          <w:rFonts w:hint="eastAsia" w:ascii="宋体" w:hAnsi="宋体" w:cs="宋体"/>
          <w:color w:val="auto"/>
          <w:sz w:val="24"/>
          <w:highlight w:val="none"/>
        </w:rPr>
        <w:t> </w:t>
      </w:r>
    </w:p>
    <w:p>
      <w:pPr>
        <w:snapToGrid w:val="0"/>
        <w:spacing w:line="360" w:lineRule="auto"/>
        <w:jc w:val="left"/>
        <w:rPr>
          <w:rFonts w:ascii="宋体" w:hAnsi="宋体" w:cs="宋体"/>
          <w:color w:val="auto"/>
          <w:highlight w:val="none"/>
        </w:rPr>
      </w:pPr>
      <w:r>
        <w:rPr>
          <w:rFonts w:hint="eastAsia" w:ascii="宋体" w:hAnsi="宋体" w:cs="宋体"/>
          <w:color w:val="auto"/>
          <w:sz w:val="24"/>
          <w:highlight w:val="none"/>
        </w:rPr>
        <w:t> </w:t>
      </w:r>
    </w:p>
    <w:p>
      <w:pPr>
        <w:snapToGrid w:val="0"/>
        <w:spacing w:line="360" w:lineRule="auto"/>
        <w:jc w:val="left"/>
        <w:rPr>
          <w:rFonts w:ascii="宋体" w:hAnsi="宋体" w:cs="宋体"/>
          <w:color w:val="auto"/>
          <w:highlight w:val="none"/>
        </w:rPr>
      </w:pPr>
      <w:r>
        <w:rPr>
          <w:rFonts w:hint="eastAsia" w:ascii="宋体" w:hAnsi="宋体" w:cs="宋体"/>
          <w:color w:val="auto"/>
          <w:sz w:val="24"/>
          <w:highlight w:val="none"/>
        </w:rPr>
        <w:t> </w:t>
      </w:r>
    </w:p>
    <w:p>
      <w:pPr>
        <w:snapToGrid w:val="0"/>
        <w:spacing w:line="360" w:lineRule="auto"/>
        <w:jc w:val="left"/>
        <w:rPr>
          <w:rFonts w:ascii="宋体" w:hAnsi="宋体" w:cs="宋体"/>
          <w:color w:val="auto"/>
          <w:highlight w:val="none"/>
        </w:rPr>
      </w:pPr>
      <w:r>
        <w:rPr>
          <w:rFonts w:hint="eastAsia" w:ascii="宋体" w:hAnsi="宋体" w:cs="宋体"/>
          <w:color w:val="auto"/>
          <w:sz w:val="24"/>
          <w:highlight w:val="none"/>
        </w:rPr>
        <w:t> </w:t>
      </w:r>
    </w:p>
    <w:tbl>
      <w:tblPr>
        <w:tblStyle w:val="23"/>
        <w:tblW w:w="6560" w:type="dxa"/>
        <w:jc w:val="center"/>
        <w:tblLayout w:type="fixed"/>
        <w:tblCellMar>
          <w:top w:w="0" w:type="dxa"/>
          <w:left w:w="0" w:type="dxa"/>
          <w:bottom w:w="0" w:type="dxa"/>
          <w:right w:w="0" w:type="dxa"/>
        </w:tblCellMar>
      </w:tblPr>
      <w:tblGrid>
        <w:gridCol w:w="6560"/>
      </w:tblGrid>
      <w:tr>
        <w:trPr>
          <w:trHeight w:val="1976" w:hRule="atLeast"/>
          <w:jc w:val="center"/>
        </w:trPr>
        <w:tc>
          <w:tcPr>
            <w:tcW w:w="6560" w:type="dxa"/>
            <w:noWrap w:val="0"/>
            <w:tcMar>
              <w:top w:w="0" w:type="dxa"/>
              <w:left w:w="108" w:type="dxa"/>
              <w:bottom w:w="0" w:type="dxa"/>
              <w:right w:w="108" w:type="dxa"/>
            </w:tcMar>
            <w:vAlign w:val="center"/>
          </w:tcPr>
          <w:p>
            <w:pPr>
              <w:snapToGrid w:val="0"/>
              <w:spacing w:line="360" w:lineRule="auto"/>
              <w:jc w:val="left"/>
              <w:rPr>
                <w:rFonts w:ascii="宋体" w:hAnsi="宋体" w:cs="宋体"/>
                <w:color w:val="auto"/>
                <w:sz w:val="25"/>
                <w:szCs w:val="21"/>
                <w:highlight w:val="none"/>
              </w:rPr>
            </w:pPr>
            <w:r>
              <w:rPr>
                <w:rFonts w:hint="eastAsia" w:ascii="宋体" w:hAnsi="宋体" w:cs="宋体"/>
                <w:b/>
                <w:bCs/>
                <w:color w:val="auto"/>
                <w:sz w:val="25"/>
                <w:highlight w:val="none"/>
                <w:lang w:eastAsia="zh-CN"/>
              </w:rPr>
              <w:t>供应商</w:t>
            </w:r>
            <w:r>
              <w:rPr>
                <w:rFonts w:hint="eastAsia" w:ascii="宋体" w:hAnsi="宋体" w:cs="宋体"/>
                <w:b/>
                <w:bCs/>
                <w:color w:val="auto"/>
                <w:sz w:val="25"/>
                <w:highlight w:val="none"/>
              </w:rPr>
              <w:t>：</w:t>
            </w:r>
            <w:r>
              <w:rPr>
                <w:rFonts w:hint="eastAsia" w:ascii="宋体" w:hAnsi="宋体" w:cs="宋体"/>
                <w:b/>
                <w:bCs/>
                <w:color w:val="auto"/>
                <w:sz w:val="25"/>
                <w:highlight w:val="none"/>
                <w:u w:val="single"/>
              </w:rPr>
              <w:t>               </w:t>
            </w:r>
            <w:r>
              <w:rPr>
                <w:rFonts w:hint="eastAsia" w:ascii="宋体" w:hAnsi="宋体" w:cs="宋体"/>
                <w:b/>
                <w:bCs/>
                <w:color w:val="auto"/>
                <w:sz w:val="25"/>
                <w:highlight w:val="none"/>
              </w:rPr>
              <w:t>（盖单位章）</w:t>
            </w:r>
          </w:p>
          <w:p>
            <w:pPr>
              <w:snapToGrid w:val="0"/>
              <w:spacing w:line="360" w:lineRule="auto"/>
              <w:jc w:val="left"/>
              <w:rPr>
                <w:rFonts w:ascii="宋体" w:hAnsi="宋体" w:cs="宋体"/>
                <w:b/>
                <w:bCs/>
                <w:color w:val="auto"/>
                <w:sz w:val="25"/>
                <w:highlight w:val="none"/>
              </w:rPr>
            </w:pPr>
            <w:r>
              <w:rPr>
                <w:rFonts w:hint="eastAsia" w:ascii="宋体" w:hAnsi="宋体" w:cs="宋体"/>
                <w:b/>
                <w:bCs/>
                <w:color w:val="auto"/>
                <w:sz w:val="25"/>
                <w:highlight w:val="none"/>
              </w:rPr>
              <w:t>法定代表人或其委托代理人：</w:t>
            </w:r>
            <w:r>
              <w:rPr>
                <w:rFonts w:hint="eastAsia" w:ascii="宋体" w:hAnsi="宋体" w:cs="宋体"/>
                <w:b/>
                <w:bCs/>
                <w:color w:val="auto"/>
                <w:sz w:val="25"/>
                <w:highlight w:val="none"/>
                <w:u w:val="single"/>
              </w:rPr>
              <w:t>         </w:t>
            </w:r>
            <w:r>
              <w:rPr>
                <w:rFonts w:hint="eastAsia" w:ascii="宋体" w:hAnsi="宋体" w:cs="宋体"/>
                <w:b/>
                <w:bCs/>
                <w:color w:val="auto"/>
                <w:sz w:val="25"/>
                <w:highlight w:val="none"/>
              </w:rPr>
              <w:t>（签字）</w:t>
            </w:r>
          </w:p>
          <w:p>
            <w:pPr>
              <w:snapToGrid w:val="0"/>
              <w:spacing w:line="360" w:lineRule="auto"/>
              <w:jc w:val="center"/>
              <w:rPr>
                <w:rFonts w:ascii="宋体" w:hAnsi="宋体" w:cs="宋体"/>
                <w:color w:val="auto"/>
                <w:szCs w:val="21"/>
                <w:highlight w:val="none"/>
              </w:rPr>
            </w:pPr>
            <w:r>
              <w:rPr>
                <w:rFonts w:hint="eastAsia" w:ascii="宋体" w:hAnsi="宋体" w:cs="宋体"/>
                <w:b/>
                <w:bCs/>
                <w:color w:val="auto"/>
                <w:sz w:val="25"/>
                <w:highlight w:val="none"/>
              </w:rPr>
              <w:t>年</w:t>
            </w:r>
            <w:r>
              <w:rPr>
                <w:rFonts w:hint="eastAsia" w:ascii="宋体" w:hAnsi="宋体" w:cs="宋体"/>
                <w:b/>
                <w:bCs/>
                <w:color w:val="auto"/>
                <w:sz w:val="25"/>
                <w:highlight w:val="none"/>
                <w:u w:val="single"/>
              </w:rPr>
              <w:t>   </w:t>
            </w:r>
            <w:r>
              <w:rPr>
                <w:rFonts w:hint="eastAsia" w:ascii="宋体" w:hAnsi="宋体" w:cs="宋体"/>
                <w:b/>
                <w:bCs/>
                <w:color w:val="auto"/>
                <w:sz w:val="25"/>
                <w:highlight w:val="none"/>
              </w:rPr>
              <w:t>月</w:t>
            </w:r>
            <w:r>
              <w:rPr>
                <w:rFonts w:hint="eastAsia" w:ascii="宋体" w:hAnsi="宋体" w:cs="宋体"/>
                <w:b/>
                <w:bCs/>
                <w:color w:val="auto"/>
                <w:sz w:val="25"/>
                <w:highlight w:val="none"/>
                <w:u w:val="single"/>
              </w:rPr>
              <w:t>   </w:t>
            </w:r>
            <w:r>
              <w:rPr>
                <w:rFonts w:hint="eastAsia" w:ascii="宋体" w:hAnsi="宋体" w:cs="宋体"/>
                <w:b/>
                <w:bCs/>
                <w:color w:val="auto"/>
                <w:sz w:val="25"/>
                <w:highlight w:val="none"/>
              </w:rPr>
              <w:t>日</w:t>
            </w:r>
          </w:p>
        </w:tc>
      </w:tr>
    </w:tbl>
    <w:p>
      <w:pPr>
        <w:snapToGrid w:val="0"/>
        <w:spacing w:line="360" w:lineRule="auto"/>
        <w:jc w:val="left"/>
        <w:rPr>
          <w:rFonts w:ascii="宋体" w:hAnsi="宋体" w:cs="宋体"/>
          <w:color w:val="auto"/>
          <w:szCs w:val="21"/>
          <w:highlight w:val="none"/>
        </w:rPr>
      </w:pPr>
      <w:r>
        <w:rPr>
          <w:rFonts w:hint="eastAsia" w:ascii="宋体" w:hAnsi="宋体" w:cs="宋体"/>
          <w:color w:val="auto"/>
          <w:sz w:val="28"/>
          <w:szCs w:val="28"/>
          <w:highlight w:val="none"/>
        </w:rPr>
        <w:br w:type="page"/>
      </w:r>
      <w:r>
        <w:rPr>
          <w:rFonts w:hint="eastAsia" w:ascii="宋体" w:hAnsi="宋体" w:cs="宋体"/>
          <w:color w:val="auto"/>
          <w:highlight w:val="none"/>
        </w:rPr>
        <w:t> </w:t>
      </w:r>
    </w:p>
    <w:p>
      <w:pPr>
        <w:pStyle w:val="42"/>
        <w:bidi w:val="0"/>
      </w:pPr>
      <w:r>
        <w:t>目录</w:t>
      </w:r>
    </w:p>
    <w:p>
      <w:pPr>
        <w:numPr>
          <w:ilvl w:val="0"/>
          <w:numId w:val="0"/>
        </w:numPr>
        <w:topLinePunct w:val="0"/>
        <w:spacing w:line="540" w:lineRule="exact"/>
        <w:outlineLvl w:val="0"/>
        <w:rPr>
          <w:rFonts w:hint="default" w:ascii="宋体" w:hAnsi="宋体"/>
          <w:color w:val="auto"/>
          <w:highlight w:val="none"/>
          <w:lang w:val="en-US" w:eastAsia="zh-CN"/>
        </w:rPr>
      </w:pPr>
      <w:bookmarkStart w:id="232" w:name="_Toc20407"/>
      <w:r>
        <w:rPr>
          <w:rFonts w:hint="eastAsia" w:ascii="宋体" w:hAnsi="宋体" w:eastAsiaTheme="minorEastAsia" w:cstheme="minorBidi"/>
          <w:color w:val="auto"/>
          <w:kern w:val="2"/>
          <w:sz w:val="21"/>
          <w:szCs w:val="24"/>
          <w:lang w:val="en-US" w:eastAsia="zh-CN" w:bidi="ar-SA"/>
        </w:rPr>
        <w:t>一、</w:t>
      </w:r>
      <w:r>
        <w:rPr>
          <w:rFonts w:hint="eastAsia" w:ascii="宋体" w:hAnsi="宋体"/>
          <w:color w:val="auto"/>
          <w:highlight w:val="none"/>
          <w:lang w:val="en-US" w:eastAsia="zh-CN"/>
        </w:rPr>
        <w:t>响应函及附录</w:t>
      </w:r>
      <w:bookmarkEnd w:id="232"/>
    </w:p>
    <w:p>
      <w:pPr>
        <w:numPr>
          <w:ilvl w:val="0"/>
          <w:numId w:val="0"/>
        </w:numPr>
        <w:topLinePunct w:val="0"/>
        <w:spacing w:line="540" w:lineRule="exact"/>
        <w:outlineLvl w:val="0"/>
        <w:rPr>
          <w:rFonts w:ascii="宋体"/>
          <w:b w:val="0"/>
          <w:color w:val="auto"/>
          <w:highlight w:val="none"/>
        </w:rPr>
      </w:pPr>
      <w:bookmarkStart w:id="233" w:name="_Toc1258"/>
      <w:r>
        <w:rPr>
          <w:rFonts w:hint="eastAsia" w:ascii="宋体" w:hAnsiTheme="minorHAnsi" w:eastAsiaTheme="minorEastAsia" w:cstheme="minorBidi"/>
          <w:b w:val="0"/>
          <w:color w:val="auto"/>
          <w:kern w:val="2"/>
          <w:sz w:val="21"/>
          <w:szCs w:val="24"/>
          <w:lang w:val="en-US" w:eastAsia="zh-CN" w:bidi="ar-SA"/>
        </w:rPr>
        <w:t>二、</w:t>
      </w:r>
      <w:r>
        <w:rPr>
          <w:rFonts w:hint="eastAsia" w:ascii="宋体" w:hAnsi="宋体"/>
          <w:color w:val="auto"/>
          <w:highlight w:val="none"/>
          <w:lang w:eastAsia="zh-CN"/>
        </w:rPr>
        <w:t>供应商</w:t>
      </w:r>
      <w:r>
        <w:rPr>
          <w:rFonts w:hint="eastAsia" w:ascii="宋体" w:hAnsi="宋体"/>
          <w:color w:val="auto"/>
          <w:highlight w:val="none"/>
        </w:rPr>
        <w:t>法定代表人诚信承诺书</w:t>
      </w:r>
      <w:bookmarkEnd w:id="233"/>
    </w:p>
    <w:p>
      <w:pPr>
        <w:numPr>
          <w:ilvl w:val="0"/>
          <w:numId w:val="0"/>
        </w:numPr>
        <w:topLinePunct w:val="0"/>
        <w:spacing w:line="540" w:lineRule="exact"/>
        <w:outlineLvl w:val="0"/>
        <w:rPr>
          <w:rFonts w:ascii="宋体"/>
          <w:b w:val="0"/>
          <w:color w:val="auto"/>
          <w:highlight w:val="none"/>
        </w:rPr>
      </w:pPr>
      <w:bookmarkStart w:id="234" w:name="_Toc16893"/>
      <w:r>
        <w:rPr>
          <w:rFonts w:hint="eastAsia" w:ascii="宋体" w:cstheme="minorBidi"/>
          <w:b w:val="0"/>
          <w:color w:val="auto"/>
          <w:kern w:val="2"/>
          <w:sz w:val="21"/>
          <w:szCs w:val="24"/>
          <w:lang w:val="en-US" w:eastAsia="zh-CN" w:bidi="ar-SA"/>
        </w:rPr>
        <w:t>三</w:t>
      </w:r>
      <w:r>
        <w:rPr>
          <w:rFonts w:hint="eastAsia" w:ascii="宋体" w:hAnsiTheme="minorHAnsi" w:eastAsiaTheme="minorEastAsia" w:cstheme="minorBidi"/>
          <w:b w:val="0"/>
          <w:color w:val="auto"/>
          <w:kern w:val="2"/>
          <w:sz w:val="21"/>
          <w:szCs w:val="24"/>
          <w:lang w:val="en-US" w:eastAsia="zh-CN" w:bidi="ar-SA"/>
        </w:rPr>
        <w:t>、</w:t>
      </w:r>
      <w:r>
        <w:rPr>
          <w:rFonts w:hint="eastAsia" w:ascii="宋体" w:hAnsi="宋体"/>
          <w:color w:val="auto"/>
          <w:highlight w:val="none"/>
        </w:rPr>
        <w:t>法定代表人身份证明</w:t>
      </w:r>
      <w:bookmarkEnd w:id="234"/>
    </w:p>
    <w:p>
      <w:pPr>
        <w:numPr>
          <w:ilvl w:val="0"/>
          <w:numId w:val="0"/>
        </w:numPr>
        <w:topLinePunct w:val="0"/>
        <w:spacing w:line="540" w:lineRule="exact"/>
        <w:outlineLvl w:val="0"/>
        <w:rPr>
          <w:rFonts w:hint="eastAsia" w:ascii="宋体" w:hAnsi="宋体"/>
          <w:b w:val="0"/>
          <w:color w:val="auto"/>
          <w:highlight w:val="none"/>
        </w:rPr>
      </w:pPr>
      <w:bookmarkStart w:id="235" w:name="_Toc10095"/>
      <w:r>
        <w:rPr>
          <w:rFonts w:hint="eastAsia" w:ascii="宋体" w:hAnsi="宋体" w:cstheme="minorBidi"/>
          <w:b w:val="0"/>
          <w:color w:val="auto"/>
          <w:kern w:val="2"/>
          <w:sz w:val="21"/>
          <w:szCs w:val="24"/>
          <w:lang w:val="en-US" w:eastAsia="zh-CN" w:bidi="ar-SA"/>
        </w:rPr>
        <w:t>四</w:t>
      </w:r>
      <w:r>
        <w:rPr>
          <w:rFonts w:hint="eastAsia" w:ascii="宋体" w:hAnsi="宋体" w:eastAsiaTheme="minorEastAsia" w:cstheme="minorBidi"/>
          <w:b w:val="0"/>
          <w:color w:val="auto"/>
          <w:kern w:val="2"/>
          <w:sz w:val="21"/>
          <w:szCs w:val="24"/>
          <w:lang w:val="en-US" w:eastAsia="zh-CN" w:bidi="ar-SA"/>
        </w:rPr>
        <w:t>、</w:t>
      </w:r>
      <w:r>
        <w:rPr>
          <w:rFonts w:hint="eastAsia" w:ascii="宋体" w:hAnsi="宋体"/>
          <w:color w:val="auto"/>
          <w:highlight w:val="none"/>
        </w:rPr>
        <w:t>授权委托书</w:t>
      </w:r>
      <w:bookmarkEnd w:id="235"/>
    </w:p>
    <w:p>
      <w:pPr>
        <w:pStyle w:val="2"/>
        <w:rPr>
          <w:rFonts w:hint="eastAsia"/>
          <w:color w:val="auto"/>
          <w:highlight w:val="none"/>
          <w:lang w:val="en-US" w:eastAsia="zh-CN"/>
        </w:rPr>
      </w:pPr>
    </w:p>
    <w:p>
      <w:pPr>
        <w:pStyle w:val="2"/>
        <w:numPr>
          <w:ilvl w:val="0"/>
          <w:numId w:val="0"/>
        </w:numPr>
        <w:topLinePunct w:val="0"/>
        <w:outlineLvl w:val="0"/>
        <w:rPr>
          <w:rFonts w:hint="default" w:eastAsia="宋体"/>
          <w:b w:val="0"/>
          <w:color w:val="auto"/>
          <w:highlight w:val="none"/>
          <w:lang w:val="en-US" w:eastAsia="zh-CN"/>
        </w:rPr>
      </w:pPr>
      <w:bookmarkStart w:id="236" w:name="_Toc18700"/>
      <w:r>
        <w:rPr>
          <w:rFonts w:hint="eastAsia" w:eastAsia="宋体" w:cstheme="minorBidi"/>
          <w:b w:val="0"/>
          <w:color w:val="auto"/>
          <w:kern w:val="2"/>
          <w:sz w:val="21"/>
          <w:szCs w:val="24"/>
          <w:lang w:val="en-US" w:eastAsia="zh-CN" w:bidi="ar-SA"/>
        </w:rPr>
        <w:t>五</w:t>
      </w:r>
      <w:r>
        <w:rPr>
          <w:rFonts w:hint="eastAsia" w:eastAsia="宋体" w:asciiTheme="minorHAnsi" w:hAnsiTheme="minorHAnsi" w:cstheme="minorBidi"/>
          <w:b w:val="0"/>
          <w:color w:val="auto"/>
          <w:kern w:val="2"/>
          <w:sz w:val="21"/>
          <w:szCs w:val="24"/>
          <w:lang w:val="en-US" w:eastAsia="zh-CN" w:bidi="ar-SA"/>
        </w:rPr>
        <w:t>、</w:t>
      </w:r>
      <w:r>
        <w:rPr>
          <w:rFonts w:hint="eastAsia" w:eastAsia="宋体"/>
          <w:color w:val="auto"/>
          <w:highlight w:val="none"/>
          <w:lang w:val="en-US" w:eastAsia="zh-CN"/>
        </w:rPr>
        <w:t>报价表</w:t>
      </w:r>
      <w:bookmarkEnd w:id="236"/>
    </w:p>
    <w:p>
      <w:pPr>
        <w:numPr>
          <w:ilvl w:val="0"/>
          <w:numId w:val="0"/>
        </w:numPr>
        <w:topLinePunct w:val="0"/>
        <w:spacing w:line="540" w:lineRule="exact"/>
        <w:outlineLvl w:val="0"/>
        <w:rPr>
          <w:rFonts w:hint="eastAsia" w:ascii="宋体" w:hAnsi="宋体"/>
          <w:b w:val="0"/>
          <w:color w:val="auto"/>
          <w:highlight w:val="none"/>
        </w:rPr>
      </w:pPr>
      <w:bookmarkStart w:id="237" w:name="_Toc13960"/>
      <w:r>
        <w:rPr>
          <w:rFonts w:hint="eastAsia" w:ascii="宋体" w:hAnsi="宋体" w:cstheme="minorBidi"/>
          <w:b w:val="0"/>
          <w:color w:val="auto"/>
          <w:kern w:val="2"/>
          <w:sz w:val="21"/>
          <w:szCs w:val="24"/>
          <w:lang w:val="en-US" w:eastAsia="zh-CN" w:bidi="ar-SA"/>
        </w:rPr>
        <w:t>六</w:t>
      </w:r>
      <w:r>
        <w:rPr>
          <w:rFonts w:hint="eastAsia" w:ascii="宋体" w:hAnsi="宋体" w:eastAsiaTheme="minorEastAsia" w:cstheme="minorBidi"/>
          <w:b w:val="0"/>
          <w:color w:val="auto"/>
          <w:kern w:val="2"/>
          <w:sz w:val="21"/>
          <w:szCs w:val="24"/>
          <w:lang w:val="en-US" w:eastAsia="zh-CN" w:bidi="ar-SA"/>
        </w:rPr>
        <w:t>、</w:t>
      </w:r>
      <w:r>
        <w:rPr>
          <w:rFonts w:hint="eastAsia" w:ascii="宋体" w:hAnsi="宋体"/>
          <w:color w:val="auto"/>
          <w:highlight w:val="none"/>
        </w:rPr>
        <w:t>资格审查资料</w:t>
      </w:r>
      <w:bookmarkEnd w:id="237"/>
    </w:p>
    <w:p>
      <w:pPr>
        <w:numPr>
          <w:ilvl w:val="0"/>
          <w:numId w:val="0"/>
        </w:numPr>
        <w:topLinePunct w:val="0"/>
        <w:spacing w:line="540" w:lineRule="exact"/>
        <w:outlineLvl w:val="0"/>
        <w:rPr>
          <w:rFonts w:ascii="宋体"/>
          <w:b w:val="0"/>
          <w:color w:val="auto"/>
          <w:highlight w:val="none"/>
        </w:rPr>
      </w:pPr>
      <w:bookmarkStart w:id="238" w:name="_Toc24202"/>
      <w:r>
        <w:rPr>
          <w:rFonts w:hint="eastAsia" w:ascii="宋体" w:hAnsiTheme="minorHAnsi" w:eastAsiaTheme="minorEastAsia" w:cstheme="minorBidi"/>
          <w:b w:val="0"/>
          <w:color w:val="auto"/>
          <w:kern w:val="2"/>
          <w:sz w:val="21"/>
          <w:szCs w:val="24"/>
          <w:lang w:val="en-US" w:eastAsia="zh-CN" w:bidi="ar-SA"/>
        </w:rPr>
        <w:t>七、</w:t>
      </w:r>
      <w:r>
        <w:rPr>
          <w:rFonts w:hint="eastAsia" w:ascii="宋体" w:hAnsi="宋体"/>
          <w:color w:val="auto"/>
          <w:highlight w:val="none"/>
        </w:rPr>
        <w:t>项目技术方案</w:t>
      </w:r>
      <w:bookmarkEnd w:id="238"/>
    </w:p>
    <w:p>
      <w:pPr>
        <w:numPr>
          <w:ilvl w:val="0"/>
          <w:numId w:val="0"/>
        </w:numPr>
        <w:topLinePunct w:val="0"/>
        <w:spacing w:line="540" w:lineRule="exact"/>
        <w:outlineLvl w:val="0"/>
        <w:rPr>
          <w:rFonts w:ascii="宋体"/>
          <w:b w:val="0"/>
          <w:color w:val="auto"/>
          <w:highlight w:val="none"/>
        </w:rPr>
      </w:pPr>
      <w:bookmarkStart w:id="239" w:name="_Toc7890"/>
      <w:r>
        <w:rPr>
          <w:rFonts w:hint="eastAsia" w:ascii="宋体" w:hAnsiTheme="minorHAnsi" w:eastAsiaTheme="minorEastAsia" w:cstheme="minorBidi"/>
          <w:b w:val="0"/>
          <w:color w:val="auto"/>
          <w:kern w:val="2"/>
          <w:sz w:val="21"/>
          <w:szCs w:val="24"/>
          <w:lang w:val="en-US" w:eastAsia="zh-CN" w:bidi="ar-SA"/>
        </w:rPr>
        <w:t>八、</w:t>
      </w:r>
      <w:r>
        <w:rPr>
          <w:rFonts w:hint="eastAsia" w:ascii="宋体" w:hAnsi="宋体"/>
          <w:color w:val="auto"/>
          <w:highlight w:val="none"/>
        </w:rPr>
        <w:t>其他资料</w:t>
      </w:r>
      <w:bookmarkEnd w:id="239"/>
    </w:p>
    <w:p>
      <w:pPr>
        <w:snapToGrid w:val="0"/>
        <w:spacing w:line="360" w:lineRule="auto"/>
        <w:ind w:firstLine="482"/>
        <w:jc w:val="left"/>
        <w:rPr>
          <w:rFonts w:ascii="宋体" w:hAnsi="宋体" w:cs="宋体"/>
          <w:color w:val="auto"/>
          <w:highlight w:val="none"/>
        </w:rPr>
      </w:pPr>
    </w:p>
    <w:p>
      <w:pPr>
        <w:snapToGrid w:val="0"/>
        <w:spacing w:line="360" w:lineRule="auto"/>
        <w:jc w:val="left"/>
        <w:rPr>
          <w:rFonts w:ascii="宋体" w:hAnsi="宋体" w:cs="宋体"/>
          <w:color w:val="auto"/>
          <w:highlight w:val="none"/>
        </w:rPr>
      </w:pPr>
      <w:r>
        <w:rPr>
          <w:rFonts w:hint="eastAsia" w:ascii="宋体" w:hAnsi="宋体" w:cs="宋体"/>
          <w:color w:val="auto"/>
          <w:highlight w:val="none"/>
        </w:rPr>
        <w:br w:type="page"/>
      </w:r>
    </w:p>
    <w:p>
      <w:pPr>
        <w:pStyle w:val="4"/>
        <w:numPr>
          <w:ilvl w:val="0"/>
          <w:numId w:val="0"/>
        </w:numPr>
        <w:topLinePunct w:val="0"/>
        <w:spacing w:line="420" w:lineRule="exact"/>
        <w:ind w:left="482" w:leftChars="0"/>
        <w:jc w:val="both"/>
        <w:rPr>
          <w:rFonts w:ascii="宋体"/>
          <w:b/>
          <w:color w:val="auto"/>
          <w:highlight w:val="none"/>
        </w:rPr>
      </w:pPr>
      <w:bookmarkStart w:id="240" w:name="_Toc37778968"/>
      <w:bookmarkStart w:id="241" w:name="_Toc485981785"/>
      <w:bookmarkStart w:id="242" w:name="_Toc247514247"/>
      <w:bookmarkStart w:id="243" w:name="_Toc28366"/>
      <w:bookmarkStart w:id="244" w:name="_Toc16458"/>
      <w:bookmarkStart w:id="245" w:name="_Toc14257"/>
      <w:bookmarkStart w:id="246" w:name="_Toc26544"/>
      <w:bookmarkStart w:id="247" w:name="_Toc247527828"/>
      <w:bookmarkStart w:id="248" w:name="_Toc152045788"/>
      <w:bookmarkStart w:id="249" w:name="_Toc26778"/>
      <w:bookmarkStart w:id="250" w:name="_Toc8359"/>
      <w:bookmarkStart w:id="251" w:name="_Toc327"/>
      <w:bookmarkStart w:id="252" w:name="_Toc1742"/>
      <w:bookmarkStart w:id="253" w:name="_Toc13413"/>
      <w:bookmarkStart w:id="254" w:name="_Toc12758"/>
      <w:bookmarkStart w:id="255" w:name="_Toc31851"/>
      <w:bookmarkStart w:id="256" w:name="_Toc144974857"/>
      <w:bookmarkStart w:id="257" w:name="_Toc31080"/>
      <w:bookmarkStart w:id="258" w:name="_Toc32416"/>
      <w:bookmarkStart w:id="259" w:name="_Toc25805"/>
      <w:bookmarkStart w:id="260" w:name="_Toc31898"/>
      <w:bookmarkStart w:id="261" w:name="_Toc18001"/>
      <w:bookmarkStart w:id="262" w:name="_Toc32026"/>
      <w:bookmarkStart w:id="263" w:name="_Toc13297"/>
      <w:bookmarkStart w:id="264" w:name="_Toc152042577"/>
      <w:bookmarkStart w:id="265" w:name="_Toc152045790"/>
      <w:bookmarkStart w:id="266" w:name="_Toc247527830"/>
      <w:bookmarkStart w:id="267" w:name="_Toc37778970"/>
      <w:bookmarkStart w:id="268" w:name="_Toc144974859"/>
      <w:bookmarkStart w:id="269" w:name="_Toc152042579"/>
      <w:bookmarkStart w:id="270" w:name="_Toc247514249"/>
      <w:bookmarkStart w:id="271" w:name="_Toc1426"/>
      <w:bookmarkStart w:id="272" w:name="_Toc485981787"/>
      <w:r>
        <w:rPr>
          <w:rFonts w:hint="eastAsia" w:ascii="宋体" w:hAnsi="Calibri" w:eastAsia="宋体" w:cs="Times New Roman"/>
          <w:b w:val="0"/>
          <w:color w:val="auto"/>
          <w:kern w:val="2"/>
          <w:sz w:val="24"/>
          <w:szCs w:val="20"/>
          <w:highlight w:val="none"/>
          <w:lang w:val="en-US" w:eastAsia="zh-CN" w:bidi="ar-SA"/>
        </w:rPr>
        <w:t>实质性格式</w:t>
      </w:r>
    </w:p>
    <w:p>
      <w:pPr>
        <w:pStyle w:val="4"/>
        <w:numPr>
          <w:ilvl w:val="0"/>
          <w:numId w:val="0"/>
        </w:numPr>
        <w:topLinePunct w:val="0"/>
        <w:spacing w:line="420" w:lineRule="exact"/>
        <w:ind w:left="0" w:leftChars="0" w:firstLine="482" w:firstLineChars="0"/>
        <w:jc w:val="center"/>
        <w:outlineLvl w:val="0"/>
        <w:rPr>
          <w:rFonts w:ascii="宋体"/>
          <w:b/>
          <w:color w:val="auto"/>
          <w:highlight w:val="none"/>
        </w:rPr>
      </w:pPr>
      <w:bookmarkStart w:id="273" w:name="_Toc22534"/>
      <w:r>
        <w:rPr>
          <w:rFonts w:hint="eastAsia" w:ascii="宋体" w:hAnsi="宋体" w:eastAsia="宋体" w:cs="宋体"/>
          <w:b/>
          <w:color w:val="auto"/>
          <w:kern w:val="2"/>
          <w:sz w:val="24"/>
          <w:szCs w:val="24"/>
          <w:lang w:val="en-US" w:eastAsia="zh-CN" w:bidi="ar-SA"/>
        </w:rPr>
        <w:t>一、</w:t>
      </w:r>
      <w:r>
        <w:rPr>
          <w:rFonts w:hint="eastAsia"/>
          <w:color w:val="auto"/>
          <w:highlight w:val="none"/>
          <w:lang w:val="en-US" w:eastAsia="zh-CN"/>
        </w:rPr>
        <w:t>响应</w:t>
      </w:r>
      <w:r>
        <w:rPr>
          <w:rFonts w:hint="eastAsia" w:ascii="宋体" w:hAnsi="宋体"/>
          <w:color w:val="auto"/>
          <w:highlight w:val="none"/>
        </w:rPr>
        <w:t>函及</w:t>
      </w:r>
      <w:bookmarkStart w:id="274" w:name="OLE_LINK4"/>
      <w:r>
        <w:rPr>
          <w:rFonts w:hint="eastAsia"/>
          <w:color w:val="auto"/>
          <w:highlight w:val="none"/>
          <w:lang w:val="en-US" w:eastAsia="zh-CN"/>
        </w:rPr>
        <w:t>响应</w:t>
      </w:r>
      <w:r>
        <w:rPr>
          <w:rFonts w:hint="eastAsia" w:ascii="宋体" w:hAnsi="宋体"/>
          <w:color w:val="auto"/>
          <w:highlight w:val="none"/>
        </w:rPr>
        <w:t>函</w:t>
      </w:r>
      <w:bookmarkEnd w:id="274"/>
      <w:r>
        <w:rPr>
          <w:rFonts w:hint="eastAsia" w:ascii="宋体" w:hAnsi="宋体"/>
          <w:color w:val="auto"/>
          <w:highlight w:val="none"/>
        </w:rPr>
        <w:t>附录</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73"/>
    </w:p>
    <w:p>
      <w:pPr>
        <w:pStyle w:val="4"/>
        <w:numPr>
          <w:ilvl w:val="0"/>
          <w:numId w:val="0"/>
        </w:numPr>
        <w:topLinePunct w:val="0"/>
        <w:spacing w:line="420" w:lineRule="exact"/>
        <w:ind w:left="0" w:leftChars="0" w:firstLine="482" w:firstLineChars="0"/>
        <w:jc w:val="center"/>
        <w:rPr>
          <w:rFonts w:ascii="宋体" w:hAnsi="宋体" w:eastAsia="宋体"/>
          <w:b/>
          <w:color w:val="auto"/>
          <w:sz w:val="24"/>
          <w:szCs w:val="28"/>
          <w:highlight w:val="none"/>
        </w:rPr>
      </w:pPr>
      <w:bookmarkStart w:id="275" w:name="_Toc144974858"/>
      <w:bookmarkStart w:id="276" w:name="_Toc247527829"/>
      <w:bookmarkStart w:id="277" w:name="_Toc1596"/>
      <w:bookmarkStart w:id="278" w:name="_Toc12313"/>
      <w:bookmarkStart w:id="279" w:name="_Toc22937"/>
      <w:bookmarkStart w:id="280" w:name="_Toc152042578"/>
      <w:bookmarkStart w:id="281" w:name="_Toc7891"/>
      <w:bookmarkStart w:id="282" w:name="_Toc4920"/>
      <w:bookmarkStart w:id="283" w:name="_Toc3973"/>
      <w:bookmarkStart w:id="284" w:name="_Toc31816"/>
      <w:bookmarkStart w:id="285" w:name="_Toc23904"/>
      <w:bookmarkStart w:id="286" w:name="_Toc8195"/>
      <w:bookmarkStart w:id="287" w:name="_Toc13159"/>
      <w:bookmarkStart w:id="288" w:name="_Toc31581"/>
      <w:bookmarkStart w:id="289" w:name="_Toc28939"/>
      <w:bookmarkStart w:id="290" w:name="_Toc16345"/>
      <w:bookmarkStart w:id="291" w:name="_Toc6163"/>
      <w:bookmarkStart w:id="292" w:name="_Toc21074"/>
      <w:bookmarkStart w:id="293" w:name="_Toc485981786"/>
      <w:bookmarkStart w:id="294" w:name="_Toc28154"/>
      <w:bookmarkStart w:id="295" w:name="_Toc31093"/>
      <w:bookmarkStart w:id="296" w:name="_Toc247514248"/>
      <w:bookmarkStart w:id="297" w:name="_Toc37778969"/>
      <w:bookmarkStart w:id="298" w:name="_Toc152045789"/>
      <w:bookmarkStart w:id="299" w:name="_Toc25534"/>
      <w:r>
        <w:rPr>
          <w:rFonts w:hint="eastAsia" w:ascii="宋体" w:hAnsi="宋体" w:eastAsia="宋体" w:cs="宋体"/>
          <w:b/>
          <w:color w:val="auto"/>
          <w:kern w:val="2"/>
          <w:sz w:val="24"/>
          <w:szCs w:val="28"/>
          <w:lang w:val="en-US" w:eastAsia="zh-CN" w:bidi="ar-SA"/>
        </w:rPr>
        <w:t>（一）</w:t>
      </w:r>
      <w:r>
        <w:rPr>
          <w:rFonts w:hint="eastAsia"/>
          <w:color w:val="auto"/>
          <w:sz w:val="24"/>
          <w:szCs w:val="28"/>
          <w:highlight w:val="none"/>
          <w:lang w:val="en-US" w:eastAsia="zh-CN"/>
        </w:rPr>
        <w:t>响应</w:t>
      </w:r>
      <w:r>
        <w:rPr>
          <w:rFonts w:hint="eastAsia" w:ascii="宋体" w:hAnsi="宋体" w:eastAsia="宋体"/>
          <w:color w:val="auto"/>
          <w:sz w:val="24"/>
          <w:szCs w:val="28"/>
          <w:highlight w:val="none"/>
        </w:rPr>
        <w:t>函</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pStyle w:val="13"/>
        <w:rPr>
          <w:color w:val="auto"/>
          <w:highlight w:val="none"/>
        </w:rPr>
      </w:pPr>
      <w:r>
        <w:rPr>
          <w:color w:val="auto"/>
          <w:highlight w:val="none"/>
        </w:rPr>
        <w:t>致：（</w:t>
      </w:r>
      <w:r>
        <w:rPr>
          <w:rFonts w:hint="eastAsia"/>
          <w:color w:val="auto"/>
          <w:highlight w:val="none"/>
          <w:lang w:eastAsia="zh-CN"/>
        </w:rPr>
        <w:t>采购</w:t>
      </w:r>
      <w:r>
        <w:rPr>
          <w:color w:val="auto"/>
          <w:highlight w:val="none"/>
        </w:rPr>
        <w:t>人名称）</w:t>
      </w:r>
    </w:p>
    <w:p>
      <w:pPr>
        <w:pStyle w:val="13"/>
        <w:ind w:left="0" w:leftChars="0" w:firstLine="0" w:firstLineChars="0"/>
        <w:rPr>
          <w:color w:val="auto"/>
          <w:highlight w:val="none"/>
        </w:rPr>
      </w:pPr>
      <w:r>
        <w:rPr>
          <w:rFonts w:hint="eastAsia"/>
          <w:color w:val="000000"/>
          <w:highlight w:val="none"/>
          <w:lang w:val="en-US" w:eastAsia="zh-CN"/>
        </w:rPr>
        <w:t>1、</w:t>
      </w:r>
      <w:r>
        <w:rPr>
          <w:color w:val="000000"/>
          <w:highlight w:val="none"/>
        </w:rPr>
        <w:t>我单位已经详细阅读了全部</w:t>
      </w:r>
      <w:r>
        <w:rPr>
          <w:rFonts w:hint="eastAsia"/>
          <w:color w:val="000000"/>
          <w:highlight w:val="none"/>
          <w:lang w:eastAsia="zh-CN"/>
        </w:rPr>
        <w:t>采购</w:t>
      </w:r>
      <w:r>
        <w:rPr>
          <w:color w:val="000000"/>
          <w:highlight w:val="none"/>
        </w:rPr>
        <w:t>文件及其附件，我方已完全清晰理解</w:t>
      </w:r>
      <w:r>
        <w:rPr>
          <w:rFonts w:hint="eastAsia"/>
          <w:color w:val="000000"/>
          <w:highlight w:val="none"/>
          <w:lang w:eastAsia="zh-CN"/>
        </w:rPr>
        <w:t>采购</w:t>
      </w:r>
      <w:r>
        <w:rPr>
          <w:color w:val="000000"/>
          <w:highlight w:val="none"/>
        </w:rPr>
        <w:t>文件的要求，不存在任何含糊不清和误解之处，同意放弃对这些文件提出异议和质疑的权利。</w:t>
      </w:r>
    </w:p>
    <w:p>
      <w:pPr>
        <w:pStyle w:val="13"/>
        <w:numPr>
          <w:ilvl w:val="0"/>
          <w:numId w:val="0"/>
        </w:numPr>
        <w:topLinePunct w:val="0"/>
        <w:rPr>
          <w:rFonts w:hint="eastAsia"/>
          <w:color w:val="auto"/>
          <w:highlight w:val="none"/>
          <w:lang w:val="en-US" w:eastAsia="zh-CN"/>
        </w:rPr>
      </w:pPr>
      <w:r>
        <w:rPr>
          <w:rFonts w:hint="eastAsia"/>
          <w:color w:val="auto"/>
          <w:highlight w:val="none"/>
          <w:lang w:val="en-US" w:eastAsia="zh-CN"/>
        </w:rPr>
        <w:t>2、</w:t>
      </w:r>
      <w:r>
        <w:rPr>
          <w:color w:val="auto"/>
          <w:highlight w:val="none"/>
        </w:rPr>
        <w:t>根据你方</w:t>
      </w:r>
      <w:r>
        <w:rPr>
          <w:rFonts w:hint="eastAsia"/>
          <w:color w:val="auto"/>
          <w:highlight w:val="none"/>
          <w:lang w:eastAsia="zh-CN"/>
        </w:rPr>
        <w:t>采购</w:t>
      </w:r>
      <w:r>
        <w:rPr>
          <w:color w:val="auto"/>
          <w:highlight w:val="none"/>
        </w:rPr>
        <w:t>项目的</w:t>
      </w:r>
      <w:r>
        <w:rPr>
          <w:rFonts w:hint="eastAsia"/>
          <w:color w:val="auto"/>
          <w:highlight w:val="none"/>
          <w:lang w:eastAsia="zh-CN"/>
        </w:rPr>
        <w:t>采购</w:t>
      </w:r>
      <w:r>
        <w:rPr>
          <w:color w:val="auto"/>
          <w:highlight w:val="none"/>
        </w:rPr>
        <w:t>文件，经考察现场并研究该项目</w:t>
      </w:r>
      <w:r>
        <w:rPr>
          <w:rFonts w:hint="eastAsia"/>
          <w:color w:val="auto"/>
          <w:highlight w:val="none"/>
          <w:lang w:eastAsia="zh-CN"/>
        </w:rPr>
        <w:t>采购</w:t>
      </w:r>
      <w:r>
        <w:rPr>
          <w:color w:val="auto"/>
          <w:highlight w:val="none"/>
        </w:rPr>
        <w:t>文件（含</w:t>
      </w:r>
      <w:r>
        <w:rPr>
          <w:rFonts w:hint="eastAsia"/>
          <w:color w:val="auto"/>
          <w:highlight w:val="none"/>
          <w:lang w:eastAsia="zh-CN"/>
        </w:rPr>
        <w:t>采购</w:t>
      </w:r>
      <w:r>
        <w:rPr>
          <w:color w:val="auto"/>
          <w:highlight w:val="none"/>
        </w:rPr>
        <w:t>文件补充通知、</w:t>
      </w:r>
      <w:r>
        <w:rPr>
          <w:rFonts w:hint="eastAsia"/>
          <w:color w:val="auto"/>
          <w:highlight w:val="none"/>
          <w:lang w:eastAsia="zh-CN"/>
        </w:rPr>
        <w:t>采购</w:t>
      </w:r>
      <w:r>
        <w:rPr>
          <w:color w:val="auto"/>
          <w:highlight w:val="none"/>
        </w:rPr>
        <w:t>答疑纪要）的全部内容后，我方同意响应</w:t>
      </w:r>
      <w:r>
        <w:rPr>
          <w:rFonts w:hint="eastAsia"/>
          <w:color w:val="auto"/>
          <w:highlight w:val="none"/>
          <w:lang w:eastAsia="zh-CN"/>
        </w:rPr>
        <w:t>采购</w:t>
      </w:r>
      <w:r>
        <w:rPr>
          <w:color w:val="auto"/>
          <w:highlight w:val="none"/>
        </w:rPr>
        <w:t>文件，就上述项目的造价咨询服务工作及相关服务进行</w:t>
      </w:r>
      <w:r>
        <w:rPr>
          <w:rFonts w:hint="eastAsia"/>
          <w:color w:val="auto"/>
          <w:highlight w:val="none"/>
          <w:lang w:val="en-US" w:eastAsia="zh-CN"/>
        </w:rPr>
        <w:t>询比</w:t>
      </w:r>
      <w:r>
        <w:rPr>
          <w:color w:val="auto"/>
          <w:highlight w:val="none"/>
        </w:rPr>
        <w:t>，</w:t>
      </w:r>
      <w:r>
        <w:rPr>
          <w:rFonts w:hint="eastAsia"/>
          <w:color w:val="auto"/>
          <w:highlight w:val="none"/>
          <w:lang w:val="en-US" w:eastAsia="zh-CN"/>
        </w:rPr>
        <w:t>愿意接受造价资询服务费用以不计基础审核费，仅计核减奖励的计费方式，我方报价如下：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7"/>
        <w:gridCol w:w="5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pStyle w:val="13"/>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公司名称</w:t>
            </w:r>
          </w:p>
        </w:tc>
        <w:tc>
          <w:tcPr>
            <w:tcW w:w="5793" w:type="dxa"/>
            <w:vAlign w:val="top"/>
          </w:tcPr>
          <w:p>
            <w:pPr>
              <w:pStyle w:val="13"/>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报价下浮率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17" w:type="dxa"/>
          </w:tcPr>
          <w:p>
            <w:pPr>
              <w:pStyle w:val="13"/>
              <w:numPr>
                <w:ilvl w:val="0"/>
                <w:numId w:val="0"/>
              </w:numPr>
              <w:rPr>
                <w:rFonts w:hint="eastAsia"/>
                <w:color w:val="auto"/>
                <w:highlight w:val="none"/>
                <w:vertAlign w:val="baseline"/>
                <w:lang w:val="en-US" w:eastAsia="zh-CN"/>
              </w:rPr>
            </w:pPr>
          </w:p>
          <w:p/>
          <w:p>
            <w:pPr>
              <w:pStyle w:val="13"/>
              <w:numPr>
                <w:ilvl w:val="0"/>
                <w:numId w:val="0"/>
              </w:numPr>
              <w:rPr>
                <w:rFonts w:hint="default"/>
                <w:color w:val="auto"/>
                <w:highlight w:val="none"/>
                <w:vertAlign w:val="baseline"/>
                <w:lang w:val="en-US" w:eastAsia="zh-CN"/>
              </w:rPr>
            </w:pPr>
          </w:p>
        </w:tc>
        <w:tc>
          <w:tcPr>
            <w:tcW w:w="5793" w:type="dxa"/>
          </w:tcPr>
          <w:p/>
          <w:p/>
          <w:p>
            <w:pPr>
              <w:pStyle w:val="13"/>
              <w:numPr>
                <w:ilvl w:val="0"/>
                <w:numId w:val="0"/>
              </w:numPr>
              <w:jc w:val="both"/>
              <w:rPr>
                <w:rFonts w:hint="default"/>
                <w:color w:val="auto"/>
                <w:highlight w:val="none"/>
                <w:vertAlign w:val="baseline"/>
                <w:lang w:val="en-US" w:eastAsia="zh-CN"/>
              </w:rPr>
            </w:pPr>
          </w:p>
        </w:tc>
      </w:tr>
    </w:tbl>
    <w:p>
      <w:pPr>
        <w:pStyle w:val="13"/>
        <w:widowControl/>
        <w:numPr>
          <w:ilvl w:val="0"/>
          <w:numId w:val="0"/>
        </w:numPr>
        <w:topLinePunct w:val="0"/>
        <w:ind w:firstLine="480" w:firstLineChars="200"/>
        <w:rPr>
          <w:b w:val="0"/>
          <w:color w:val="000000"/>
          <w:highlight w:val="none"/>
        </w:rPr>
      </w:pPr>
      <w:r>
        <w:rPr>
          <w:color w:val="auto"/>
          <w:highlight w:val="none"/>
        </w:rPr>
        <w:t>作为我方</w:t>
      </w:r>
      <w:r>
        <w:rPr>
          <w:rFonts w:hint="eastAsia"/>
          <w:color w:val="auto"/>
          <w:highlight w:val="none"/>
          <w:lang w:eastAsia="zh-CN"/>
        </w:rPr>
        <w:t>响应报价</w:t>
      </w:r>
      <w:r>
        <w:rPr>
          <w:color w:val="auto"/>
          <w:highlight w:val="none"/>
        </w:rPr>
        <w:t>的</w:t>
      </w:r>
      <w:r>
        <w:rPr>
          <w:rFonts w:hint="eastAsia"/>
          <w:color w:val="auto"/>
          <w:highlight w:val="none"/>
          <w:lang w:val="en-US" w:eastAsia="zh-CN"/>
        </w:rPr>
        <w:t>下浮率</w:t>
      </w:r>
      <w:r>
        <w:rPr>
          <w:color w:val="auto"/>
          <w:highlight w:val="none"/>
        </w:rPr>
        <w:t>，</w:t>
      </w:r>
      <w:r>
        <w:rPr>
          <w:rFonts w:hint="eastAsia"/>
          <w:color w:val="auto"/>
          <w:highlight w:val="none"/>
          <w:lang w:val="en-US" w:eastAsia="zh-CN"/>
        </w:rPr>
        <w:t>最终核算的费用</w:t>
      </w:r>
      <w:r>
        <w:rPr>
          <w:color w:val="auto"/>
          <w:highlight w:val="none"/>
        </w:rPr>
        <w:t>包含按照合同约定完成本</w:t>
      </w:r>
      <w:r>
        <w:rPr>
          <w:rFonts w:hint="eastAsia"/>
          <w:color w:val="auto"/>
          <w:highlight w:val="none"/>
          <w:lang w:eastAsia="zh-CN"/>
        </w:rPr>
        <w:t>采购</w:t>
      </w:r>
      <w:r>
        <w:rPr>
          <w:color w:val="auto"/>
          <w:highlight w:val="none"/>
        </w:rPr>
        <w:t>项目规定的所有造价咨询服务工作及相关服务的</w:t>
      </w:r>
      <w:r>
        <w:rPr>
          <w:rFonts w:hint="eastAsia"/>
          <w:color w:val="auto"/>
          <w:highlight w:val="none"/>
          <w:lang w:val="en-US" w:eastAsia="zh-CN"/>
        </w:rPr>
        <w:t>所有</w:t>
      </w:r>
      <w:r>
        <w:rPr>
          <w:color w:val="auto"/>
          <w:highlight w:val="none"/>
        </w:rPr>
        <w:t>费用</w:t>
      </w:r>
      <w:r>
        <w:rPr>
          <w:color w:val="000000"/>
          <w:highlight w:val="none"/>
        </w:rPr>
        <w:t xml:space="preserve">包括但不限于成果文件编制及修改费用、人力物力成本、利润、税金等费用。 </w:t>
      </w:r>
    </w:p>
    <w:p>
      <w:pPr>
        <w:pStyle w:val="13"/>
        <w:numPr>
          <w:ilvl w:val="0"/>
          <w:numId w:val="0"/>
        </w:numPr>
        <w:rPr>
          <w:rFonts w:hint="eastAsia"/>
          <w:color w:val="auto"/>
          <w:highlight w:val="none"/>
          <w:lang w:val="en-US" w:eastAsia="zh-CN"/>
        </w:rPr>
      </w:pPr>
      <w:r>
        <w:rPr>
          <w:rFonts w:hint="eastAsia" w:cs="Times New Roman"/>
          <w:color w:val="auto"/>
          <w:kern w:val="2"/>
          <w:sz w:val="24"/>
          <w:szCs w:val="20"/>
          <w:lang w:val="en-US" w:eastAsia="zh-CN" w:bidi="ar-SA"/>
        </w:rPr>
        <w:t>3</w:t>
      </w:r>
      <w:r>
        <w:rPr>
          <w:rFonts w:hint="default" w:ascii="宋体" w:hAnsi="Calibri" w:eastAsia="宋体" w:cs="Times New Roman"/>
          <w:color w:val="auto"/>
          <w:kern w:val="2"/>
          <w:sz w:val="24"/>
          <w:szCs w:val="20"/>
          <w:lang w:val="en-US" w:eastAsia="zh-CN" w:bidi="ar-SA"/>
        </w:rPr>
        <w:t>、</w:t>
      </w:r>
      <w:r>
        <w:rPr>
          <w:rFonts w:hint="eastAsia"/>
          <w:color w:val="auto"/>
          <w:highlight w:val="none"/>
          <w:lang w:val="en-US" w:eastAsia="zh-CN"/>
        </w:rPr>
        <w:t>我方承诺在采购文件规定的响应文件有效期内不撤销响应文件</w:t>
      </w:r>
    </w:p>
    <w:p>
      <w:pPr>
        <w:pStyle w:val="13"/>
        <w:numPr>
          <w:ilvl w:val="0"/>
          <w:numId w:val="0"/>
        </w:numPr>
        <w:rPr>
          <w:rFonts w:hint="eastAsia"/>
          <w:color w:val="auto"/>
          <w:highlight w:val="none"/>
          <w:lang w:val="en-US" w:eastAsia="zh-CN"/>
        </w:rPr>
      </w:pPr>
      <w:r>
        <w:rPr>
          <w:rFonts w:hint="eastAsia" w:cs="Times New Roman"/>
          <w:color w:val="auto"/>
          <w:kern w:val="2"/>
          <w:sz w:val="24"/>
          <w:szCs w:val="20"/>
          <w:lang w:val="en-US" w:eastAsia="zh-CN" w:bidi="ar-SA"/>
        </w:rPr>
        <w:t>4、</w:t>
      </w:r>
      <w:r>
        <w:rPr>
          <w:rFonts w:hint="eastAsia"/>
          <w:color w:val="auto"/>
          <w:highlight w:val="none"/>
          <w:lang w:val="en-US" w:eastAsia="zh-CN"/>
        </w:rPr>
        <w:t>如我方成交，我方承诺：</w:t>
      </w:r>
    </w:p>
    <w:p>
      <w:pPr>
        <w:pStyle w:val="13"/>
        <w:numPr>
          <w:ilvl w:val="0"/>
          <w:numId w:val="0"/>
        </w:numPr>
        <w:rPr>
          <w:rFonts w:hint="eastAsia" w:eastAsia="宋体"/>
          <w:b w:val="0"/>
          <w:color w:val="auto"/>
          <w:highlight w:val="none"/>
          <w:lang w:eastAsia="zh-CN"/>
        </w:rPr>
      </w:pPr>
      <w:r>
        <w:rPr>
          <w:rFonts w:hint="default" w:ascii="宋体" w:hAnsi="Calibri" w:eastAsia="宋体" w:cs="Times New Roman"/>
          <w:b w:val="0"/>
          <w:color w:val="auto"/>
          <w:kern w:val="2"/>
          <w:sz w:val="24"/>
          <w:szCs w:val="20"/>
          <w:lang w:val="en-US" w:eastAsia="zh-CN" w:bidi="ar-SA"/>
        </w:rPr>
        <w:t>（1）</w:t>
      </w:r>
      <w:r>
        <w:rPr>
          <w:color w:val="auto"/>
          <w:highlight w:val="none"/>
        </w:rPr>
        <w:t>我方承诺在收到</w:t>
      </w:r>
      <w:r>
        <w:rPr>
          <w:rFonts w:hint="eastAsia"/>
          <w:color w:val="auto"/>
          <w:highlight w:val="none"/>
          <w:lang w:val="en-US" w:eastAsia="zh-CN"/>
        </w:rPr>
        <w:t>成交</w:t>
      </w:r>
      <w:r>
        <w:rPr>
          <w:color w:val="auto"/>
          <w:highlight w:val="none"/>
        </w:rPr>
        <w:t>通知书后，在</w:t>
      </w:r>
      <w:r>
        <w:rPr>
          <w:rFonts w:hint="eastAsia"/>
          <w:color w:val="auto"/>
          <w:highlight w:val="none"/>
          <w:lang w:val="en-US" w:eastAsia="zh-CN"/>
        </w:rPr>
        <w:t>成交</w:t>
      </w:r>
      <w:r>
        <w:rPr>
          <w:color w:val="auto"/>
          <w:highlight w:val="none"/>
        </w:rPr>
        <w:t>通知书规定的期限内与你方签订合同</w:t>
      </w:r>
      <w:r>
        <w:rPr>
          <w:rFonts w:hint="eastAsia"/>
          <w:color w:val="auto"/>
          <w:highlight w:val="none"/>
          <w:lang w:eastAsia="zh-CN"/>
        </w:rPr>
        <w:t>。</w:t>
      </w:r>
    </w:p>
    <w:p>
      <w:pPr>
        <w:pStyle w:val="13"/>
        <w:numPr>
          <w:ilvl w:val="0"/>
          <w:numId w:val="0"/>
        </w:numPr>
        <w:topLinePunct w:val="0"/>
        <w:rPr>
          <w:b w:val="0"/>
          <w:color w:val="auto"/>
          <w:highlight w:val="none"/>
        </w:rPr>
      </w:pPr>
      <w:r>
        <w:rPr>
          <w:rFonts w:hint="eastAsia"/>
          <w:color w:val="auto"/>
          <w:highlight w:val="none"/>
          <w:lang w:eastAsia="zh-CN"/>
        </w:rPr>
        <w:t>（</w:t>
      </w:r>
      <w:r>
        <w:rPr>
          <w:rFonts w:hint="eastAsia"/>
          <w:color w:val="auto"/>
          <w:highlight w:val="none"/>
          <w:lang w:val="en-US" w:eastAsia="zh-CN"/>
        </w:rPr>
        <w:t>2）</w:t>
      </w:r>
      <w:r>
        <w:rPr>
          <w:color w:val="auto"/>
          <w:highlight w:val="none"/>
        </w:rPr>
        <w:t>我方保证按我方所递交的</w:t>
      </w:r>
      <w:r>
        <w:rPr>
          <w:rFonts w:hint="eastAsia"/>
          <w:color w:val="auto"/>
          <w:highlight w:val="none"/>
          <w:lang w:eastAsia="zh-CN"/>
        </w:rPr>
        <w:t>供应商响应文件</w:t>
      </w:r>
      <w:r>
        <w:rPr>
          <w:color w:val="auto"/>
          <w:highlight w:val="none"/>
        </w:rPr>
        <w:t>中的服务期和</w:t>
      </w:r>
      <w:r>
        <w:rPr>
          <w:rFonts w:hint="eastAsia"/>
          <w:color w:val="auto"/>
          <w:highlight w:val="none"/>
          <w:lang w:eastAsia="zh-CN"/>
        </w:rPr>
        <w:t>采购</w:t>
      </w:r>
      <w:r>
        <w:rPr>
          <w:color w:val="auto"/>
          <w:highlight w:val="none"/>
        </w:rPr>
        <w:t>文件的质量要求如期完成，并移交项目的所有资料</w:t>
      </w:r>
      <w:r>
        <w:rPr>
          <w:rFonts w:hint="eastAsia"/>
          <w:color w:val="auto"/>
          <w:highlight w:val="none"/>
          <w:lang w:eastAsia="zh-CN"/>
        </w:rPr>
        <w:t>。</w:t>
      </w:r>
      <w:r>
        <w:rPr>
          <w:color w:val="auto"/>
          <w:highlight w:val="none"/>
        </w:rPr>
        <w:t xml:space="preserve"> </w:t>
      </w:r>
    </w:p>
    <w:p>
      <w:pPr>
        <w:pStyle w:val="13"/>
        <w:numPr>
          <w:ilvl w:val="0"/>
          <w:numId w:val="0"/>
        </w:numPr>
        <w:topLinePunct w:val="0"/>
        <w:rPr>
          <w:color w:val="auto"/>
          <w:highlight w:val="none"/>
        </w:rPr>
      </w:pPr>
      <w:r>
        <w:rPr>
          <w:rFonts w:hint="default" w:ascii="宋体" w:hAnsi="Calibri" w:eastAsia="宋体" w:cs="Times New Roman"/>
          <w:b w:val="0"/>
          <w:color w:val="auto"/>
          <w:kern w:val="2"/>
          <w:sz w:val="24"/>
          <w:szCs w:val="20"/>
          <w:lang w:val="en-US" w:eastAsia="zh-CN" w:bidi="ar-SA"/>
        </w:rPr>
        <w:t>（</w:t>
      </w:r>
      <w:r>
        <w:rPr>
          <w:rFonts w:hint="eastAsia" w:cs="Times New Roman"/>
          <w:b w:val="0"/>
          <w:color w:val="auto"/>
          <w:kern w:val="2"/>
          <w:sz w:val="24"/>
          <w:szCs w:val="20"/>
          <w:lang w:val="en-US" w:eastAsia="zh-CN" w:bidi="ar-SA"/>
        </w:rPr>
        <w:t>3</w:t>
      </w:r>
      <w:r>
        <w:rPr>
          <w:rFonts w:hint="default" w:ascii="宋体" w:hAnsi="Calibri" w:eastAsia="宋体" w:cs="Times New Roman"/>
          <w:b w:val="0"/>
          <w:color w:val="auto"/>
          <w:kern w:val="2"/>
          <w:sz w:val="24"/>
          <w:szCs w:val="20"/>
          <w:lang w:val="en-US" w:eastAsia="zh-CN" w:bidi="ar-SA"/>
        </w:rPr>
        <w:t>）</w:t>
      </w:r>
      <w:r>
        <w:rPr>
          <w:color w:val="auto"/>
          <w:highlight w:val="none"/>
        </w:rPr>
        <w:t>随本</w:t>
      </w:r>
      <w:r>
        <w:rPr>
          <w:rFonts w:hint="eastAsia"/>
          <w:color w:val="auto"/>
          <w:highlight w:val="none"/>
          <w:lang w:val="en-US" w:eastAsia="zh-CN"/>
        </w:rPr>
        <w:t>响应</w:t>
      </w:r>
      <w:r>
        <w:rPr>
          <w:color w:val="auto"/>
          <w:highlight w:val="none"/>
        </w:rPr>
        <w:t>函递交的</w:t>
      </w:r>
      <w:r>
        <w:rPr>
          <w:rFonts w:hint="eastAsia"/>
          <w:color w:val="auto"/>
          <w:highlight w:val="none"/>
          <w:lang w:val="en-US" w:eastAsia="zh-CN"/>
        </w:rPr>
        <w:t>响应</w:t>
      </w:r>
      <w:r>
        <w:rPr>
          <w:color w:val="auto"/>
          <w:highlight w:val="none"/>
        </w:rPr>
        <w:t>函附录属于合同文件的组成部分，对我方构成约束力。</w:t>
      </w:r>
    </w:p>
    <w:p>
      <w:pPr>
        <w:pStyle w:val="13"/>
        <w:numPr>
          <w:ilvl w:val="0"/>
          <w:numId w:val="0"/>
        </w:numPr>
        <w:topLinePunct w:val="0"/>
        <w:rPr>
          <w:rFonts w:hint="eastAsia" w:eastAsia="宋体"/>
          <w:b w:val="0"/>
          <w:color w:val="auto"/>
          <w:highlight w:val="none"/>
          <w:lang w:eastAsia="zh-CN"/>
        </w:rPr>
      </w:pPr>
      <w:r>
        <w:rPr>
          <w:rFonts w:hint="eastAsia" w:cs="Times New Roman"/>
          <w:b w:val="0"/>
          <w:color w:val="auto"/>
          <w:kern w:val="2"/>
          <w:sz w:val="24"/>
          <w:szCs w:val="20"/>
          <w:lang w:val="en-US" w:eastAsia="zh-CN" w:bidi="ar-SA"/>
        </w:rPr>
        <w:t>（4）</w:t>
      </w:r>
      <w:r>
        <w:rPr>
          <w:color w:val="auto"/>
          <w:highlight w:val="none"/>
        </w:rPr>
        <w:t>以上报价为最终的</w:t>
      </w:r>
      <w:r>
        <w:rPr>
          <w:rFonts w:hint="eastAsia"/>
          <w:color w:val="auto"/>
          <w:highlight w:val="none"/>
          <w:lang w:val="en-US" w:eastAsia="zh-CN"/>
        </w:rPr>
        <w:t>结算审核咨询</w:t>
      </w:r>
      <w:r>
        <w:rPr>
          <w:color w:val="auto"/>
          <w:highlight w:val="none"/>
        </w:rPr>
        <w:t>服务费</w:t>
      </w:r>
      <w:r>
        <w:rPr>
          <w:rFonts w:hint="eastAsia"/>
          <w:color w:val="auto"/>
          <w:highlight w:val="none"/>
          <w:lang w:eastAsia="zh-CN"/>
        </w:rPr>
        <w:t>。</w:t>
      </w:r>
    </w:p>
    <w:p>
      <w:pPr>
        <w:pStyle w:val="13"/>
        <w:numPr>
          <w:ilvl w:val="0"/>
          <w:numId w:val="0"/>
        </w:numPr>
        <w:topLinePunct w:val="0"/>
        <w:rPr>
          <w:rFonts w:hint="eastAsia" w:eastAsia="宋体"/>
          <w:b w:val="0"/>
          <w:color w:val="auto"/>
          <w:highlight w:val="none"/>
          <w:lang w:eastAsia="zh-CN"/>
        </w:rPr>
      </w:pPr>
      <w:r>
        <w:rPr>
          <w:rFonts w:hint="eastAsia" w:cs="Times New Roman"/>
          <w:b w:val="0"/>
          <w:color w:val="auto"/>
          <w:kern w:val="2"/>
          <w:sz w:val="24"/>
          <w:szCs w:val="20"/>
          <w:lang w:val="en-US" w:eastAsia="zh-CN" w:bidi="ar-SA"/>
        </w:rPr>
        <w:t>5</w:t>
      </w:r>
      <w:r>
        <w:rPr>
          <w:rFonts w:hint="default" w:ascii="宋体" w:hAnsi="Calibri" w:eastAsia="宋体" w:cs="Times New Roman"/>
          <w:b w:val="0"/>
          <w:color w:val="auto"/>
          <w:kern w:val="2"/>
          <w:sz w:val="24"/>
          <w:szCs w:val="20"/>
          <w:lang w:val="en-US" w:eastAsia="zh-CN" w:bidi="ar-SA"/>
        </w:rPr>
        <w:t>、</w:t>
      </w:r>
      <w:r>
        <w:rPr>
          <w:color w:val="auto"/>
          <w:highlight w:val="none"/>
        </w:rPr>
        <w:t>除非另外达成协议并生效，</w:t>
      </w:r>
      <w:r>
        <w:rPr>
          <w:rFonts w:hint="eastAsia"/>
          <w:color w:val="auto"/>
          <w:highlight w:val="none"/>
          <w:lang w:eastAsia="zh-CN"/>
        </w:rPr>
        <w:t>采购</w:t>
      </w:r>
      <w:r>
        <w:rPr>
          <w:color w:val="auto"/>
          <w:highlight w:val="none"/>
        </w:rPr>
        <w:t>文件、</w:t>
      </w:r>
      <w:r>
        <w:rPr>
          <w:rFonts w:hint="eastAsia"/>
          <w:color w:val="auto"/>
          <w:highlight w:val="none"/>
          <w:lang w:eastAsia="zh-CN"/>
        </w:rPr>
        <w:t>采购</w:t>
      </w:r>
      <w:r>
        <w:rPr>
          <w:color w:val="auto"/>
          <w:highlight w:val="none"/>
        </w:rPr>
        <w:t>文件补充通知、</w:t>
      </w:r>
      <w:r>
        <w:rPr>
          <w:rFonts w:hint="eastAsia"/>
          <w:color w:val="auto"/>
          <w:highlight w:val="none"/>
          <w:lang w:eastAsia="zh-CN"/>
        </w:rPr>
        <w:t>采购</w:t>
      </w:r>
      <w:r>
        <w:rPr>
          <w:color w:val="auto"/>
          <w:highlight w:val="none"/>
        </w:rPr>
        <w:t>答疑纪要</w:t>
      </w:r>
      <w:r>
        <w:rPr>
          <w:rFonts w:hint="eastAsia"/>
          <w:color w:val="auto"/>
          <w:highlight w:val="none"/>
          <w:lang w:eastAsia="zh-CN"/>
        </w:rPr>
        <w:t>（</w:t>
      </w:r>
      <w:r>
        <w:rPr>
          <w:rFonts w:hint="eastAsia"/>
          <w:color w:val="auto"/>
          <w:highlight w:val="none"/>
          <w:lang w:val="en-US" w:eastAsia="zh-CN"/>
        </w:rPr>
        <w:t>如有）</w:t>
      </w:r>
      <w:r>
        <w:rPr>
          <w:color w:val="auto"/>
          <w:highlight w:val="none"/>
        </w:rPr>
        <w:t>、</w:t>
      </w:r>
      <w:r>
        <w:rPr>
          <w:rFonts w:hint="eastAsia"/>
          <w:color w:val="auto"/>
          <w:highlight w:val="none"/>
          <w:lang w:val="en-US" w:eastAsia="zh-CN"/>
        </w:rPr>
        <w:t>成交</w:t>
      </w:r>
      <w:r>
        <w:rPr>
          <w:color w:val="auto"/>
          <w:highlight w:val="none"/>
        </w:rPr>
        <w:t>通知书和本</w:t>
      </w:r>
      <w:r>
        <w:rPr>
          <w:rFonts w:hint="eastAsia"/>
          <w:color w:val="auto"/>
          <w:highlight w:val="none"/>
          <w:lang w:eastAsia="zh-CN"/>
        </w:rPr>
        <w:t>供应商响应文件</w:t>
      </w:r>
      <w:r>
        <w:rPr>
          <w:color w:val="auto"/>
          <w:highlight w:val="none"/>
        </w:rPr>
        <w:t>将构成约束我们双方的合同</w:t>
      </w:r>
      <w:r>
        <w:rPr>
          <w:rFonts w:hint="eastAsia"/>
          <w:color w:val="auto"/>
          <w:highlight w:val="none"/>
          <w:lang w:eastAsia="zh-CN"/>
        </w:rPr>
        <w:t>。</w:t>
      </w:r>
    </w:p>
    <w:p>
      <w:pPr>
        <w:pStyle w:val="13"/>
        <w:numPr>
          <w:ilvl w:val="0"/>
          <w:numId w:val="0"/>
        </w:numPr>
        <w:topLinePunct w:val="0"/>
        <w:rPr>
          <w:rFonts w:hint="eastAsia" w:eastAsia="宋体"/>
          <w:b w:val="0"/>
          <w:color w:val="auto"/>
          <w:highlight w:val="none"/>
          <w:lang w:eastAsia="zh-CN"/>
        </w:rPr>
      </w:pPr>
      <w:r>
        <w:rPr>
          <w:rFonts w:hint="eastAsia" w:cs="Times New Roman"/>
          <w:b w:val="0"/>
          <w:color w:val="auto"/>
          <w:kern w:val="2"/>
          <w:sz w:val="24"/>
          <w:szCs w:val="20"/>
          <w:lang w:val="en-US" w:eastAsia="zh-CN" w:bidi="ar-SA"/>
        </w:rPr>
        <w:t>6</w:t>
      </w:r>
      <w:r>
        <w:rPr>
          <w:rFonts w:hint="default" w:ascii="宋体" w:hAnsi="Calibri" w:eastAsia="宋体" w:cs="Times New Roman"/>
          <w:b w:val="0"/>
          <w:color w:val="auto"/>
          <w:kern w:val="2"/>
          <w:sz w:val="24"/>
          <w:szCs w:val="20"/>
          <w:lang w:val="en-US" w:eastAsia="zh-CN" w:bidi="ar-SA"/>
        </w:rPr>
        <w:t>、</w:t>
      </w:r>
      <w:r>
        <w:rPr>
          <w:color w:val="auto"/>
          <w:highlight w:val="none"/>
        </w:rPr>
        <w:t>我方在此声明，所递交的</w:t>
      </w:r>
      <w:r>
        <w:rPr>
          <w:rFonts w:hint="eastAsia"/>
          <w:color w:val="auto"/>
          <w:highlight w:val="none"/>
          <w:lang w:eastAsia="zh-CN"/>
        </w:rPr>
        <w:t>供应商响应文件</w:t>
      </w:r>
      <w:r>
        <w:rPr>
          <w:color w:val="auto"/>
          <w:highlight w:val="none"/>
        </w:rPr>
        <w:t>及有关资料内容完整、真实、有效和准确</w:t>
      </w:r>
      <w:r>
        <w:rPr>
          <w:rFonts w:hint="eastAsia"/>
          <w:color w:val="auto"/>
          <w:highlight w:val="none"/>
          <w:lang w:eastAsia="zh-CN"/>
        </w:rPr>
        <w:t>。</w:t>
      </w:r>
    </w:p>
    <w:p>
      <w:pPr>
        <w:pStyle w:val="13"/>
        <w:numPr>
          <w:ilvl w:val="0"/>
          <w:numId w:val="0"/>
        </w:numPr>
        <w:topLinePunct w:val="0"/>
        <w:rPr>
          <w:rFonts w:hint="eastAsia" w:eastAsia="宋体"/>
          <w:b w:val="0"/>
          <w:color w:val="auto"/>
          <w:highlight w:val="none"/>
          <w:lang w:eastAsia="zh-CN"/>
        </w:rPr>
      </w:pPr>
      <w:r>
        <w:rPr>
          <w:rFonts w:hint="eastAsia" w:cs="Times New Roman"/>
          <w:b w:val="0"/>
          <w:color w:val="auto"/>
          <w:kern w:val="2"/>
          <w:sz w:val="24"/>
          <w:szCs w:val="20"/>
          <w:lang w:val="en-US" w:eastAsia="zh-CN" w:bidi="ar-SA"/>
        </w:rPr>
        <w:t>7</w:t>
      </w:r>
      <w:r>
        <w:rPr>
          <w:rFonts w:hint="default" w:ascii="宋体" w:hAnsi="Calibri" w:eastAsia="宋体" w:cs="Times New Roman"/>
          <w:b w:val="0"/>
          <w:color w:val="auto"/>
          <w:kern w:val="2"/>
          <w:sz w:val="24"/>
          <w:szCs w:val="20"/>
          <w:lang w:val="en-US" w:eastAsia="zh-CN" w:bidi="ar-SA"/>
        </w:rPr>
        <w:t>、</w:t>
      </w:r>
      <w:r>
        <w:rPr>
          <w:color w:val="auto"/>
          <w:highlight w:val="none"/>
        </w:rPr>
        <w:t>（其他补充说明）</w:t>
      </w:r>
      <w:r>
        <w:rPr>
          <w:rFonts w:hint="eastAsia"/>
          <w:color w:val="auto"/>
          <w:highlight w:val="none"/>
          <w:lang w:eastAsia="zh-CN"/>
        </w:rPr>
        <w:t>。</w:t>
      </w:r>
    </w:p>
    <w:p>
      <w:pPr>
        <w:wordWrap w:val="0"/>
        <w:spacing w:line="420" w:lineRule="exact"/>
        <w:ind w:firstLine="420" w:firstLineChars="200"/>
        <w:jc w:val="right"/>
        <w:rPr>
          <w:rFonts w:ascii="宋体" w:hAnsi="宋体"/>
          <w:color w:val="auto"/>
          <w:szCs w:val="21"/>
          <w:highlight w:val="none"/>
        </w:rPr>
      </w:pPr>
    </w:p>
    <w:p>
      <w:pPr>
        <w:wordWrap w:val="0"/>
        <w:spacing w:line="420" w:lineRule="exact"/>
        <w:ind w:firstLine="480" w:firstLineChars="200"/>
        <w:jc w:val="center"/>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lang w:eastAsia="zh-CN"/>
        </w:rPr>
        <w:t>供应商</w:t>
      </w:r>
      <w:r>
        <w:rPr>
          <w:rFonts w:hint="eastAsia" w:ascii="宋体" w:hAnsi="Calibri" w:eastAsia="宋体" w:cs="Times New Roman"/>
          <w:color w:val="auto"/>
          <w:sz w:val="24"/>
          <w:szCs w:val="20"/>
          <w:highlight w:val="none"/>
        </w:rPr>
        <w:t>（盖章）：</w:t>
      </w:r>
    </w:p>
    <w:p>
      <w:pPr>
        <w:wordWrap w:val="0"/>
        <w:spacing w:line="420" w:lineRule="exact"/>
        <w:ind w:firstLine="1680" w:firstLineChars="700"/>
        <w:jc w:val="both"/>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rPr>
        <w:t>法人代表或委托代理人（签字或盖章）：</w:t>
      </w:r>
    </w:p>
    <w:p>
      <w:pPr>
        <w:spacing w:line="420" w:lineRule="exact"/>
        <w:ind w:firstLine="480" w:firstLineChars="200"/>
        <w:jc w:val="right"/>
        <w:rPr>
          <w:rFonts w:hint="eastAsia" w:ascii="宋体" w:hAnsi="Calibri" w:eastAsia="宋体" w:cs="Times New Roman"/>
          <w:color w:val="auto"/>
          <w:sz w:val="24"/>
          <w:szCs w:val="20"/>
          <w:highlight w:val="none"/>
        </w:rPr>
      </w:pPr>
    </w:p>
    <w:p>
      <w:pPr>
        <w:spacing w:line="420" w:lineRule="exact"/>
        <w:ind w:firstLine="480" w:firstLineChars="200"/>
        <w:jc w:val="right"/>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rPr>
        <w:t>日期：   年   月   日</w:t>
      </w:r>
      <w:bookmarkEnd w:id="265"/>
      <w:bookmarkEnd w:id="266"/>
      <w:bookmarkEnd w:id="267"/>
      <w:bookmarkEnd w:id="268"/>
      <w:bookmarkEnd w:id="269"/>
      <w:bookmarkEnd w:id="270"/>
      <w:bookmarkEnd w:id="271"/>
      <w:bookmarkEnd w:id="272"/>
    </w:p>
    <w:p>
      <w:pPr>
        <w:rPr>
          <w:color w:val="auto"/>
          <w:highlight w:val="none"/>
        </w:rPr>
      </w:pPr>
    </w:p>
    <w:p>
      <w:pPr>
        <w:pStyle w:val="4"/>
        <w:numPr>
          <w:ilvl w:val="0"/>
          <w:numId w:val="0"/>
        </w:numPr>
        <w:topLinePunct w:val="0"/>
        <w:ind w:left="0" w:leftChars="0" w:firstLine="482" w:firstLineChars="0"/>
        <w:jc w:val="center"/>
        <w:outlineLvl w:val="9"/>
        <w:rPr>
          <w:rFonts w:hint="eastAsia" w:ascii="宋体" w:hAnsi="宋体" w:eastAsia="宋体" w:cs="宋体"/>
          <w:b/>
          <w:color w:val="auto"/>
          <w:kern w:val="2"/>
          <w:sz w:val="24"/>
          <w:szCs w:val="28"/>
          <w:lang w:val="en-US" w:eastAsia="zh-CN" w:bidi="ar-SA"/>
        </w:rPr>
      </w:pPr>
      <w:bookmarkStart w:id="300" w:name="_Toc30422"/>
      <w:bookmarkStart w:id="301" w:name="_Toc11616"/>
      <w:bookmarkStart w:id="302" w:name="_Toc11015"/>
      <w:bookmarkStart w:id="303" w:name="_Toc16560"/>
      <w:bookmarkStart w:id="304" w:name="_Toc30476"/>
      <w:bookmarkStart w:id="305" w:name="_Toc26688"/>
      <w:bookmarkStart w:id="306" w:name="_Toc20094"/>
      <w:bookmarkStart w:id="307" w:name="_Toc25365"/>
      <w:bookmarkStart w:id="308" w:name="_Toc32761"/>
      <w:bookmarkStart w:id="309" w:name="_Toc25392"/>
      <w:bookmarkStart w:id="310" w:name="_Toc14354"/>
      <w:bookmarkStart w:id="311" w:name="_Toc31276"/>
      <w:bookmarkStart w:id="312" w:name="_Toc24710"/>
      <w:bookmarkStart w:id="313" w:name="_Toc13062"/>
      <w:bookmarkStart w:id="314" w:name="_Toc29878"/>
      <w:bookmarkStart w:id="315" w:name="_Toc3517"/>
      <w:bookmarkStart w:id="316" w:name="_Toc3535"/>
    </w:p>
    <w:p>
      <w:pPr>
        <w:rPr>
          <w:rFonts w:hint="eastAsia" w:ascii="宋体" w:hAnsi="宋体" w:eastAsia="宋体" w:cs="宋体"/>
          <w:b/>
          <w:color w:val="auto"/>
          <w:kern w:val="2"/>
          <w:sz w:val="24"/>
          <w:szCs w:val="28"/>
          <w:lang w:val="en-US" w:eastAsia="zh-CN" w:bidi="ar-SA"/>
        </w:rPr>
      </w:pPr>
    </w:p>
    <w:p>
      <w:pPr>
        <w:rPr>
          <w:rFonts w:hint="eastAsia" w:ascii="宋体" w:hAnsi="宋体" w:eastAsia="宋体" w:cs="宋体"/>
          <w:b/>
          <w:color w:val="auto"/>
          <w:kern w:val="2"/>
          <w:sz w:val="24"/>
          <w:szCs w:val="28"/>
          <w:lang w:val="en-US" w:eastAsia="zh-CN" w:bidi="ar-SA"/>
        </w:rPr>
      </w:pPr>
    </w:p>
    <w:p>
      <w:pPr>
        <w:rPr>
          <w:rFonts w:hint="eastAsia" w:ascii="宋体" w:hAnsi="宋体" w:eastAsia="宋体" w:cs="宋体"/>
          <w:b/>
          <w:color w:val="auto"/>
          <w:kern w:val="2"/>
          <w:sz w:val="24"/>
          <w:szCs w:val="28"/>
          <w:lang w:val="en-US" w:eastAsia="zh-CN" w:bidi="ar-SA"/>
        </w:rPr>
      </w:pPr>
    </w:p>
    <w:p>
      <w:pPr>
        <w:pStyle w:val="4"/>
        <w:numPr>
          <w:ilvl w:val="0"/>
          <w:numId w:val="0"/>
        </w:numPr>
        <w:topLinePunct w:val="0"/>
        <w:ind w:left="0" w:leftChars="0" w:firstLine="482" w:firstLineChars="0"/>
        <w:jc w:val="center"/>
        <w:outlineLvl w:val="9"/>
        <w:rPr>
          <w:rFonts w:hint="eastAsia" w:ascii="宋体" w:hAnsi="宋体" w:eastAsia="宋体" w:cs="宋体"/>
          <w:b/>
          <w:color w:val="auto"/>
          <w:kern w:val="2"/>
          <w:sz w:val="24"/>
          <w:szCs w:val="28"/>
          <w:lang w:val="en-US" w:eastAsia="zh-CN" w:bidi="ar-SA"/>
        </w:rPr>
      </w:pPr>
    </w:p>
    <w:p>
      <w:pPr>
        <w:pStyle w:val="4"/>
        <w:numPr>
          <w:ilvl w:val="0"/>
          <w:numId w:val="0"/>
        </w:numPr>
        <w:topLinePunct w:val="0"/>
        <w:ind w:left="0" w:leftChars="0" w:firstLine="482" w:firstLineChars="0"/>
        <w:jc w:val="center"/>
        <w:outlineLvl w:val="9"/>
        <w:rPr>
          <w:rFonts w:hint="eastAsia" w:ascii="宋体" w:hAnsi="宋体" w:eastAsia="宋体" w:cs="宋体"/>
          <w:b/>
          <w:color w:val="auto"/>
          <w:kern w:val="2"/>
          <w:sz w:val="24"/>
          <w:szCs w:val="28"/>
          <w:lang w:val="en-US" w:eastAsia="zh-CN" w:bidi="ar-SA"/>
        </w:rPr>
      </w:pPr>
    </w:p>
    <w:p>
      <w:pPr>
        <w:pStyle w:val="4"/>
        <w:numPr>
          <w:ilvl w:val="0"/>
          <w:numId w:val="0"/>
        </w:numPr>
        <w:topLinePunct w:val="0"/>
        <w:ind w:left="0" w:leftChars="0" w:firstLine="482" w:firstLineChars="0"/>
        <w:jc w:val="center"/>
        <w:outlineLvl w:val="9"/>
        <w:rPr>
          <w:rFonts w:hint="eastAsia" w:ascii="宋体" w:hAnsi="宋体" w:eastAsia="宋体" w:cs="宋体"/>
          <w:b/>
          <w:color w:val="auto"/>
          <w:kern w:val="2"/>
          <w:sz w:val="24"/>
          <w:szCs w:val="28"/>
          <w:lang w:val="en-US" w:eastAsia="zh-CN" w:bidi="ar-SA"/>
        </w:rPr>
      </w:pPr>
    </w:p>
    <w:p>
      <w:pPr>
        <w:pStyle w:val="4"/>
        <w:numPr>
          <w:ilvl w:val="0"/>
          <w:numId w:val="0"/>
        </w:numPr>
        <w:topLinePunct w:val="0"/>
        <w:ind w:left="0" w:leftChars="0" w:firstLine="2715" w:firstLineChars="1127"/>
        <w:jc w:val="both"/>
        <w:rPr>
          <w:rFonts w:ascii="宋体" w:hAnsi="宋体" w:eastAsia="宋体"/>
          <w:b/>
          <w:color w:val="auto"/>
          <w:sz w:val="24"/>
          <w:szCs w:val="28"/>
          <w:highlight w:val="none"/>
        </w:rPr>
      </w:pPr>
      <w:r>
        <w:rPr>
          <w:rFonts w:hint="eastAsia" w:ascii="宋体" w:hAnsi="宋体" w:eastAsia="宋体" w:cs="宋体"/>
          <w:b/>
          <w:color w:val="auto"/>
          <w:kern w:val="2"/>
          <w:sz w:val="24"/>
          <w:szCs w:val="28"/>
          <w:lang w:val="en-US" w:eastAsia="zh-CN" w:bidi="ar-SA"/>
        </w:rPr>
        <w:t>（</w:t>
      </w:r>
      <w:r>
        <w:rPr>
          <w:rFonts w:hint="eastAsia" w:cs="宋体"/>
          <w:b/>
          <w:color w:val="auto"/>
          <w:kern w:val="2"/>
          <w:sz w:val="24"/>
          <w:szCs w:val="28"/>
          <w:lang w:val="en-US" w:eastAsia="zh-CN" w:bidi="ar-SA"/>
        </w:rPr>
        <w:t>二</w:t>
      </w:r>
      <w:r>
        <w:rPr>
          <w:rFonts w:hint="eastAsia" w:ascii="宋体" w:hAnsi="宋体" w:eastAsia="宋体" w:cs="宋体"/>
          <w:b/>
          <w:color w:val="auto"/>
          <w:kern w:val="2"/>
          <w:sz w:val="24"/>
          <w:szCs w:val="28"/>
          <w:lang w:val="en-US" w:eastAsia="zh-CN" w:bidi="ar-SA"/>
        </w:rPr>
        <w:t>）</w:t>
      </w:r>
      <w:r>
        <w:rPr>
          <w:rFonts w:hint="eastAsia"/>
          <w:color w:val="auto"/>
          <w:sz w:val="24"/>
          <w:szCs w:val="28"/>
          <w:highlight w:val="none"/>
          <w:lang w:val="en-US" w:eastAsia="zh-CN"/>
        </w:rPr>
        <w:t>响应</w:t>
      </w:r>
      <w:r>
        <w:rPr>
          <w:rFonts w:hint="eastAsia" w:ascii="宋体" w:hAnsi="宋体" w:eastAsia="宋体"/>
          <w:color w:val="auto"/>
          <w:sz w:val="24"/>
          <w:szCs w:val="28"/>
          <w:highlight w:val="none"/>
        </w:rPr>
        <w:t>函附录</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922"/>
        <w:gridCol w:w="5139"/>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87"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 号</w:t>
            </w:r>
          </w:p>
        </w:tc>
        <w:tc>
          <w:tcPr>
            <w:tcW w:w="995"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条款内容</w:t>
            </w:r>
          </w:p>
        </w:tc>
        <w:tc>
          <w:tcPr>
            <w:tcW w:w="2661"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约定内容</w:t>
            </w:r>
          </w:p>
        </w:tc>
        <w:tc>
          <w:tcPr>
            <w:tcW w:w="855"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487"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995"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eastAsia="zh-CN"/>
              </w:rPr>
              <w:t>工程竣工结算审核</w:t>
            </w:r>
            <w:r>
              <w:rPr>
                <w:rFonts w:hint="eastAsia" w:ascii="宋体" w:hAnsi="宋体"/>
                <w:color w:val="auto"/>
                <w:szCs w:val="21"/>
                <w:highlight w:val="none"/>
              </w:rPr>
              <w:t>项目负责人</w:t>
            </w:r>
          </w:p>
        </w:tc>
        <w:tc>
          <w:tcPr>
            <w:tcW w:w="2661" w:type="pct"/>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姓名：</w:t>
            </w:r>
          </w:p>
          <w:p>
            <w:pPr>
              <w:spacing w:line="360" w:lineRule="auto"/>
              <w:rPr>
                <w:color w:val="auto"/>
                <w:highlight w:val="none"/>
              </w:rPr>
            </w:pPr>
          </w:p>
        </w:tc>
        <w:tc>
          <w:tcPr>
            <w:tcW w:w="855" w:type="pct"/>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487"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995"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w:t>
            </w:r>
          </w:p>
        </w:tc>
        <w:tc>
          <w:tcPr>
            <w:tcW w:w="2661" w:type="pct"/>
            <w:noWrap w:val="0"/>
            <w:vAlign w:val="center"/>
          </w:tcPr>
          <w:p>
            <w:pPr>
              <w:spacing w:line="360" w:lineRule="auto"/>
              <w:rPr>
                <w:rFonts w:ascii="宋体" w:hAnsi="宋体"/>
                <w:color w:val="auto"/>
                <w:szCs w:val="21"/>
                <w:highlight w:val="none"/>
              </w:rPr>
            </w:pPr>
          </w:p>
        </w:tc>
        <w:tc>
          <w:tcPr>
            <w:tcW w:w="855" w:type="pct"/>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487"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995"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质量要求</w:t>
            </w:r>
          </w:p>
        </w:tc>
        <w:tc>
          <w:tcPr>
            <w:tcW w:w="2661" w:type="pct"/>
            <w:noWrap w:val="0"/>
            <w:vAlign w:val="center"/>
          </w:tcPr>
          <w:p>
            <w:pPr>
              <w:spacing w:line="360" w:lineRule="auto"/>
              <w:rPr>
                <w:rFonts w:ascii="宋体" w:hAnsi="宋体"/>
                <w:color w:val="auto"/>
                <w:szCs w:val="21"/>
                <w:highlight w:val="none"/>
              </w:rPr>
            </w:pPr>
          </w:p>
        </w:tc>
        <w:tc>
          <w:tcPr>
            <w:tcW w:w="855" w:type="pct"/>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87"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995" w:type="pct"/>
            <w:noWrap w:val="0"/>
            <w:vAlign w:val="center"/>
          </w:tcPr>
          <w:p>
            <w:pPr>
              <w:spacing w:line="360" w:lineRule="auto"/>
              <w:jc w:val="center"/>
              <w:rPr>
                <w:rFonts w:ascii="宋体" w:hAnsi="宋体"/>
                <w:color w:val="auto"/>
                <w:szCs w:val="21"/>
                <w:highlight w:val="none"/>
              </w:rPr>
            </w:pPr>
            <w:bookmarkStart w:id="317" w:name="OLE_LINK52"/>
            <w:r>
              <w:rPr>
                <w:rFonts w:hint="eastAsia" w:asciiTheme="majorEastAsia" w:hAnsiTheme="majorEastAsia" w:eastAsiaTheme="majorEastAsia" w:cstheme="majorEastAsia"/>
                <w:b w:val="0"/>
                <w:bCs w:val="0"/>
                <w:kern w:val="2"/>
                <w:sz w:val="24"/>
                <w:szCs w:val="24"/>
                <w:highlight w:val="none"/>
                <w:lang w:val="en-US" w:eastAsia="zh-CN" w:bidi="ar-SA"/>
              </w:rPr>
              <w:t>询比采购</w:t>
            </w:r>
            <w:bookmarkEnd w:id="317"/>
            <w:r>
              <w:rPr>
                <w:rFonts w:hint="eastAsia" w:ascii="宋体" w:hAnsi="宋体"/>
                <w:color w:val="auto"/>
                <w:szCs w:val="21"/>
                <w:highlight w:val="none"/>
              </w:rPr>
              <w:t>有效期</w:t>
            </w:r>
          </w:p>
        </w:tc>
        <w:tc>
          <w:tcPr>
            <w:tcW w:w="2661" w:type="pct"/>
            <w:noWrap w:val="0"/>
            <w:vAlign w:val="center"/>
          </w:tcPr>
          <w:p>
            <w:pPr>
              <w:spacing w:line="360" w:lineRule="auto"/>
              <w:rPr>
                <w:rFonts w:ascii="宋体" w:hAnsi="宋体"/>
                <w:color w:val="auto"/>
                <w:szCs w:val="21"/>
                <w:highlight w:val="none"/>
                <w:u w:val="single"/>
              </w:rPr>
            </w:pPr>
            <w:r>
              <w:rPr>
                <w:rFonts w:hint="eastAsia" w:ascii="宋体" w:hAnsi="宋体"/>
                <w:color w:val="auto"/>
                <w:szCs w:val="21"/>
                <w:highlight w:val="none"/>
              </w:rPr>
              <w:t>自</w:t>
            </w:r>
            <w:r>
              <w:rPr>
                <w:rFonts w:hint="eastAsia" w:asciiTheme="majorEastAsia" w:hAnsiTheme="majorEastAsia" w:eastAsiaTheme="majorEastAsia" w:cstheme="majorEastAsia"/>
                <w:b w:val="0"/>
                <w:bCs w:val="0"/>
                <w:kern w:val="2"/>
                <w:sz w:val="24"/>
                <w:szCs w:val="24"/>
                <w:highlight w:val="none"/>
                <w:lang w:val="en-US" w:eastAsia="zh-CN" w:bidi="ar-SA"/>
              </w:rPr>
              <w:t>询比采购</w:t>
            </w:r>
            <w:r>
              <w:rPr>
                <w:rFonts w:hint="eastAsia" w:ascii="宋体" w:hAnsi="宋体"/>
                <w:color w:val="auto"/>
                <w:szCs w:val="21"/>
                <w:highlight w:val="none"/>
              </w:rPr>
              <w:t>截止日起90天</w:t>
            </w:r>
          </w:p>
        </w:tc>
        <w:tc>
          <w:tcPr>
            <w:tcW w:w="855" w:type="pct"/>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87"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995" w:type="pct"/>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w:t>
            </w:r>
          </w:p>
        </w:tc>
        <w:tc>
          <w:tcPr>
            <w:tcW w:w="2661" w:type="pct"/>
            <w:noWrap w:val="0"/>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w:t>
            </w:r>
          </w:p>
        </w:tc>
        <w:tc>
          <w:tcPr>
            <w:tcW w:w="855" w:type="pct"/>
            <w:noWrap w:val="0"/>
            <w:vAlign w:val="center"/>
          </w:tcPr>
          <w:p>
            <w:pPr>
              <w:spacing w:line="360" w:lineRule="auto"/>
              <w:jc w:val="center"/>
              <w:rPr>
                <w:rFonts w:ascii="宋体" w:hAnsi="宋体"/>
                <w:color w:val="auto"/>
                <w:szCs w:val="21"/>
                <w:highlight w:val="none"/>
              </w:rPr>
            </w:pPr>
          </w:p>
        </w:tc>
      </w:tr>
    </w:tbl>
    <w:p>
      <w:pPr>
        <w:spacing w:line="440" w:lineRule="exact"/>
        <w:ind w:left="840" w:leftChars="400" w:firstLine="2310" w:firstLineChars="1100"/>
        <w:jc w:val="center"/>
        <w:rPr>
          <w:rFonts w:ascii="宋体"/>
          <w:color w:val="auto"/>
          <w:szCs w:val="21"/>
          <w:highlight w:val="none"/>
        </w:rPr>
      </w:pPr>
    </w:p>
    <w:p>
      <w:pPr>
        <w:wordWrap w:val="0"/>
        <w:spacing w:line="480" w:lineRule="exact"/>
        <w:ind w:firstLine="4560" w:firstLineChars="1900"/>
        <w:jc w:val="both"/>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lang w:eastAsia="zh-CN"/>
        </w:rPr>
        <w:t>供应商</w:t>
      </w:r>
      <w:r>
        <w:rPr>
          <w:rFonts w:hint="eastAsia" w:ascii="宋体" w:hAnsi="Calibri" w:eastAsia="宋体" w:cs="Times New Roman"/>
          <w:color w:val="auto"/>
          <w:sz w:val="24"/>
          <w:szCs w:val="20"/>
          <w:highlight w:val="none"/>
        </w:rPr>
        <w:t>（盖章）：</w:t>
      </w:r>
    </w:p>
    <w:p>
      <w:pPr>
        <w:wordWrap w:val="0"/>
        <w:spacing w:line="480" w:lineRule="exact"/>
        <w:ind w:firstLine="2160" w:firstLineChars="900"/>
        <w:jc w:val="both"/>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rPr>
        <w:t>法人代表或委托代理人（签字或盖章）：</w:t>
      </w:r>
    </w:p>
    <w:p>
      <w:pPr>
        <w:spacing w:line="480" w:lineRule="exact"/>
        <w:ind w:firstLine="4800" w:firstLineChars="2000"/>
        <w:jc w:val="both"/>
        <w:rPr>
          <w:rFonts w:hint="default" w:ascii="宋体" w:hAnsi="Calibri" w:eastAsia="宋体" w:cs="Times New Roman"/>
          <w:color w:val="auto"/>
          <w:sz w:val="24"/>
          <w:szCs w:val="20"/>
          <w:highlight w:val="none"/>
          <w:lang w:val="en-US" w:eastAsia="zh-CN"/>
        </w:rPr>
      </w:pPr>
      <w:r>
        <w:rPr>
          <w:rFonts w:hint="eastAsia" w:ascii="宋体" w:hAnsi="Calibri" w:eastAsia="宋体" w:cs="Times New Roman"/>
          <w:color w:val="auto"/>
          <w:sz w:val="24"/>
          <w:szCs w:val="20"/>
          <w:highlight w:val="none"/>
          <w:lang w:val="en-US" w:eastAsia="zh-CN"/>
        </w:rPr>
        <w:t>地        址：</w:t>
      </w:r>
    </w:p>
    <w:p>
      <w:pPr>
        <w:spacing w:line="480" w:lineRule="exact"/>
        <w:ind w:firstLine="480" w:firstLineChars="200"/>
        <w:jc w:val="center"/>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lang w:val="en-US" w:eastAsia="zh-CN"/>
        </w:rPr>
        <w:t xml:space="preserve">                          </w:t>
      </w:r>
      <w:r>
        <w:rPr>
          <w:rFonts w:hint="eastAsia" w:ascii="宋体" w:hAnsi="Calibri" w:eastAsia="宋体" w:cs="Times New Roman"/>
          <w:color w:val="auto"/>
          <w:sz w:val="24"/>
          <w:szCs w:val="20"/>
          <w:highlight w:val="none"/>
        </w:rPr>
        <w:t>日</w:t>
      </w:r>
      <w:r>
        <w:rPr>
          <w:rFonts w:hint="eastAsia" w:ascii="宋体" w:hAnsi="Calibri" w:eastAsia="宋体" w:cs="Times New Roman"/>
          <w:color w:val="auto"/>
          <w:sz w:val="24"/>
          <w:szCs w:val="20"/>
          <w:highlight w:val="none"/>
          <w:lang w:val="en-US" w:eastAsia="zh-CN"/>
        </w:rPr>
        <w:t xml:space="preserve">        </w:t>
      </w:r>
      <w:r>
        <w:rPr>
          <w:rFonts w:hint="eastAsia" w:ascii="宋体" w:hAnsi="Calibri" w:eastAsia="宋体" w:cs="Times New Roman"/>
          <w:color w:val="auto"/>
          <w:sz w:val="24"/>
          <w:szCs w:val="20"/>
          <w:highlight w:val="none"/>
        </w:rPr>
        <w:t>期：   年   月   日</w:t>
      </w:r>
    </w:p>
    <w:p>
      <w:pPr>
        <w:wordWrap w:val="0"/>
        <w:spacing w:line="480" w:lineRule="exact"/>
        <w:ind w:firstLine="420" w:firstLineChars="200"/>
        <w:jc w:val="right"/>
        <w:rPr>
          <w:rFonts w:ascii="宋体" w:hAnsi="宋体"/>
          <w:color w:val="auto"/>
          <w:szCs w:val="21"/>
          <w:highlight w:val="none"/>
        </w:rPr>
      </w:pPr>
    </w:p>
    <w:p>
      <w:pPr>
        <w:pStyle w:val="39"/>
        <w:spacing w:line="360" w:lineRule="auto"/>
        <w:rPr>
          <w:rFonts w:ascii="宋体" w:hAnsi="宋体"/>
          <w:color w:val="auto"/>
          <w:highlight w:val="none"/>
        </w:rPr>
      </w:pPr>
    </w:p>
    <w:p>
      <w:pPr>
        <w:pStyle w:val="39"/>
        <w:spacing w:line="360" w:lineRule="auto"/>
        <w:rPr>
          <w:rFonts w:ascii="宋体" w:hAnsi="宋体"/>
          <w:color w:val="auto"/>
          <w:highlight w:val="none"/>
        </w:rPr>
      </w:pPr>
    </w:p>
    <w:p>
      <w:pPr>
        <w:pStyle w:val="39"/>
        <w:spacing w:line="360" w:lineRule="auto"/>
        <w:rPr>
          <w:rFonts w:ascii="宋体" w:hAnsi="宋体"/>
          <w:color w:val="auto"/>
          <w:highlight w:val="none"/>
        </w:rPr>
      </w:pPr>
    </w:p>
    <w:p>
      <w:pPr>
        <w:pStyle w:val="39"/>
        <w:spacing w:line="360" w:lineRule="auto"/>
        <w:rPr>
          <w:rFonts w:ascii="宋体" w:hAnsi="宋体"/>
          <w:color w:val="auto"/>
          <w:highlight w:val="none"/>
        </w:rPr>
      </w:pPr>
    </w:p>
    <w:p>
      <w:pPr>
        <w:pStyle w:val="39"/>
        <w:spacing w:line="360" w:lineRule="auto"/>
        <w:rPr>
          <w:rFonts w:ascii="宋体" w:hAnsi="宋体"/>
          <w:color w:val="auto"/>
          <w:highlight w:val="none"/>
        </w:rPr>
      </w:pPr>
    </w:p>
    <w:p>
      <w:pPr>
        <w:pStyle w:val="39"/>
        <w:spacing w:line="360" w:lineRule="auto"/>
        <w:rPr>
          <w:rFonts w:ascii="宋体" w:hAnsi="宋体"/>
          <w:color w:val="auto"/>
          <w:highlight w:val="none"/>
        </w:rPr>
      </w:pPr>
    </w:p>
    <w:p>
      <w:pPr>
        <w:pStyle w:val="39"/>
        <w:spacing w:line="360" w:lineRule="auto"/>
        <w:rPr>
          <w:rFonts w:ascii="宋体" w:hAnsi="宋体"/>
          <w:color w:val="auto"/>
          <w:highlight w:val="none"/>
        </w:rPr>
      </w:pPr>
    </w:p>
    <w:p>
      <w:pPr>
        <w:pStyle w:val="4"/>
        <w:pageBreakBefore/>
        <w:numPr>
          <w:ilvl w:val="0"/>
          <w:numId w:val="0"/>
        </w:numPr>
        <w:topLinePunct w:val="0"/>
        <w:ind w:left="0" w:leftChars="0" w:firstLine="482" w:firstLineChars="0"/>
        <w:jc w:val="both"/>
        <w:rPr>
          <w:rFonts w:ascii="宋体"/>
          <w:b w:val="0"/>
          <w:bCs w:val="0"/>
          <w:color w:val="auto"/>
          <w:highlight w:val="none"/>
        </w:rPr>
      </w:pPr>
      <w:bookmarkStart w:id="318" w:name="_Toc485981788"/>
      <w:bookmarkStart w:id="319" w:name="_Toc15107"/>
      <w:bookmarkStart w:id="320" w:name="_Toc1330"/>
      <w:bookmarkStart w:id="321" w:name="_Toc11267"/>
      <w:bookmarkStart w:id="322" w:name="_Toc12756"/>
      <w:bookmarkStart w:id="323" w:name="_Toc10708"/>
      <w:bookmarkStart w:id="324" w:name="_Toc10407"/>
      <w:bookmarkStart w:id="325" w:name="_Toc18600"/>
      <w:bookmarkStart w:id="326" w:name="_Toc9414"/>
      <w:bookmarkStart w:id="327" w:name="_Toc13689"/>
      <w:bookmarkStart w:id="328" w:name="_Toc7922"/>
      <w:bookmarkStart w:id="329" w:name="_Toc7852"/>
      <w:bookmarkStart w:id="330" w:name="_Toc10450"/>
      <w:bookmarkStart w:id="331" w:name="_Toc37778971"/>
      <w:bookmarkStart w:id="332" w:name="_Toc9378"/>
      <w:bookmarkStart w:id="333" w:name="_Toc4463"/>
      <w:bookmarkStart w:id="334" w:name="_Toc26799"/>
      <w:bookmarkStart w:id="335" w:name="_Toc17423"/>
      <w:bookmarkStart w:id="336" w:name="_Toc18019"/>
      <w:bookmarkStart w:id="337" w:name="_Toc10"/>
      <w:r>
        <w:rPr>
          <w:rFonts w:hint="eastAsia" w:ascii="宋体" w:hAnsi="Calibri" w:eastAsia="宋体" w:cs="Times New Roman"/>
          <w:b w:val="0"/>
          <w:color w:val="auto"/>
          <w:kern w:val="2"/>
          <w:sz w:val="24"/>
          <w:szCs w:val="20"/>
          <w:highlight w:val="none"/>
          <w:lang w:val="en-US" w:eastAsia="zh-CN" w:bidi="ar-SA"/>
        </w:rPr>
        <w:t>实质性格式</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pStyle w:val="13"/>
        <w:ind w:left="0" w:leftChars="0" w:firstLine="0" w:firstLineChars="0"/>
        <w:jc w:val="center"/>
        <w:outlineLvl w:val="0"/>
        <w:rPr>
          <w:color w:val="auto"/>
          <w:highlight w:val="none"/>
        </w:rPr>
      </w:pPr>
      <w:bookmarkStart w:id="338" w:name="OLE_LINK21"/>
      <w:bookmarkStart w:id="339" w:name="_Toc5494"/>
      <w:r>
        <w:rPr>
          <w:rFonts w:hint="eastAsia" w:ascii="宋体" w:hAnsi="宋体" w:eastAsia="宋体" w:cs="宋体"/>
          <w:b w:val="0"/>
          <w:bCs w:val="0"/>
          <w:color w:val="auto"/>
          <w:kern w:val="2"/>
          <w:sz w:val="24"/>
          <w:szCs w:val="24"/>
          <w:lang w:val="en-US" w:eastAsia="zh-CN" w:bidi="ar-SA"/>
        </w:rPr>
        <w:t>二、</w:t>
      </w:r>
      <w:r>
        <w:rPr>
          <w:rFonts w:hint="eastAsia"/>
          <w:b/>
          <w:bCs/>
          <w:color w:val="auto"/>
          <w:highlight w:val="none"/>
          <w:lang w:eastAsia="zh-CN"/>
        </w:rPr>
        <w:t>供应商</w:t>
      </w:r>
      <w:r>
        <w:rPr>
          <w:rFonts w:hint="eastAsia" w:ascii="宋体" w:hAnsi="宋体"/>
          <w:b/>
          <w:bCs/>
          <w:color w:val="auto"/>
          <w:highlight w:val="none"/>
        </w:rPr>
        <w:t>法定代表人诚信承诺</w:t>
      </w:r>
      <w:bookmarkEnd w:id="338"/>
      <w:r>
        <w:rPr>
          <w:rFonts w:hint="eastAsia" w:ascii="宋体" w:hAnsi="宋体"/>
          <w:b/>
          <w:bCs/>
          <w:color w:val="auto"/>
          <w:highlight w:val="none"/>
        </w:rPr>
        <w:t>书</w:t>
      </w:r>
      <w:bookmarkEnd w:id="339"/>
    </w:p>
    <w:p>
      <w:pPr>
        <w:pStyle w:val="13"/>
        <w:ind w:left="0" w:leftChars="0" w:firstLine="0" w:firstLineChars="0"/>
        <w:rPr>
          <w:color w:val="auto"/>
          <w:highlight w:val="none"/>
        </w:rPr>
      </w:pPr>
      <w:r>
        <w:rPr>
          <w:color w:val="auto"/>
          <w:highlight w:val="none"/>
        </w:rPr>
        <w:t>致：（</w:t>
      </w:r>
      <w:r>
        <w:rPr>
          <w:rFonts w:hint="eastAsia"/>
          <w:color w:val="auto"/>
          <w:highlight w:val="none"/>
          <w:lang w:eastAsia="zh-CN"/>
        </w:rPr>
        <w:t>采购</w:t>
      </w:r>
      <w:r>
        <w:rPr>
          <w:color w:val="auto"/>
          <w:highlight w:val="none"/>
        </w:rPr>
        <w:t>人名称）</w:t>
      </w:r>
    </w:p>
    <w:p>
      <w:pPr>
        <w:pStyle w:val="13"/>
        <w:ind w:left="0" w:leftChars="0" w:firstLine="0" w:firstLineChars="0"/>
        <w:rPr>
          <w:color w:val="auto"/>
          <w:highlight w:val="none"/>
        </w:rPr>
      </w:pPr>
      <w:r>
        <w:rPr>
          <w:color w:val="auto"/>
          <w:highlight w:val="none"/>
        </w:rPr>
        <w:t>经研究，我公司决定参加项目的</w:t>
      </w:r>
      <w:r>
        <w:rPr>
          <w:rFonts w:hint="eastAsia"/>
          <w:color w:val="auto"/>
          <w:highlight w:val="none"/>
          <w:lang w:val="en-US" w:eastAsia="zh-CN"/>
        </w:rPr>
        <w:t>采购</w:t>
      </w:r>
      <w:r>
        <w:rPr>
          <w:color w:val="auto"/>
          <w:highlight w:val="none"/>
        </w:rPr>
        <w:t>活动。为体现我公司的“三公”和诚实信用原则，在此郑重承诺：</w:t>
      </w:r>
    </w:p>
    <w:p>
      <w:pPr>
        <w:pStyle w:val="13"/>
        <w:numPr>
          <w:ilvl w:val="0"/>
          <w:numId w:val="0"/>
        </w:numPr>
        <w:topLinePunct w:val="0"/>
        <w:rPr>
          <w:b w:val="0"/>
          <w:color w:val="auto"/>
          <w:highlight w:val="none"/>
        </w:rPr>
      </w:pPr>
      <w:r>
        <w:rPr>
          <w:rFonts w:hint="eastAsia" w:ascii="宋体" w:hAnsi="Calibri" w:eastAsia="宋体" w:cs="Times New Roman"/>
          <w:b w:val="0"/>
          <w:color w:val="auto"/>
          <w:kern w:val="2"/>
          <w:sz w:val="24"/>
          <w:szCs w:val="20"/>
          <w:lang w:val="en-US" w:eastAsia="zh-CN" w:bidi="ar-SA"/>
        </w:rPr>
        <w:t>一、</w:t>
      </w:r>
      <w:r>
        <w:rPr>
          <w:color w:val="auto"/>
          <w:highlight w:val="none"/>
        </w:rPr>
        <w:t>根据</w:t>
      </w:r>
      <w:r>
        <w:rPr>
          <w:rFonts w:hint="eastAsia"/>
          <w:color w:val="auto"/>
          <w:highlight w:val="none"/>
          <w:lang w:eastAsia="zh-CN"/>
        </w:rPr>
        <w:t>采购</w:t>
      </w:r>
      <w:r>
        <w:rPr>
          <w:color w:val="auto"/>
          <w:highlight w:val="none"/>
        </w:rPr>
        <w:t>文件要求，我公司在本次</w:t>
      </w:r>
      <w:r>
        <w:rPr>
          <w:rFonts w:hint="eastAsia"/>
          <w:color w:val="auto"/>
          <w:highlight w:val="none"/>
          <w:lang w:eastAsia="zh-CN"/>
        </w:rPr>
        <w:t>采购</w:t>
      </w:r>
      <w:r>
        <w:rPr>
          <w:rFonts w:hint="eastAsia" w:asciiTheme="majorEastAsia" w:hAnsiTheme="majorEastAsia" w:eastAsiaTheme="majorEastAsia" w:cstheme="majorEastAsia"/>
          <w:b w:val="0"/>
          <w:bCs w:val="0"/>
          <w:kern w:val="2"/>
          <w:sz w:val="24"/>
          <w:szCs w:val="24"/>
          <w:highlight w:val="none"/>
          <w:lang w:val="en-US" w:eastAsia="zh-CN" w:bidi="ar-SA"/>
        </w:rPr>
        <w:t>询比采购</w:t>
      </w:r>
      <w:r>
        <w:rPr>
          <w:color w:val="auto"/>
          <w:highlight w:val="none"/>
        </w:rPr>
        <w:t>活动中提供的所有相关人员证件、财务状况、业绩、信用等资料均真实、准确；无资质挂靠、串标、围标等情形。</w:t>
      </w:r>
    </w:p>
    <w:p>
      <w:pPr>
        <w:pStyle w:val="13"/>
        <w:ind w:left="0" w:leftChars="0" w:firstLine="0" w:firstLineChars="0"/>
        <w:rPr>
          <w:rFonts w:hint="eastAsia" w:eastAsia="宋体"/>
          <w:color w:val="auto"/>
          <w:highlight w:val="none"/>
          <w:lang w:eastAsia="zh-CN"/>
        </w:rPr>
      </w:pPr>
      <w:r>
        <w:rPr>
          <w:rFonts w:hint="eastAsia"/>
          <w:color w:val="auto"/>
          <w:highlight w:val="none"/>
          <w:lang w:val="en-US" w:eastAsia="zh-CN"/>
        </w:rPr>
        <w:t>二、我单位</w:t>
      </w:r>
      <w:r>
        <w:rPr>
          <w:color w:val="auto"/>
          <w:highlight w:val="none"/>
        </w:rPr>
        <w:t>具有良好的商业信誉和</w:t>
      </w:r>
      <w:bookmarkStart w:id="340" w:name="OLE_LINK5"/>
      <w:r>
        <w:rPr>
          <w:color w:val="auto"/>
          <w:highlight w:val="none"/>
        </w:rPr>
        <w:t>健全的财务会</w:t>
      </w:r>
      <w:bookmarkEnd w:id="340"/>
      <w:r>
        <w:rPr>
          <w:color w:val="auto"/>
          <w:highlight w:val="none"/>
        </w:rPr>
        <w:t>计制度</w:t>
      </w:r>
      <w:r>
        <w:rPr>
          <w:rFonts w:hint="eastAsia"/>
          <w:color w:val="auto"/>
          <w:highlight w:val="none"/>
          <w:lang w:eastAsia="zh-CN"/>
        </w:rPr>
        <w:t>。</w:t>
      </w:r>
    </w:p>
    <w:p>
      <w:pPr>
        <w:pStyle w:val="13"/>
        <w:ind w:left="0" w:leftChars="0" w:firstLine="0" w:firstLineChars="0"/>
        <w:rPr>
          <w:rFonts w:hint="eastAsia" w:eastAsia="宋体"/>
          <w:color w:val="auto"/>
          <w:highlight w:val="none"/>
          <w:lang w:eastAsia="zh-CN"/>
        </w:rPr>
      </w:pPr>
      <w:r>
        <w:rPr>
          <w:rFonts w:hint="eastAsia"/>
          <w:color w:val="auto"/>
          <w:highlight w:val="none"/>
          <w:lang w:val="en-US" w:eastAsia="zh-CN"/>
        </w:rPr>
        <w:t>三、我单位具有</w:t>
      </w:r>
      <w:r>
        <w:rPr>
          <w:color w:val="auto"/>
          <w:highlight w:val="none"/>
        </w:rPr>
        <w:t>履行合同所必需的设备和专业技术能力</w:t>
      </w:r>
      <w:r>
        <w:rPr>
          <w:rFonts w:hint="eastAsia"/>
          <w:color w:val="auto"/>
          <w:highlight w:val="none"/>
          <w:lang w:eastAsia="zh-CN"/>
        </w:rPr>
        <w:t>。</w:t>
      </w:r>
    </w:p>
    <w:p>
      <w:pPr>
        <w:pStyle w:val="13"/>
        <w:ind w:left="0" w:leftChars="0" w:firstLine="0" w:firstLineChars="0"/>
        <w:rPr>
          <w:rFonts w:hint="eastAsia" w:eastAsia="宋体"/>
          <w:color w:val="auto"/>
          <w:highlight w:val="none"/>
          <w:lang w:eastAsia="zh-CN"/>
        </w:rPr>
      </w:pPr>
      <w:r>
        <w:rPr>
          <w:rFonts w:hint="eastAsia"/>
          <w:color w:val="auto"/>
          <w:highlight w:val="none"/>
          <w:lang w:val="en-US" w:eastAsia="zh-CN"/>
        </w:rPr>
        <w:t>四、我单位具有</w:t>
      </w:r>
      <w:r>
        <w:rPr>
          <w:color w:val="auto"/>
          <w:highlight w:val="none"/>
        </w:rPr>
        <w:t>有依法缴纳税收和社会保障资金的良好记录</w:t>
      </w:r>
      <w:r>
        <w:rPr>
          <w:rFonts w:hint="eastAsia"/>
          <w:color w:val="auto"/>
          <w:highlight w:val="none"/>
          <w:lang w:eastAsia="zh-CN"/>
        </w:rPr>
        <w:t>。</w:t>
      </w:r>
    </w:p>
    <w:p>
      <w:pPr>
        <w:pStyle w:val="13"/>
        <w:ind w:left="0" w:leftChars="0" w:firstLine="0" w:firstLineChars="0"/>
        <w:rPr>
          <w:rFonts w:hint="eastAsia" w:eastAsia="宋体"/>
          <w:color w:val="auto"/>
          <w:highlight w:val="none"/>
          <w:lang w:eastAsia="zh-CN"/>
        </w:rPr>
      </w:pPr>
      <w:r>
        <w:rPr>
          <w:rFonts w:hint="eastAsia"/>
          <w:color w:val="auto"/>
          <w:highlight w:val="none"/>
          <w:lang w:val="en-US" w:eastAsia="zh-CN"/>
        </w:rPr>
        <w:t>五、我单位</w:t>
      </w:r>
      <w:r>
        <w:rPr>
          <w:color w:val="auto"/>
          <w:highlight w:val="none"/>
        </w:rPr>
        <w:t>参加政府采购活动前三年内 ，在经营活动中没有重大违法记录（重大违法记 录指因违法经营受到刑事处罚或者责令停产停业、吊销许可证或者执照、较大数额罚款等行政处罚 ，不包括因违法经营被禁止在一定期限内参加政府采购活动，但期限已经届满的情形）</w:t>
      </w:r>
      <w:r>
        <w:rPr>
          <w:rFonts w:hint="eastAsia"/>
          <w:color w:val="auto"/>
          <w:highlight w:val="none"/>
          <w:lang w:eastAsia="zh-CN"/>
        </w:rPr>
        <w:t>。</w:t>
      </w:r>
    </w:p>
    <w:p>
      <w:pPr>
        <w:pStyle w:val="13"/>
        <w:ind w:left="0" w:leftChars="0" w:firstLine="0" w:firstLineChars="0"/>
        <w:rPr>
          <w:rFonts w:hint="eastAsia"/>
          <w:color w:val="auto"/>
          <w:highlight w:val="none"/>
          <w:lang w:val="en-US" w:eastAsia="zh-CN"/>
        </w:rPr>
      </w:pPr>
      <w:r>
        <w:rPr>
          <w:rFonts w:hint="eastAsia"/>
          <w:color w:val="auto"/>
          <w:highlight w:val="none"/>
          <w:lang w:val="en-US" w:eastAsia="zh-CN"/>
        </w:rPr>
        <w:t xml:space="preserve">六、我单位尊重评标小组所作的评定结果，同时清楚理解到报价最低并非意味着必定获得成交资格。 </w:t>
      </w:r>
    </w:p>
    <w:p>
      <w:pPr>
        <w:pStyle w:val="13"/>
        <w:numPr>
          <w:ilvl w:val="0"/>
          <w:numId w:val="0"/>
        </w:numPr>
        <w:topLinePunct w:val="0"/>
        <w:rPr>
          <w:b w:val="0"/>
          <w:color w:val="auto"/>
          <w:highlight w:val="none"/>
        </w:rPr>
      </w:pPr>
      <w:r>
        <w:rPr>
          <w:rFonts w:hint="eastAsia" w:cs="Times New Roman"/>
          <w:b w:val="0"/>
          <w:color w:val="auto"/>
          <w:kern w:val="2"/>
          <w:sz w:val="24"/>
          <w:szCs w:val="20"/>
          <w:lang w:val="en-US" w:eastAsia="zh-CN" w:bidi="ar-SA"/>
        </w:rPr>
        <w:t>七</w:t>
      </w:r>
      <w:r>
        <w:rPr>
          <w:rFonts w:hint="eastAsia" w:ascii="宋体" w:hAnsi="Calibri" w:eastAsia="宋体" w:cs="Times New Roman"/>
          <w:b w:val="0"/>
          <w:color w:val="auto"/>
          <w:kern w:val="2"/>
          <w:sz w:val="24"/>
          <w:szCs w:val="20"/>
          <w:lang w:val="en-US" w:eastAsia="zh-CN" w:bidi="ar-SA"/>
        </w:rPr>
        <w:t>、</w:t>
      </w:r>
      <w:r>
        <w:rPr>
          <w:color w:val="auto"/>
          <w:highlight w:val="none"/>
        </w:rPr>
        <w:t>若</w:t>
      </w:r>
      <w:r>
        <w:rPr>
          <w:rFonts w:hint="eastAsia"/>
          <w:color w:val="auto"/>
          <w:highlight w:val="none"/>
          <w:lang w:val="en-US" w:eastAsia="zh-CN"/>
        </w:rPr>
        <w:t>成交</w:t>
      </w:r>
      <w:r>
        <w:rPr>
          <w:color w:val="auto"/>
          <w:highlight w:val="none"/>
        </w:rPr>
        <w:t>，我公司将严格按照</w:t>
      </w:r>
      <w:r>
        <w:rPr>
          <w:rFonts w:hint="eastAsia"/>
          <w:color w:val="auto"/>
          <w:highlight w:val="none"/>
          <w:lang w:eastAsia="zh-CN"/>
        </w:rPr>
        <w:t>供应商响应文件</w:t>
      </w:r>
      <w:r>
        <w:rPr>
          <w:color w:val="auto"/>
          <w:highlight w:val="none"/>
        </w:rPr>
        <w:t>中所承诺的报价、质量、工期、</w:t>
      </w:r>
      <w:r>
        <w:rPr>
          <w:rFonts w:hint="eastAsia"/>
          <w:color w:val="auto"/>
          <w:highlight w:val="none"/>
          <w:lang w:val="en-US" w:eastAsia="zh-CN"/>
        </w:rPr>
        <w:t>技术</w:t>
      </w:r>
      <w:r>
        <w:rPr>
          <w:color w:val="auto"/>
          <w:highlight w:val="none"/>
        </w:rPr>
        <w:t>方案等内容组织实施；严格实行项目资金专户分帐管理，不将工程款非法转入与本项目无关的单位或个人帐户；确保合同约定的项目负责人在岗履责。</w:t>
      </w:r>
    </w:p>
    <w:p>
      <w:pPr>
        <w:pStyle w:val="13"/>
        <w:numPr>
          <w:ilvl w:val="0"/>
          <w:numId w:val="0"/>
        </w:numPr>
        <w:topLinePunct w:val="0"/>
        <w:rPr>
          <w:b w:val="0"/>
          <w:color w:val="auto"/>
          <w:highlight w:val="none"/>
        </w:rPr>
      </w:pPr>
      <w:r>
        <w:rPr>
          <w:rFonts w:hint="eastAsia" w:ascii="宋体" w:hAnsi="Calibri" w:eastAsia="宋体" w:cs="Times New Roman"/>
          <w:b w:val="0"/>
          <w:color w:val="auto"/>
          <w:kern w:val="2"/>
          <w:sz w:val="24"/>
          <w:szCs w:val="20"/>
          <w:lang w:val="en-US" w:eastAsia="zh-CN" w:bidi="ar-SA"/>
        </w:rPr>
        <w:t>六、</w:t>
      </w:r>
      <w:r>
        <w:rPr>
          <w:color w:val="auto"/>
          <w:highlight w:val="none"/>
        </w:rPr>
        <w:t>如果我公司在</w:t>
      </w:r>
      <w:r>
        <w:rPr>
          <w:rFonts w:hint="eastAsia"/>
          <w:color w:val="auto"/>
          <w:highlight w:val="none"/>
          <w:lang w:val="en-US" w:eastAsia="zh-CN"/>
        </w:rPr>
        <w:t>本次采购</w:t>
      </w:r>
      <w:r>
        <w:rPr>
          <w:color w:val="auto"/>
          <w:highlight w:val="none"/>
        </w:rPr>
        <w:t>活动中提供了虚假材料，我公司同意立即取消</w:t>
      </w:r>
      <w:r>
        <w:rPr>
          <w:rFonts w:hint="eastAsia"/>
          <w:color w:val="auto"/>
          <w:highlight w:val="none"/>
          <w:lang w:val="en-US" w:eastAsia="zh-CN"/>
        </w:rPr>
        <w:t>响应</w:t>
      </w:r>
      <w:r>
        <w:rPr>
          <w:color w:val="auto"/>
          <w:highlight w:val="none"/>
        </w:rPr>
        <w:t>资格并承担相应的法律责任。如果我公司存在不履行承诺的行为，均可由当地建设行政主管部门记入“不良行为记录”或列入“黑名单”，按照相关规定进行处罚并通报企业所在地建设行政主管部门。</w:t>
      </w:r>
    </w:p>
    <w:p>
      <w:pPr>
        <w:pStyle w:val="13"/>
        <w:numPr>
          <w:ilvl w:val="0"/>
          <w:numId w:val="0"/>
        </w:numPr>
        <w:topLinePunct w:val="0"/>
        <w:rPr>
          <w:b w:val="0"/>
          <w:color w:val="auto"/>
          <w:highlight w:val="none"/>
        </w:rPr>
      </w:pPr>
      <w:r>
        <w:rPr>
          <w:rFonts w:hint="eastAsia" w:ascii="宋体" w:hAnsi="Calibri" w:eastAsia="宋体" w:cs="Times New Roman"/>
          <w:b w:val="0"/>
          <w:color w:val="auto"/>
          <w:kern w:val="2"/>
          <w:sz w:val="24"/>
          <w:szCs w:val="20"/>
          <w:lang w:val="en-US" w:eastAsia="zh-CN" w:bidi="ar-SA"/>
        </w:rPr>
        <w:t>七、</w:t>
      </w:r>
      <w:r>
        <w:rPr>
          <w:color w:val="auto"/>
          <w:highlight w:val="none"/>
        </w:rPr>
        <w:t>同意上述承诺由建设行政主管部门在相关媒体、网络上进行公示，接受社会的监督。</w:t>
      </w:r>
    </w:p>
    <w:p>
      <w:pPr>
        <w:spacing w:line="540" w:lineRule="exact"/>
        <w:ind w:firstLine="420" w:firstLineChars="200"/>
        <w:rPr>
          <w:rFonts w:ascii="宋体"/>
          <w:color w:val="auto"/>
          <w:szCs w:val="21"/>
          <w:highlight w:val="none"/>
        </w:rPr>
      </w:pPr>
    </w:p>
    <w:p>
      <w:pPr>
        <w:spacing w:line="480" w:lineRule="exact"/>
        <w:ind w:firstLine="420" w:firstLineChars="200"/>
        <w:rPr>
          <w:rFonts w:ascii="宋体"/>
          <w:color w:val="auto"/>
          <w:szCs w:val="21"/>
          <w:highlight w:val="none"/>
        </w:rPr>
      </w:pPr>
    </w:p>
    <w:p>
      <w:pPr>
        <w:spacing w:line="480" w:lineRule="exact"/>
        <w:ind w:firstLine="420" w:firstLineChars="200"/>
        <w:rPr>
          <w:rFonts w:ascii="宋体"/>
          <w:color w:val="auto"/>
          <w:szCs w:val="21"/>
          <w:highlight w:val="none"/>
        </w:rPr>
      </w:pPr>
    </w:p>
    <w:p>
      <w:pPr>
        <w:wordWrap w:val="0"/>
        <w:spacing w:line="480" w:lineRule="exact"/>
        <w:ind w:firstLine="480" w:firstLineChars="200"/>
        <w:jc w:val="right"/>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lang w:eastAsia="zh-CN"/>
        </w:rPr>
        <w:t>供应商</w:t>
      </w:r>
      <w:r>
        <w:rPr>
          <w:rFonts w:hint="eastAsia" w:ascii="宋体" w:hAnsi="Calibri" w:eastAsia="宋体" w:cs="Times New Roman"/>
          <w:color w:val="auto"/>
          <w:sz w:val="24"/>
          <w:szCs w:val="20"/>
          <w:highlight w:val="none"/>
        </w:rPr>
        <w:t>（盖章）：</w:t>
      </w:r>
    </w:p>
    <w:p>
      <w:pPr>
        <w:wordWrap w:val="0"/>
        <w:spacing w:line="480" w:lineRule="exact"/>
        <w:ind w:firstLine="480" w:firstLineChars="200"/>
        <w:jc w:val="right"/>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rPr>
        <w:t>法人代表或委托代理人（签字或盖章）：</w:t>
      </w:r>
    </w:p>
    <w:p>
      <w:pPr>
        <w:spacing w:line="480" w:lineRule="exact"/>
        <w:ind w:firstLine="480" w:firstLineChars="200"/>
        <w:jc w:val="right"/>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rPr>
        <w:t>日期：   年   月   日</w:t>
      </w:r>
    </w:p>
    <w:p>
      <w:pPr>
        <w:pStyle w:val="39"/>
        <w:spacing w:line="360" w:lineRule="auto"/>
        <w:rPr>
          <w:rFonts w:ascii="宋体" w:hAnsi="宋体"/>
          <w:color w:val="auto"/>
          <w:highlight w:val="none"/>
        </w:rPr>
      </w:pPr>
    </w:p>
    <w:p>
      <w:pPr>
        <w:pStyle w:val="39"/>
        <w:spacing w:line="360" w:lineRule="auto"/>
        <w:rPr>
          <w:rFonts w:ascii="宋体" w:hAnsi="宋体" w:cs="宋体"/>
          <w:color w:val="auto"/>
          <w:highlight w:val="none"/>
        </w:rPr>
      </w:pPr>
    </w:p>
    <w:p>
      <w:pPr>
        <w:snapToGrid w:val="0"/>
        <w:spacing w:line="360" w:lineRule="auto"/>
        <w:jc w:val="left"/>
        <w:rPr>
          <w:rFonts w:ascii="宋体" w:hAnsi="宋体" w:cs="宋体"/>
          <w:color w:val="auto"/>
          <w:szCs w:val="21"/>
          <w:highlight w:val="none"/>
        </w:rPr>
      </w:pPr>
    </w:p>
    <w:p>
      <w:pPr>
        <w:pStyle w:val="4"/>
        <w:snapToGrid w:val="0"/>
        <w:spacing w:before="0" w:after="0" w:line="360" w:lineRule="auto"/>
        <w:jc w:val="both"/>
        <w:rPr>
          <w:rFonts w:hint="eastAsia" w:cs="宋体"/>
          <w:b w:val="0"/>
          <w:bCs/>
          <w:color w:val="auto"/>
          <w:highlight w:val="none"/>
          <w:lang w:val="en-US" w:eastAsia="zh-CN"/>
        </w:rPr>
      </w:pPr>
      <w:bookmarkStart w:id="341" w:name="_Toc22063"/>
      <w:bookmarkStart w:id="342" w:name="_Toc35968700"/>
      <w:bookmarkStart w:id="343" w:name="_Toc10227"/>
      <w:bookmarkStart w:id="344" w:name="__x000F_三、法定代表人身份证明"/>
      <w:r>
        <w:rPr>
          <w:rFonts w:hint="eastAsia" w:ascii="宋体" w:hAnsi="宋体" w:eastAsia="宋体" w:cs="宋体"/>
          <w:color w:val="auto"/>
          <w:highlight w:val="none"/>
        </w:rPr>
        <w:br w:type="page"/>
      </w:r>
      <w:bookmarkStart w:id="345" w:name="_Toc28647"/>
      <w:bookmarkStart w:id="346" w:name="_Toc14785"/>
      <w:bookmarkStart w:id="347" w:name="_Toc22837"/>
      <w:bookmarkStart w:id="348" w:name="_Toc2652"/>
      <w:bookmarkStart w:id="349" w:name="_Toc5176"/>
      <w:bookmarkStart w:id="350" w:name="_Toc32226"/>
      <w:bookmarkStart w:id="351" w:name="_Toc23536"/>
      <w:bookmarkStart w:id="352" w:name="_Toc30171"/>
      <w:bookmarkStart w:id="353" w:name="_Toc23393"/>
      <w:bookmarkStart w:id="354" w:name="_Toc29448"/>
      <w:bookmarkStart w:id="355" w:name="_Toc23795"/>
      <w:bookmarkStart w:id="356" w:name="_Toc9450"/>
      <w:bookmarkStart w:id="357" w:name="_Toc31139"/>
      <w:bookmarkStart w:id="358" w:name="_Toc14570"/>
      <w:bookmarkStart w:id="359" w:name="_Toc326"/>
      <w:bookmarkStart w:id="360" w:name="_Toc22868"/>
      <w:r>
        <w:rPr>
          <w:rFonts w:hint="eastAsia" w:cs="宋体"/>
          <w:b w:val="0"/>
          <w:bCs/>
          <w:color w:val="auto"/>
          <w:highlight w:val="none"/>
          <w:lang w:val="en-US" w:eastAsia="zh-CN"/>
        </w:rPr>
        <w:t>实质性格式</w:t>
      </w:r>
    </w:p>
    <w:p>
      <w:pPr>
        <w:pStyle w:val="4"/>
        <w:snapToGrid w:val="0"/>
        <w:spacing w:before="0" w:after="0" w:line="360" w:lineRule="auto"/>
        <w:ind w:firstLine="3132" w:firstLineChars="1300"/>
        <w:jc w:val="both"/>
        <w:outlineLvl w:val="0"/>
        <w:rPr>
          <w:rFonts w:ascii="宋体" w:hAnsi="宋体" w:eastAsia="宋体" w:cs="宋体"/>
          <w:color w:val="auto"/>
          <w:highlight w:val="none"/>
        </w:rPr>
      </w:pPr>
      <w:bookmarkStart w:id="361" w:name="_Toc23665"/>
      <w:r>
        <w:rPr>
          <w:rFonts w:hint="eastAsia" w:ascii="宋体" w:hAnsi="宋体" w:eastAsia="宋体" w:cs="宋体"/>
          <w:color w:val="auto"/>
          <w:highlight w:val="none"/>
        </w:rPr>
        <w:t>三、法定代表人身份证明</w:t>
      </w:r>
      <w:bookmarkEnd w:id="341"/>
      <w:bookmarkEnd w:id="342"/>
      <w:bookmarkEnd w:id="343"/>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bookmarkEnd w:id="344"/>
    <w:p>
      <w:pPr>
        <w:snapToGrid w:val="0"/>
        <w:spacing w:line="360" w:lineRule="auto"/>
        <w:jc w:val="left"/>
        <w:rPr>
          <w:rFonts w:ascii="宋体" w:hAnsi="宋体" w:cs="宋体"/>
          <w:color w:val="auto"/>
          <w:highlight w:val="none"/>
        </w:rPr>
      </w:pPr>
    </w:p>
    <w:p>
      <w:pPr>
        <w:pStyle w:val="13"/>
        <w:rPr>
          <w:color w:val="auto"/>
          <w:highlight w:val="none"/>
        </w:rPr>
      </w:pPr>
      <w:r>
        <w:rPr>
          <w:rFonts w:hint="eastAsia"/>
          <w:color w:val="auto"/>
          <w:highlight w:val="none"/>
          <w:lang w:eastAsia="zh-CN"/>
        </w:rPr>
        <w:t>供应商</w:t>
      </w:r>
      <w:r>
        <w:rPr>
          <w:color w:val="auto"/>
          <w:highlight w:val="none"/>
        </w:rPr>
        <w:t>名称：</w:t>
      </w:r>
    </w:p>
    <w:p>
      <w:pPr>
        <w:pStyle w:val="13"/>
        <w:rPr>
          <w:color w:val="auto"/>
          <w:highlight w:val="none"/>
        </w:rPr>
      </w:pPr>
      <w:r>
        <w:rPr>
          <w:color w:val="auto"/>
          <w:highlight w:val="none"/>
        </w:rPr>
        <w:t>单位性质：</w:t>
      </w:r>
    </w:p>
    <w:p>
      <w:pPr>
        <w:pStyle w:val="13"/>
        <w:rPr>
          <w:color w:val="auto"/>
          <w:highlight w:val="none"/>
        </w:rPr>
      </w:pPr>
      <w:r>
        <w:rPr>
          <w:color w:val="auto"/>
          <w:highlight w:val="none"/>
        </w:rPr>
        <w:t>地址：</w:t>
      </w:r>
    </w:p>
    <w:p>
      <w:pPr>
        <w:pStyle w:val="13"/>
        <w:rPr>
          <w:color w:val="auto"/>
          <w:highlight w:val="none"/>
        </w:rPr>
      </w:pPr>
      <w:r>
        <w:rPr>
          <w:color w:val="auto"/>
          <w:highlight w:val="none"/>
        </w:rPr>
        <w:t>成立时间：</w:t>
      </w:r>
      <w:r>
        <w:rPr>
          <w:rFonts w:hint="eastAsia"/>
          <w:color w:val="auto"/>
          <w:highlight w:val="none"/>
          <w:lang w:val="en-US" w:eastAsia="zh-CN"/>
        </w:rPr>
        <w:t xml:space="preserve">   </w:t>
      </w:r>
      <w:r>
        <w:rPr>
          <w:color w:val="auto"/>
          <w:highlight w:val="none"/>
        </w:rPr>
        <w:t>年</w:t>
      </w:r>
      <w:r>
        <w:rPr>
          <w:rFonts w:hint="eastAsia"/>
          <w:color w:val="auto"/>
          <w:highlight w:val="none"/>
          <w:lang w:val="en-US" w:eastAsia="zh-CN"/>
        </w:rPr>
        <w:t xml:space="preserve">   </w:t>
      </w:r>
      <w:r>
        <w:rPr>
          <w:color w:val="auto"/>
          <w:highlight w:val="none"/>
        </w:rPr>
        <w:t>月</w:t>
      </w:r>
      <w:r>
        <w:rPr>
          <w:rFonts w:hint="eastAsia"/>
          <w:color w:val="auto"/>
          <w:highlight w:val="none"/>
          <w:lang w:val="en-US" w:eastAsia="zh-CN"/>
        </w:rPr>
        <w:t xml:space="preserve">   </w:t>
      </w:r>
      <w:r>
        <w:rPr>
          <w:color w:val="auto"/>
          <w:highlight w:val="none"/>
        </w:rPr>
        <w:t>日</w:t>
      </w:r>
    </w:p>
    <w:p>
      <w:pPr>
        <w:pStyle w:val="13"/>
        <w:rPr>
          <w:color w:val="auto"/>
          <w:highlight w:val="none"/>
        </w:rPr>
      </w:pPr>
      <w:r>
        <w:rPr>
          <w:color w:val="auto"/>
          <w:highlight w:val="none"/>
        </w:rPr>
        <w:t>经营期限：</w:t>
      </w:r>
    </w:p>
    <w:p>
      <w:pPr>
        <w:pStyle w:val="13"/>
        <w:rPr>
          <w:color w:val="auto"/>
          <w:highlight w:val="none"/>
        </w:rPr>
      </w:pPr>
      <w:r>
        <w:rPr>
          <w:color w:val="auto"/>
          <w:highlight w:val="none"/>
        </w:rPr>
        <w:t>姓名：</w:t>
      </w:r>
      <w:r>
        <w:rPr>
          <w:rFonts w:hint="eastAsia"/>
          <w:color w:val="auto"/>
          <w:highlight w:val="none"/>
          <w:lang w:val="en-US" w:eastAsia="zh-CN"/>
        </w:rPr>
        <w:t xml:space="preserve">  </w:t>
      </w:r>
      <w:r>
        <w:rPr>
          <w:color w:val="auto"/>
          <w:highlight w:val="none"/>
        </w:rPr>
        <w:t xml:space="preserve"> 性别：</w:t>
      </w:r>
      <w:r>
        <w:rPr>
          <w:rFonts w:hint="eastAsia"/>
          <w:color w:val="auto"/>
          <w:highlight w:val="none"/>
          <w:lang w:val="en-US" w:eastAsia="zh-CN"/>
        </w:rPr>
        <w:t xml:space="preserve">  </w:t>
      </w:r>
      <w:r>
        <w:rPr>
          <w:color w:val="auto"/>
          <w:highlight w:val="none"/>
        </w:rPr>
        <w:t xml:space="preserve"> 年龄：</w:t>
      </w:r>
      <w:r>
        <w:rPr>
          <w:rFonts w:hint="eastAsia"/>
          <w:color w:val="auto"/>
          <w:highlight w:val="none"/>
          <w:lang w:val="en-US" w:eastAsia="zh-CN"/>
        </w:rPr>
        <w:t xml:space="preserve">  </w:t>
      </w:r>
      <w:r>
        <w:rPr>
          <w:color w:val="auto"/>
          <w:highlight w:val="none"/>
        </w:rPr>
        <w:t>职务：</w:t>
      </w:r>
    </w:p>
    <w:p>
      <w:pPr>
        <w:pStyle w:val="13"/>
        <w:rPr>
          <w:color w:val="auto"/>
          <w:highlight w:val="none"/>
        </w:rPr>
      </w:pPr>
      <w:r>
        <w:rPr>
          <w:color w:val="auto"/>
          <w:highlight w:val="none"/>
        </w:rPr>
        <w:t>系 （</w:t>
      </w:r>
      <w:r>
        <w:rPr>
          <w:rFonts w:hint="eastAsia"/>
          <w:color w:val="auto"/>
          <w:highlight w:val="none"/>
          <w:lang w:eastAsia="zh-CN"/>
        </w:rPr>
        <w:t>供应商</w:t>
      </w:r>
      <w:r>
        <w:rPr>
          <w:color w:val="auto"/>
          <w:highlight w:val="none"/>
        </w:rPr>
        <w:t>名称）的法定代表人。</w:t>
      </w:r>
    </w:p>
    <w:p>
      <w:pPr>
        <w:pStyle w:val="13"/>
        <w:rPr>
          <w:color w:val="auto"/>
          <w:highlight w:val="none"/>
        </w:rPr>
      </w:pPr>
      <w:r>
        <w:rPr>
          <w:color w:val="auto"/>
          <w:highlight w:val="none"/>
        </w:rPr>
        <w:t>特此证明。</w:t>
      </w:r>
    </w:p>
    <w:p>
      <w:pPr>
        <w:spacing w:line="360" w:lineRule="auto"/>
        <w:rPr>
          <w:rFonts w:ascii="宋体" w:hAnsi="宋体" w:cs="宋体"/>
          <w:color w:val="auto"/>
          <w:szCs w:val="21"/>
          <w:highlight w:val="none"/>
        </w:rPr>
      </w:pPr>
    </w:p>
    <w:p>
      <w:pPr>
        <w:pStyle w:val="13"/>
        <w:rPr>
          <w:color w:val="auto"/>
          <w:highlight w:val="none"/>
        </w:rPr>
      </w:pPr>
      <w:r>
        <w:rPr>
          <w:color w:val="auto"/>
          <w:highlight w:val="none"/>
        </w:rPr>
        <w:t>附：法定代表人身份证复印件。</w:t>
      </w:r>
    </w:p>
    <w:p>
      <w:pPr>
        <w:spacing w:line="360" w:lineRule="auto"/>
        <w:rPr>
          <w:rFonts w:ascii="宋体" w:hAnsi="宋体" w:cs="宋体"/>
          <w:color w:val="auto"/>
          <w:szCs w:val="21"/>
          <w:highlight w:val="none"/>
        </w:rPr>
      </w:pPr>
    </w:p>
    <w:p>
      <w:pPr>
        <w:spacing w:line="360" w:lineRule="auto"/>
        <w:rPr>
          <w:rFonts w:hint="eastAsia" w:ascii="宋体" w:hAnsi="Calibri" w:eastAsia="宋体" w:cs="Times New Roman"/>
          <w:color w:val="auto"/>
          <w:sz w:val="24"/>
          <w:szCs w:val="20"/>
          <w:highlight w:val="none"/>
          <w:lang w:eastAsia="zh-CN"/>
        </w:rPr>
      </w:pPr>
    </w:p>
    <w:p>
      <w:pPr>
        <w:spacing w:line="360" w:lineRule="auto"/>
        <w:ind w:firstLine="4560" w:firstLineChars="1900"/>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lang w:eastAsia="zh-CN"/>
        </w:rPr>
        <w:t>供应商</w:t>
      </w:r>
      <w:r>
        <w:rPr>
          <w:rFonts w:hint="eastAsia" w:ascii="宋体" w:hAnsi="Calibri" w:eastAsia="宋体" w:cs="Times New Roman"/>
          <w:color w:val="auto"/>
          <w:sz w:val="24"/>
          <w:szCs w:val="20"/>
          <w:highlight w:val="none"/>
        </w:rPr>
        <w:t>：</w:t>
      </w:r>
      <w:r>
        <w:rPr>
          <w:rFonts w:hint="eastAsia" w:ascii="宋体" w:hAnsi="Calibri" w:eastAsia="宋体" w:cs="Times New Roman"/>
          <w:color w:val="auto"/>
          <w:sz w:val="24"/>
          <w:szCs w:val="20"/>
          <w:highlight w:val="none"/>
          <w:lang w:val="en-US" w:eastAsia="zh-CN"/>
        </w:rPr>
        <w:t xml:space="preserve">  </w:t>
      </w:r>
      <w:r>
        <w:rPr>
          <w:rFonts w:hint="eastAsia" w:ascii="宋体" w:hAnsi="Calibri" w:eastAsia="宋体" w:cs="Times New Roman"/>
          <w:color w:val="auto"/>
          <w:sz w:val="24"/>
          <w:szCs w:val="20"/>
          <w:highlight w:val="none"/>
        </w:rPr>
        <w:t>（盖单位章）</w:t>
      </w:r>
    </w:p>
    <w:p>
      <w:pPr>
        <w:pStyle w:val="2"/>
        <w:ind w:firstLine="4560" w:firstLineChars="1900"/>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lang w:val="en-US" w:eastAsia="zh-CN"/>
        </w:rPr>
        <w:t xml:space="preserve">日  期：   </w:t>
      </w:r>
      <w:r>
        <w:rPr>
          <w:rFonts w:hint="eastAsia" w:ascii="宋体" w:hAnsi="Calibri" w:eastAsia="宋体" w:cs="Times New Roman"/>
          <w:color w:val="auto"/>
          <w:sz w:val="24"/>
          <w:szCs w:val="20"/>
          <w:highlight w:val="none"/>
        </w:rPr>
        <w:t>年</w:t>
      </w:r>
      <w:r>
        <w:rPr>
          <w:rFonts w:hint="eastAsia" w:ascii="宋体" w:hAnsi="Calibri" w:eastAsia="宋体" w:cs="Times New Roman"/>
          <w:color w:val="auto"/>
          <w:sz w:val="24"/>
          <w:szCs w:val="20"/>
          <w:highlight w:val="none"/>
          <w:lang w:val="en-US" w:eastAsia="zh-CN"/>
        </w:rPr>
        <w:t xml:space="preserve">   </w:t>
      </w:r>
      <w:r>
        <w:rPr>
          <w:rFonts w:hint="eastAsia" w:ascii="宋体" w:hAnsi="Calibri" w:eastAsia="宋体" w:cs="Times New Roman"/>
          <w:color w:val="auto"/>
          <w:sz w:val="24"/>
          <w:szCs w:val="20"/>
          <w:highlight w:val="none"/>
        </w:rPr>
        <w:t>月</w:t>
      </w:r>
      <w:r>
        <w:rPr>
          <w:rFonts w:hint="eastAsia" w:ascii="宋体" w:hAnsi="Calibri" w:eastAsia="宋体" w:cs="Times New Roman"/>
          <w:color w:val="auto"/>
          <w:sz w:val="24"/>
          <w:szCs w:val="20"/>
          <w:highlight w:val="none"/>
          <w:lang w:val="en-US" w:eastAsia="zh-CN"/>
        </w:rPr>
        <w:t xml:space="preserve">  </w:t>
      </w:r>
      <w:r>
        <w:rPr>
          <w:rFonts w:hint="eastAsia" w:ascii="宋体" w:hAnsi="Calibri" w:eastAsia="宋体" w:cs="Times New Roman"/>
          <w:color w:val="auto"/>
          <w:sz w:val="24"/>
          <w:szCs w:val="20"/>
          <w:highlight w:val="none"/>
        </w:rPr>
        <w:t xml:space="preserve"> 日     </w:t>
      </w: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pStyle w:val="2"/>
        <w:ind w:firstLine="480"/>
        <w:rPr>
          <w:rFonts w:ascii="宋体" w:hAnsi="宋体" w:cs="宋体"/>
          <w:color w:val="auto"/>
          <w:sz w:val="24"/>
          <w:highlight w:val="none"/>
        </w:rPr>
      </w:pPr>
    </w:p>
    <w:p>
      <w:pPr>
        <w:rPr>
          <w:color w:val="auto"/>
          <w:highlight w:val="none"/>
        </w:rPr>
      </w:pPr>
    </w:p>
    <w:p>
      <w:pPr>
        <w:snapToGrid w:val="0"/>
        <w:spacing w:line="360" w:lineRule="auto"/>
        <w:jc w:val="left"/>
        <w:rPr>
          <w:rFonts w:ascii="宋体" w:hAnsi="宋体" w:cs="宋体"/>
          <w:color w:val="auto"/>
          <w:sz w:val="24"/>
          <w:highlight w:val="none"/>
        </w:rPr>
      </w:pPr>
    </w:p>
    <w:p>
      <w:pPr>
        <w:pStyle w:val="4"/>
        <w:snapToGrid w:val="0"/>
        <w:spacing w:before="0" w:after="0" w:line="360" w:lineRule="auto"/>
        <w:jc w:val="center"/>
        <w:outlineLvl w:val="9"/>
        <w:rPr>
          <w:rFonts w:hint="eastAsia" w:ascii="宋体" w:hAnsi="宋体" w:eastAsia="宋体" w:cs="宋体"/>
          <w:color w:val="auto"/>
          <w:highlight w:val="none"/>
        </w:rPr>
      </w:pPr>
      <w:bookmarkStart w:id="362" w:name="_Toc21967"/>
      <w:bookmarkStart w:id="363" w:name="_Toc35968701"/>
      <w:bookmarkStart w:id="364" w:name="_Toc4638"/>
      <w:r>
        <w:rPr>
          <w:rFonts w:hint="eastAsia" w:ascii="宋体" w:hAnsi="宋体" w:eastAsia="宋体" w:cs="宋体"/>
          <w:color w:val="auto"/>
          <w:highlight w:val="none"/>
        </w:rPr>
        <w:br w:type="page"/>
      </w:r>
      <w:bookmarkStart w:id="365" w:name="_Toc21389"/>
      <w:bookmarkStart w:id="366" w:name="_Toc7348"/>
      <w:bookmarkStart w:id="367" w:name="_Toc28004"/>
      <w:bookmarkStart w:id="368" w:name="_Toc10869"/>
      <w:bookmarkStart w:id="369" w:name="_Toc31657"/>
      <w:bookmarkStart w:id="370" w:name="_Toc6074"/>
      <w:bookmarkStart w:id="371" w:name="_Toc14633"/>
      <w:bookmarkStart w:id="372" w:name="_Toc31562"/>
      <w:bookmarkStart w:id="373" w:name="_Toc30821"/>
      <w:bookmarkStart w:id="374" w:name="_Toc29287"/>
      <w:bookmarkStart w:id="375" w:name="_Toc7081"/>
      <w:bookmarkStart w:id="376" w:name="_Toc29114"/>
      <w:bookmarkStart w:id="377" w:name="_Toc19170"/>
      <w:bookmarkStart w:id="378" w:name="_Toc7471"/>
      <w:bookmarkStart w:id="379" w:name="_Toc3541"/>
      <w:bookmarkStart w:id="380" w:name="_Toc30439"/>
    </w:p>
    <w:p>
      <w:pPr>
        <w:pStyle w:val="4"/>
        <w:snapToGrid w:val="0"/>
        <w:spacing w:before="0" w:after="0" w:line="360" w:lineRule="auto"/>
        <w:jc w:val="left"/>
        <w:rPr>
          <w:rFonts w:hint="default" w:ascii="宋体" w:hAnsi="宋体" w:eastAsia="宋体" w:cs="宋体"/>
          <w:b w:val="0"/>
          <w:bCs/>
          <w:color w:val="auto"/>
          <w:highlight w:val="none"/>
          <w:lang w:val="en-US" w:eastAsia="zh-CN"/>
        </w:rPr>
      </w:pPr>
      <w:r>
        <w:rPr>
          <w:rFonts w:hint="eastAsia" w:cs="宋体"/>
          <w:b w:val="0"/>
          <w:bCs/>
          <w:color w:val="auto"/>
          <w:highlight w:val="none"/>
          <w:lang w:val="en-US" w:eastAsia="zh-CN"/>
        </w:rPr>
        <w:t>实质性格式</w:t>
      </w:r>
    </w:p>
    <w:p>
      <w:pPr>
        <w:pStyle w:val="4"/>
        <w:snapToGrid w:val="0"/>
        <w:spacing w:before="0" w:after="0" w:line="360" w:lineRule="auto"/>
        <w:jc w:val="center"/>
        <w:outlineLvl w:val="0"/>
        <w:rPr>
          <w:rFonts w:ascii="宋体" w:hAnsi="宋体" w:eastAsia="宋体" w:cs="宋体"/>
          <w:color w:val="auto"/>
          <w:highlight w:val="none"/>
        </w:rPr>
      </w:pPr>
      <w:bookmarkStart w:id="381" w:name="_Toc6732"/>
      <w:r>
        <w:rPr>
          <w:rFonts w:hint="eastAsia" w:ascii="宋体" w:hAnsi="宋体" w:eastAsia="宋体" w:cs="宋体"/>
          <w:color w:val="auto"/>
          <w:highlight w:val="none"/>
        </w:rPr>
        <w:t>四、授权委托书</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pPr>
        <w:snapToGrid w:val="0"/>
        <w:spacing w:line="360" w:lineRule="auto"/>
        <w:jc w:val="left"/>
        <w:rPr>
          <w:rFonts w:ascii="宋体" w:hAnsi="宋体" w:cs="宋体"/>
          <w:b/>
          <w:bCs/>
          <w:color w:val="auto"/>
          <w:sz w:val="24"/>
          <w:highlight w:val="none"/>
        </w:rPr>
      </w:pPr>
    </w:p>
    <w:p>
      <w:pPr>
        <w:pStyle w:val="13"/>
        <w:rPr>
          <w:color w:val="auto"/>
          <w:highlight w:val="none"/>
        </w:rPr>
      </w:pPr>
      <w:r>
        <w:rPr>
          <w:color w:val="auto"/>
          <w:highlight w:val="none"/>
        </w:rPr>
        <w:t>本人（姓名）系（</w:t>
      </w:r>
      <w:r>
        <w:rPr>
          <w:rFonts w:hint="eastAsia"/>
          <w:color w:val="auto"/>
          <w:highlight w:val="none"/>
          <w:lang w:eastAsia="zh-CN"/>
        </w:rPr>
        <w:t>供应商</w:t>
      </w:r>
      <w:r>
        <w:rPr>
          <w:color w:val="auto"/>
          <w:highlight w:val="none"/>
        </w:rPr>
        <w:t>名称）的法定代表人，现委托（姓名）为我方代理人。代理人根据授权，以我方名义签署、澄清、说明、补正、递交、撤回、修改（项目名称）</w:t>
      </w:r>
      <w:r>
        <w:rPr>
          <w:rFonts w:hint="eastAsia"/>
          <w:color w:val="auto"/>
          <w:highlight w:val="none"/>
          <w:lang w:eastAsia="zh-CN"/>
        </w:rPr>
        <w:t>供应商响应文件</w:t>
      </w:r>
      <w:r>
        <w:rPr>
          <w:color w:val="auto"/>
          <w:highlight w:val="none"/>
        </w:rPr>
        <w:t>、签订合同和处理有关事宜，其法律后果由我方承担。</w:t>
      </w:r>
    </w:p>
    <w:p>
      <w:pPr>
        <w:pStyle w:val="13"/>
        <w:rPr>
          <w:color w:val="auto"/>
          <w:highlight w:val="none"/>
        </w:rPr>
      </w:pPr>
      <w:r>
        <w:rPr>
          <w:color w:val="auto"/>
          <w:highlight w:val="none"/>
        </w:rPr>
        <w:t>委托期限：</w:t>
      </w:r>
      <w:r>
        <w:rPr>
          <w:color w:val="auto"/>
          <w:highlight w:val="none"/>
          <w:u w:val="single"/>
        </w:rPr>
        <w:t xml:space="preserve"> 自</w:t>
      </w:r>
      <w:r>
        <w:rPr>
          <w:rFonts w:hint="eastAsia"/>
          <w:color w:val="auto"/>
          <w:highlight w:val="none"/>
          <w:u w:val="single"/>
          <w:lang w:eastAsia="zh-CN"/>
        </w:rPr>
        <w:t>供应商响应文件</w:t>
      </w:r>
      <w:r>
        <w:rPr>
          <w:color w:val="auto"/>
          <w:highlight w:val="none"/>
          <w:u w:val="single"/>
        </w:rPr>
        <w:t>递交截止之日起</w:t>
      </w:r>
      <w:r>
        <w:rPr>
          <w:rFonts w:hint="eastAsia"/>
          <w:color w:val="auto"/>
          <w:highlight w:val="none"/>
          <w:u w:val="single"/>
          <w:lang w:val="en-US" w:eastAsia="zh-CN"/>
        </w:rPr>
        <w:t>90</w:t>
      </w:r>
      <w:r>
        <w:rPr>
          <w:color w:val="auto"/>
          <w:highlight w:val="none"/>
          <w:u w:val="single"/>
        </w:rPr>
        <w:t xml:space="preserve">日历天 </w:t>
      </w:r>
      <w:r>
        <w:rPr>
          <w:color w:val="auto"/>
          <w:highlight w:val="none"/>
        </w:rPr>
        <w:t>。</w:t>
      </w:r>
    </w:p>
    <w:p>
      <w:pPr>
        <w:pStyle w:val="13"/>
        <w:rPr>
          <w:color w:val="auto"/>
          <w:highlight w:val="none"/>
        </w:rPr>
      </w:pPr>
      <w:r>
        <w:rPr>
          <w:color w:val="auto"/>
          <w:highlight w:val="none"/>
        </w:rPr>
        <w:t>代理人无转委托权。</w:t>
      </w:r>
    </w:p>
    <w:p>
      <w:pPr>
        <w:pStyle w:val="13"/>
        <w:rPr>
          <w:color w:val="auto"/>
          <w:highlight w:val="none"/>
        </w:rPr>
      </w:pPr>
      <w:r>
        <w:rPr>
          <w:color w:val="auto"/>
          <w:highlight w:val="none"/>
        </w:rPr>
        <w:t>附：法定代表人身份证明</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lang w:eastAsia="zh-CN"/>
        </w:rPr>
        <w:t>供应商</w:t>
      </w:r>
      <w:r>
        <w:rPr>
          <w:rFonts w:hint="eastAsia" w:ascii="宋体" w:hAnsi="Calibri" w:eastAsia="宋体" w:cs="Times New Roman"/>
          <w:color w:val="auto"/>
          <w:sz w:val="24"/>
          <w:szCs w:val="20"/>
          <w:highlight w:val="none"/>
        </w:rPr>
        <w:t>：（盖单位章）</w:t>
      </w:r>
    </w:p>
    <w:p>
      <w:pPr>
        <w:spacing w:line="360" w:lineRule="auto"/>
        <w:rPr>
          <w:rFonts w:ascii="宋体" w:hAnsi="宋体" w:cs="宋体"/>
          <w:color w:val="auto"/>
          <w:szCs w:val="21"/>
          <w:highlight w:val="none"/>
        </w:rPr>
      </w:pPr>
    </w:p>
    <w:p>
      <w:pPr>
        <w:spacing w:line="360" w:lineRule="auto"/>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rPr>
        <w:t>法定代表人：（签字）</w:t>
      </w:r>
    </w:p>
    <w:p>
      <w:pPr>
        <w:spacing w:line="360" w:lineRule="auto"/>
        <w:rPr>
          <w:rFonts w:ascii="宋体" w:hAnsi="宋体" w:cs="宋体"/>
          <w:color w:val="auto"/>
          <w:szCs w:val="21"/>
          <w:highlight w:val="none"/>
        </w:rPr>
      </w:pPr>
    </w:p>
    <w:p>
      <w:pPr>
        <w:spacing w:line="360" w:lineRule="auto"/>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rPr>
        <w:t>身份证号码：</w:t>
      </w:r>
    </w:p>
    <w:p>
      <w:pPr>
        <w:spacing w:line="360" w:lineRule="auto"/>
        <w:rPr>
          <w:rFonts w:ascii="宋体" w:hAnsi="宋体" w:cs="宋体"/>
          <w:color w:val="auto"/>
          <w:szCs w:val="21"/>
          <w:highlight w:val="none"/>
        </w:rPr>
      </w:pPr>
    </w:p>
    <w:p>
      <w:pPr>
        <w:spacing w:line="360" w:lineRule="auto"/>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rPr>
        <w:t xml:space="preserve">委托代理人：（签字） </w:t>
      </w:r>
    </w:p>
    <w:p>
      <w:pPr>
        <w:spacing w:line="360" w:lineRule="auto"/>
        <w:rPr>
          <w:rFonts w:ascii="宋体" w:hAnsi="宋体" w:cs="宋体"/>
          <w:color w:val="auto"/>
          <w:szCs w:val="21"/>
          <w:highlight w:val="none"/>
        </w:rPr>
      </w:pPr>
    </w:p>
    <w:p>
      <w:pPr>
        <w:spacing w:line="360" w:lineRule="auto"/>
        <w:rPr>
          <w:rFonts w:ascii="宋体" w:hAnsi="Calibri" w:eastAsia="宋体" w:cs="Times New Roman"/>
          <w:color w:val="auto"/>
          <w:sz w:val="24"/>
          <w:szCs w:val="20"/>
          <w:highlight w:val="none"/>
          <w:u w:val="single"/>
        </w:rPr>
      </w:pPr>
      <w:r>
        <w:rPr>
          <w:rFonts w:hint="eastAsia" w:ascii="宋体" w:hAnsi="Calibri" w:eastAsia="宋体" w:cs="Times New Roman"/>
          <w:color w:val="auto"/>
          <w:sz w:val="24"/>
          <w:szCs w:val="20"/>
          <w:highlight w:val="none"/>
        </w:rPr>
        <w:t>身份证号码：</w:t>
      </w:r>
    </w:p>
    <w:p>
      <w:pPr>
        <w:spacing w:line="360" w:lineRule="auto"/>
        <w:rPr>
          <w:rFonts w:ascii="宋体" w:hAnsi="宋体" w:cs="宋体"/>
          <w:color w:val="auto"/>
          <w:szCs w:val="21"/>
          <w:highlight w:val="none"/>
          <w:u w:val="single"/>
        </w:rPr>
      </w:pPr>
    </w:p>
    <w:p>
      <w:pPr>
        <w:pStyle w:val="13"/>
        <w:rPr>
          <w:color w:val="auto"/>
          <w:highlight w:val="none"/>
        </w:rPr>
      </w:pPr>
      <w:r>
        <w:rPr>
          <w:color w:val="auto"/>
          <w:highlight w:val="none"/>
        </w:rPr>
        <w:t>附身份证复印件</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pStyle w:val="13"/>
        <w:ind w:firstLine="5760" w:firstLineChars="2400"/>
        <w:rPr>
          <w:color w:val="auto"/>
          <w:highlight w:val="none"/>
        </w:rPr>
      </w:pPr>
      <w:r>
        <w:rPr>
          <w:rFonts w:hint="eastAsia"/>
          <w:color w:val="auto"/>
          <w:highlight w:val="none"/>
          <w:lang w:val="en-US" w:eastAsia="zh-CN"/>
        </w:rPr>
        <w:t xml:space="preserve">日  期：  </w:t>
      </w:r>
      <w:r>
        <w:rPr>
          <w:color w:val="auto"/>
          <w:highlight w:val="none"/>
        </w:rPr>
        <w:t>年</w:t>
      </w:r>
      <w:r>
        <w:rPr>
          <w:rFonts w:hint="eastAsia"/>
          <w:color w:val="auto"/>
          <w:highlight w:val="none"/>
          <w:lang w:val="en-US" w:eastAsia="zh-CN"/>
        </w:rPr>
        <w:t xml:space="preserve">  </w:t>
      </w:r>
      <w:r>
        <w:rPr>
          <w:color w:val="auto"/>
          <w:highlight w:val="none"/>
        </w:rPr>
        <w:t>月</w:t>
      </w:r>
      <w:r>
        <w:rPr>
          <w:rFonts w:hint="eastAsia"/>
          <w:color w:val="auto"/>
          <w:highlight w:val="none"/>
          <w:lang w:val="en-US" w:eastAsia="zh-CN"/>
        </w:rPr>
        <w:t xml:space="preserve">  </w:t>
      </w:r>
      <w:r>
        <w:rPr>
          <w:color w:val="auto"/>
          <w:highlight w:val="none"/>
        </w:rPr>
        <w:t>日</w:t>
      </w:r>
    </w:p>
    <w:p>
      <w:pPr>
        <w:pStyle w:val="4"/>
        <w:ind w:firstLine="0"/>
        <w:jc w:val="left"/>
        <w:rPr>
          <w:rFonts w:hint="eastAsia"/>
          <w:color w:val="auto"/>
          <w:highlight w:val="none"/>
          <w:lang w:val="en-US" w:eastAsia="zh-CN"/>
        </w:rPr>
      </w:pPr>
      <w:bookmarkStart w:id="382" w:name="_Toc16308"/>
      <w:bookmarkStart w:id="383" w:name="_Toc18440"/>
      <w:bookmarkStart w:id="384" w:name="_Toc19040"/>
      <w:bookmarkStart w:id="385" w:name="_Toc32145"/>
      <w:bookmarkStart w:id="386" w:name="_Toc24013"/>
      <w:bookmarkStart w:id="387" w:name="_Toc378"/>
      <w:r>
        <w:rPr>
          <w:rFonts w:hint="eastAsia"/>
          <w:color w:val="auto"/>
          <w:highlight w:val="none"/>
          <w:lang w:val="en-US" w:eastAsia="zh-CN"/>
        </w:rPr>
        <w:br w:type="page"/>
      </w:r>
      <w:bookmarkStart w:id="388" w:name="_Toc426"/>
      <w:bookmarkStart w:id="389" w:name="_Toc1295"/>
      <w:bookmarkStart w:id="390" w:name="_Toc17854"/>
      <w:bookmarkStart w:id="391" w:name="_Toc13522"/>
      <w:bookmarkStart w:id="392" w:name="_Toc8993"/>
      <w:bookmarkStart w:id="393" w:name="_Toc25763"/>
      <w:bookmarkStart w:id="394" w:name="_Toc12600"/>
      <w:bookmarkStart w:id="395" w:name="_Toc217"/>
      <w:bookmarkStart w:id="396" w:name="_Toc31405"/>
      <w:bookmarkStart w:id="397" w:name="_Toc15183"/>
      <w:bookmarkStart w:id="398" w:name="_Toc14887"/>
      <w:bookmarkStart w:id="399" w:name="_Toc4223"/>
      <w:bookmarkStart w:id="400" w:name="_Toc9916"/>
      <w:bookmarkStart w:id="401" w:name="_Toc20811"/>
      <w:bookmarkStart w:id="402" w:name="_Toc1979"/>
      <w:bookmarkStart w:id="403" w:name="_Toc13550"/>
      <w:r>
        <w:rPr>
          <w:rFonts w:hint="eastAsia"/>
          <w:b w:val="0"/>
          <w:bCs/>
          <w:color w:val="auto"/>
          <w:highlight w:val="none"/>
          <w:lang w:val="en-US" w:eastAsia="zh-CN"/>
        </w:rPr>
        <w:t xml:space="preserve">实质性格式   </w:t>
      </w:r>
      <w:r>
        <w:rPr>
          <w:rFonts w:hint="eastAsia"/>
          <w:color w:val="auto"/>
          <w:highlight w:val="none"/>
          <w:lang w:val="en-US" w:eastAsia="zh-CN"/>
        </w:rPr>
        <w:t xml:space="preserve">                </w:t>
      </w:r>
    </w:p>
    <w:p>
      <w:pPr>
        <w:pStyle w:val="4"/>
        <w:ind w:firstLine="2891" w:firstLineChars="1200"/>
        <w:jc w:val="left"/>
        <w:outlineLvl w:val="0"/>
        <w:rPr>
          <w:rFonts w:hint="default" w:eastAsia="宋体"/>
          <w:color w:val="auto"/>
          <w:highlight w:val="none"/>
          <w:lang w:val="en-US" w:eastAsia="zh-CN"/>
        </w:rPr>
      </w:pPr>
      <w:r>
        <w:rPr>
          <w:rFonts w:hint="eastAsia"/>
          <w:color w:val="auto"/>
          <w:highlight w:val="none"/>
          <w:lang w:val="en-US" w:eastAsia="zh-CN"/>
        </w:rPr>
        <w:t xml:space="preserve">      </w:t>
      </w:r>
      <w:bookmarkStart w:id="404" w:name="_Toc13897"/>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w:t>
      </w:r>
      <w:bookmarkEnd w:id="382"/>
      <w:bookmarkEnd w:id="383"/>
      <w:bookmarkEnd w:id="384"/>
      <w:bookmarkEnd w:id="385"/>
      <w:bookmarkEnd w:id="386"/>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hint="eastAsia" w:cs="宋体"/>
          <w:color w:val="auto"/>
          <w:highlight w:val="none"/>
          <w:lang w:val="en-US" w:eastAsia="zh-CN"/>
        </w:rPr>
        <w:t>报价表</w:t>
      </w:r>
      <w:bookmarkEnd w:id="404"/>
    </w:p>
    <w:p>
      <w:pPr>
        <w:pStyle w:val="5"/>
        <w:numPr>
          <w:ilvl w:val="0"/>
          <w:numId w:val="0"/>
        </w:numPr>
        <w:jc w:val="both"/>
        <w:rPr>
          <w:rFonts w:hint="eastAsia"/>
          <w:color w:val="auto"/>
          <w:highlight w:val="none"/>
          <w:lang w:val="en-US" w:eastAsia="zh-CN"/>
        </w:rPr>
      </w:pPr>
      <w:bookmarkStart w:id="405" w:name="_Toc12200"/>
      <w:bookmarkStart w:id="406" w:name="_Toc13683"/>
      <w:bookmarkStart w:id="407" w:name="_Toc28628"/>
      <w:bookmarkStart w:id="408" w:name="_Toc14246"/>
      <w:bookmarkStart w:id="409" w:name="_Toc16017"/>
      <w:bookmarkStart w:id="410" w:name="_Toc30118"/>
      <w:bookmarkStart w:id="411" w:name="_Toc556"/>
      <w:bookmarkStart w:id="412" w:name="_Toc18309"/>
      <w:bookmarkStart w:id="413" w:name="_Toc12610"/>
      <w:bookmarkStart w:id="414" w:name="_Toc18396"/>
      <w:bookmarkStart w:id="415" w:name="_Toc18687"/>
      <w:bookmarkStart w:id="416" w:name="_Toc16564"/>
      <w:bookmarkStart w:id="417" w:name="_Toc12030"/>
      <w:bookmarkStart w:id="418" w:name="_Toc7993"/>
      <w:bookmarkStart w:id="419" w:name="_Toc13344"/>
      <w:bookmarkStart w:id="420" w:name="_Toc31248"/>
      <w:bookmarkStart w:id="421" w:name="_5.1报价说明"/>
      <w:r>
        <w:rPr>
          <w:rFonts w:hint="default" w:ascii="宋体" w:hAnsi="宋体" w:eastAsia="宋体" w:cs="Times New Roman"/>
          <w:b/>
          <w:color w:val="auto"/>
          <w:kern w:val="2"/>
          <w:sz w:val="24"/>
          <w:szCs w:val="24"/>
          <w:lang w:val="en-US" w:eastAsia="zh-CN" w:bidi="ar-SA"/>
        </w:rPr>
        <w:t>5.1</w:t>
      </w:r>
      <w:r>
        <w:rPr>
          <w:rFonts w:hint="eastAsia"/>
          <w:color w:val="auto"/>
          <w:highlight w:val="none"/>
          <w:lang w:val="en-US" w:eastAsia="zh-CN"/>
        </w:rPr>
        <w:t>报价说明</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bookmarkEnd w:id="421"/>
    <w:p>
      <w:pPr>
        <w:pStyle w:val="13"/>
        <w:widowControl/>
        <w:numPr>
          <w:ilvl w:val="0"/>
          <w:numId w:val="0"/>
        </w:numPr>
        <w:topLinePunct w:val="0"/>
        <w:rPr>
          <w:rFonts w:hint="eastAsia" w:cs="Times New Roman"/>
          <w:b w:val="0"/>
          <w:color w:val="auto"/>
          <w:kern w:val="2"/>
          <w:sz w:val="24"/>
          <w:szCs w:val="20"/>
          <w:lang w:val="en-US" w:eastAsia="zh-CN" w:bidi="ar-SA"/>
        </w:rPr>
      </w:pPr>
      <w:r>
        <w:rPr>
          <w:rFonts w:hint="eastAsia" w:ascii="宋体" w:hAnsi="Calibri" w:eastAsia="宋体" w:cs="Times New Roman"/>
          <w:b w:val="0"/>
          <w:color w:val="auto"/>
          <w:kern w:val="2"/>
          <w:sz w:val="24"/>
          <w:szCs w:val="20"/>
          <w:lang w:val="en-US" w:eastAsia="zh-CN" w:bidi="ar-SA"/>
        </w:rPr>
        <w:t>1、</w:t>
      </w:r>
      <w:r>
        <w:rPr>
          <w:rFonts w:hint="eastAsia" w:cs="Times New Roman"/>
          <w:b w:val="0"/>
          <w:color w:val="auto"/>
          <w:kern w:val="2"/>
          <w:sz w:val="24"/>
          <w:szCs w:val="20"/>
          <w:lang w:val="en-US" w:eastAsia="zh-CN" w:bidi="ar-SA"/>
        </w:rPr>
        <w:t>本项目已完成工程结算一次审核，本次采购为项目工程结算复审。</w:t>
      </w:r>
      <w:bookmarkStart w:id="422" w:name="OLE_LINK24"/>
      <w:r>
        <w:rPr>
          <w:rFonts w:hint="eastAsia" w:cs="Times New Roman"/>
          <w:b w:val="0"/>
          <w:color w:val="auto"/>
          <w:kern w:val="2"/>
          <w:sz w:val="24"/>
          <w:szCs w:val="20"/>
          <w:lang w:val="en-US" w:eastAsia="zh-CN" w:bidi="ar-SA"/>
        </w:rPr>
        <w:t>审核费用不计取基础审核费用（含钢筋抽取等），仅以核减额为收费基数，按差额定率累进计费，计取核减奖励费用，即：</w:t>
      </w:r>
    </w:p>
    <w:p>
      <w:pPr>
        <w:pStyle w:val="13"/>
        <w:widowControl/>
        <w:numPr>
          <w:ilvl w:val="0"/>
          <w:numId w:val="0"/>
        </w:numPr>
        <w:topLinePunct w:val="0"/>
        <w:ind w:firstLine="720" w:firstLineChars="300"/>
        <w:rPr>
          <w:rFonts w:hint="default" w:cs="Times New Roman"/>
          <w:b w:val="0"/>
          <w:color w:val="auto"/>
          <w:kern w:val="2"/>
          <w:sz w:val="24"/>
          <w:szCs w:val="20"/>
          <w:lang w:val="en-US" w:eastAsia="zh-CN" w:bidi="ar-SA"/>
        </w:rPr>
      </w:pPr>
      <w:r>
        <w:rPr>
          <w:rFonts w:hint="eastAsia" w:cs="Times New Roman"/>
          <w:b w:val="0"/>
          <w:color w:val="auto"/>
          <w:kern w:val="2"/>
          <w:sz w:val="24"/>
          <w:szCs w:val="20"/>
          <w:lang w:val="en-US" w:eastAsia="zh-CN" w:bidi="ar-SA"/>
        </w:rPr>
        <w:t>工程结算复审费用=核减费用×核减奖励费率</w:t>
      </w:r>
      <w:bookmarkStart w:id="423" w:name="OLE_LINK56"/>
      <w:r>
        <w:rPr>
          <w:rFonts w:hint="eastAsia" w:cs="Times New Roman"/>
          <w:b w:val="0"/>
          <w:color w:val="auto"/>
          <w:kern w:val="2"/>
          <w:sz w:val="24"/>
          <w:szCs w:val="20"/>
          <w:lang w:val="en-US" w:eastAsia="zh-CN" w:bidi="ar-SA"/>
        </w:rPr>
        <w:t>×</w:t>
      </w:r>
      <w:bookmarkEnd w:id="423"/>
      <w:r>
        <w:rPr>
          <w:rFonts w:hint="eastAsia" w:cs="Times New Roman"/>
          <w:b w:val="0"/>
          <w:color w:val="auto"/>
          <w:kern w:val="2"/>
          <w:sz w:val="24"/>
          <w:szCs w:val="20"/>
          <w:lang w:val="en-US" w:eastAsia="zh-CN" w:bidi="ar-SA"/>
        </w:rPr>
        <w:t>下浮率（供应商报价）</w:t>
      </w:r>
    </w:p>
    <w:bookmarkEnd w:id="422"/>
    <w:p>
      <w:pPr>
        <w:pStyle w:val="13"/>
        <w:widowControl/>
        <w:numPr>
          <w:ilvl w:val="0"/>
          <w:numId w:val="0"/>
        </w:numPr>
        <w:topLinePunct w:val="0"/>
        <w:rPr>
          <w:b w:val="0"/>
          <w:color w:val="auto"/>
          <w:highlight w:val="none"/>
        </w:rPr>
      </w:pPr>
      <w:r>
        <w:rPr>
          <w:rFonts w:ascii="宋体" w:hAnsi="Calibri" w:eastAsia="宋体" w:cs="Times New Roman"/>
          <w:b w:val="0"/>
          <w:color w:val="auto"/>
          <w:kern w:val="2"/>
          <w:sz w:val="24"/>
          <w:szCs w:val="20"/>
          <w:lang w:val="en-US" w:eastAsia="zh-CN" w:bidi="ar-SA"/>
        </w:rPr>
        <w:t>2、</w:t>
      </w:r>
      <w:r>
        <w:rPr>
          <w:rFonts w:hint="eastAsia" w:cs="Times New Roman"/>
          <w:b w:val="0"/>
          <w:color w:val="auto"/>
          <w:kern w:val="2"/>
          <w:sz w:val="24"/>
          <w:szCs w:val="20"/>
          <w:lang w:val="en-US" w:eastAsia="zh-CN" w:bidi="ar-SA"/>
        </w:rPr>
        <w:t>供应商</w:t>
      </w:r>
      <w:r>
        <w:rPr>
          <w:color w:val="auto"/>
          <w:highlight w:val="none"/>
        </w:rPr>
        <w:t>报价应与</w:t>
      </w:r>
      <w:r>
        <w:rPr>
          <w:rFonts w:hint="eastAsia"/>
          <w:color w:val="auto"/>
          <w:highlight w:val="none"/>
          <w:lang w:eastAsia="zh-CN"/>
        </w:rPr>
        <w:t>供应商</w:t>
      </w:r>
      <w:r>
        <w:rPr>
          <w:color w:val="auto"/>
          <w:highlight w:val="none"/>
        </w:rPr>
        <w:t>须知、合同文件、</w:t>
      </w:r>
      <w:r>
        <w:rPr>
          <w:b w:val="0"/>
          <w:color w:val="auto"/>
          <w:highlight w:val="none"/>
        </w:rPr>
        <w:t>工作</w:t>
      </w:r>
      <w:r>
        <w:rPr>
          <w:color w:val="auto"/>
          <w:highlight w:val="none"/>
        </w:rPr>
        <w:t>要求等</w:t>
      </w:r>
      <w:r>
        <w:rPr>
          <w:rFonts w:hint="eastAsia"/>
          <w:color w:val="auto"/>
          <w:highlight w:val="none"/>
          <w:lang w:eastAsia="zh-CN"/>
        </w:rPr>
        <w:t>采购</w:t>
      </w:r>
      <w:r>
        <w:rPr>
          <w:color w:val="auto"/>
          <w:highlight w:val="none"/>
        </w:rPr>
        <w:t>文件一起参照阅读。</w:t>
      </w:r>
    </w:p>
    <w:p>
      <w:pPr>
        <w:pStyle w:val="13"/>
        <w:widowControl/>
        <w:numPr>
          <w:ilvl w:val="0"/>
          <w:numId w:val="0"/>
        </w:numPr>
        <w:topLinePunct w:val="0"/>
        <w:rPr>
          <w:b w:val="0"/>
          <w:color w:val="auto"/>
          <w:highlight w:val="none"/>
        </w:rPr>
      </w:pPr>
      <w:r>
        <w:rPr>
          <w:rFonts w:hint="eastAsia" w:cs="Times New Roman"/>
          <w:b w:val="0"/>
          <w:color w:val="auto"/>
          <w:kern w:val="2"/>
          <w:sz w:val="24"/>
          <w:szCs w:val="20"/>
          <w:lang w:val="en-US" w:eastAsia="zh-CN" w:bidi="ar-SA"/>
        </w:rPr>
        <w:t>3</w:t>
      </w:r>
      <w:r>
        <w:rPr>
          <w:rFonts w:hint="default" w:ascii="宋体" w:hAnsi="Calibri" w:eastAsia="宋体" w:cs="Times New Roman"/>
          <w:b w:val="0"/>
          <w:color w:val="auto"/>
          <w:kern w:val="2"/>
          <w:sz w:val="24"/>
          <w:szCs w:val="20"/>
          <w:lang w:val="en-US" w:eastAsia="zh-CN" w:bidi="ar-SA"/>
        </w:rPr>
        <w:t>、</w:t>
      </w:r>
      <w:r>
        <w:rPr>
          <w:rFonts w:hint="eastAsia" w:cs="Times New Roman"/>
          <w:b w:val="0"/>
          <w:color w:val="auto"/>
          <w:kern w:val="2"/>
          <w:sz w:val="24"/>
          <w:szCs w:val="20"/>
          <w:lang w:val="en-US" w:eastAsia="zh-CN" w:bidi="ar-SA"/>
        </w:rPr>
        <w:t>供应商</w:t>
      </w:r>
      <w:r>
        <w:rPr>
          <w:color w:val="auto"/>
          <w:highlight w:val="none"/>
        </w:rPr>
        <w:t>报价是</w:t>
      </w:r>
      <w:r>
        <w:rPr>
          <w:rFonts w:hint="eastAsia"/>
          <w:color w:val="auto"/>
          <w:highlight w:val="none"/>
          <w:lang w:eastAsia="zh-CN"/>
        </w:rPr>
        <w:t>供应商</w:t>
      </w:r>
      <w:r>
        <w:rPr>
          <w:color w:val="auto"/>
          <w:highlight w:val="none"/>
        </w:rPr>
        <w:t>为了完成</w:t>
      </w:r>
      <w:r>
        <w:rPr>
          <w:rFonts w:hint="eastAsia"/>
          <w:color w:val="auto"/>
          <w:highlight w:val="none"/>
          <w:lang w:eastAsia="zh-CN"/>
        </w:rPr>
        <w:t>采购</w:t>
      </w:r>
      <w:r>
        <w:rPr>
          <w:color w:val="auto"/>
          <w:highlight w:val="none"/>
        </w:rPr>
        <w:t>文件所述全部工作而确定的必须投入，应按照</w:t>
      </w:r>
      <w:r>
        <w:rPr>
          <w:rFonts w:hint="eastAsia"/>
          <w:color w:val="auto"/>
          <w:highlight w:val="none"/>
          <w:lang w:eastAsia="zh-CN"/>
        </w:rPr>
        <w:t>采购</w:t>
      </w:r>
      <w:r>
        <w:rPr>
          <w:color w:val="auto"/>
          <w:highlight w:val="none"/>
        </w:rPr>
        <w:t>文件规定的格式由</w:t>
      </w:r>
      <w:r>
        <w:rPr>
          <w:rFonts w:hint="eastAsia"/>
          <w:color w:val="auto"/>
          <w:highlight w:val="none"/>
          <w:lang w:eastAsia="zh-CN"/>
        </w:rPr>
        <w:t>供应商</w:t>
      </w:r>
      <w:r>
        <w:rPr>
          <w:color w:val="auto"/>
          <w:highlight w:val="none"/>
        </w:rPr>
        <w:t>自行填写。</w:t>
      </w:r>
    </w:p>
    <w:p>
      <w:pPr>
        <w:pStyle w:val="13"/>
        <w:widowControl/>
        <w:numPr>
          <w:ilvl w:val="0"/>
          <w:numId w:val="0"/>
        </w:numPr>
        <w:topLinePunct w:val="0"/>
        <w:rPr>
          <w:b w:val="0"/>
          <w:color w:val="auto"/>
          <w:highlight w:val="none"/>
        </w:rPr>
      </w:pPr>
      <w:r>
        <w:rPr>
          <w:rFonts w:hint="eastAsia" w:cs="Times New Roman"/>
          <w:b w:val="0"/>
          <w:color w:val="auto"/>
          <w:kern w:val="2"/>
          <w:sz w:val="24"/>
          <w:szCs w:val="20"/>
          <w:lang w:val="en-US" w:eastAsia="zh-CN" w:bidi="ar-SA"/>
        </w:rPr>
        <w:t>4</w:t>
      </w:r>
      <w:r>
        <w:rPr>
          <w:rFonts w:hint="default" w:ascii="宋体" w:hAnsi="Calibri" w:eastAsia="宋体" w:cs="Times New Roman"/>
          <w:b w:val="0"/>
          <w:color w:val="auto"/>
          <w:kern w:val="2"/>
          <w:sz w:val="24"/>
          <w:szCs w:val="20"/>
          <w:lang w:val="en-US" w:eastAsia="zh-CN" w:bidi="ar-SA"/>
        </w:rPr>
        <w:t>、</w:t>
      </w:r>
      <w:r>
        <w:rPr>
          <w:color w:val="auto"/>
          <w:highlight w:val="none"/>
        </w:rPr>
        <w:t>除合同另有规定外，</w:t>
      </w:r>
      <w:r>
        <w:rPr>
          <w:rFonts w:hint="eastAsia"/>
          <w:color w:val="auto"/>
          <w:highlight w:val="none"/>
          <w:lang w:val="en-US" w:eastAsia="zh-CN"/>
        </w:rPr>
        <w:t>供应商</w:t>
      </w:r>
      <w:r>
        <w:rPr>
          <w:color w:val="auto"/>
          <w:highlight w:val="none"/>
        </w:rPr>
        <w:t>报价清单中有标价的价格均已包括由</w:t>
      </w:r>
      <w:r>
        <w:rPr>
          <w:rFonts w:hint="eastAsia"/>
          <w:color w:val="auto"/>
          <w:highlight w:val="none"/>
          <w:lang w:eastAsia="zh-CN"/>
        </w:rPr>
        <w:t>供应商</w:t>
      </w:r>
      <w:r>
        <w:rPr>
          <w:color w:val="auto"/>
          <w:highlight w:val="none"/>
        </w:rPr>
        <w:t>为实施和完成本合同所承担的全部费用和要求获得的利润以及合同明示或暗示的应由</w:t>
      </w:r>
      <w:r>
        <w:rPr>
          <w:rFonts w:hint="eastAsia"/>
          <w:color w:val="auto"/>
          <w:highlight w:val="none"/>
          <w:lang w:eastAsia="zh-CN"/>
        </w:rPr>
        <w:t>供应商</w:t>
      </w:r>
      <w:r>
        <w:rPr>
          <w:color w:val="auto"/>
          <w:highlight w:val="none"/>
        </w:rPr>
        <w:t>承担的所有义务、责任和风险所发生的一切费用。</w:t>
      </w:r>
    </w:p>
    <w:p>
      <w:pPr>
        <w:pStyle w:val="13"/>
        <w:widowControl/>
        <w:numPr>
          <w:ilvl w:val="0"/>
          <w:numId w:val="0"/>
        </w:numPr>
        <w:topLinePunct w:val="0"/>
        <w:rPr>
          <w:b w:val="0"/>
          <w:color w:val="auto"/>
          <w:highlight w:val="none"/>
        </w:rPr>
      </w:pPr>
      <w:r>
        <w:rPr>
          <w:rFonts w:hint="eastAsia" w:cs="Times New Roman"/>
          <w:b w:val="0"/>
          <w:color w:val="auto"/>
          <w:kern w:val="2"/>
          <w:sz w:val="24"/>
          <w:szCs w:val="20"/>
          <w:lang w:val="en-US" w:eastAsia="zh-CN" w:bidi="ar-SA"/>
        </w:rPr>
        <w:t>5</w:t>
      </w:r>
      <w:r>
        <w:rPr>
          <w:rFonts w:hint="default" w:ascii="宋体" w:hAnsi="Calibri" w:eastAsia="宋体" w:cs="Times New Roman"/>
          <w:b w:val="0"/>
          <w:color w:val="auto"/>
          <w:kern w:val="2"/>
          <w:sz w:val="24"/>
          <w:szCs w:val="20"/>
          <w:lang w:val="en-US" w:eastAsia="zh-CN" w:bidi="ar-SA"/>
        </w:rPr>
        <w:t>、</w:t>
      </w:r>
      <w:r>
        <w:rPr>
          <w:color w:val="auto"/>
          <w:highlight w:val="none"/>
        </w:rPr>
        <w:t>符合合同规定的全部费用、利润和税金都应包括在</w:t>
      </w:r>
      <w:r>
        <w:rPr>
          <w:rFonts w:hint="eastAsia"/>
          <w:color w:val="auto"/>
          <w:highlight w:val="none"/>
          <w:lang w:val="en-US" w:eastAsia="zh-CN"/>
        </w:rPr>
        <w:t>供应商</w:t>
      </w:r>
      <w:r>
        <w:rPr>
          <w:color w:val="auto"/>
          <w:highlight w:val="none"/>
        </w:rPr>
        <w:t>报价清单所列的各项目中，合同规定应由</w:t>
      </w:r>
      <w:r>
        <w:rPr>
          <w:rFonts w:hint="eastAsia"/>
          <w:color w:val="auto"/>
          <w:highlight w:val="none"/>
          <w:lang w:eastAsia="zh-CN"/>
        </w:rPr>
        <w:t>供应商</w:t>
      </w:r>
      <w:r>
        <w:rPr>
          <w:color w:val="auto"/>
          <w:highlight w:val="none"/>
        </w:rPr>
        <w:t>承担而在</w:t>
      </w:r>
      <w:r>
        <w:rPr>
          <w:rFonts w:hint="eastAsia"/>
          <w:color w:val="auto"/>
          <w:highlight w:val="none"/>
          <w:lang w:val="en-US" w:eastAsia="zh-CN"/>
        </w:rPr>
        <w:t>供应商</w:t>
      </w:r>
      <w:r>
        <w:rPr>
          <w:color w:val="auto"/>
          <w:highlight w:val="none"/>
        </w:rPr>
        <w:t>报价清单中未详细列出的项目，其费用、利润和税金应认为已包括在其它有关项目的价格中。</w:t>
      </w:r>
    </w:p>
    <w:p>
      <w:pPr>
        <w:pStyle w:val="5"/>
        <w:numPr>
          <w:ilvl w:val="0"/>
          <w:numId w:val="0"/>
        </w:numPr>
        <w:jc w:val="both"/>
        <w:rPr>
          <w:rFonts w:hint="eastAsia" w:cs="Times New Roman"/>
          <w:b/>
          <w:color w:val="auto"/>
          <w:kern w:val="2"/>
          <w:sz w:val="24"/>
          <w:szCs w:val="24"/>
          <w:lang w:val="en-US" w:eastAsia="zh-CN" w:bidi="ar-SA"/>
        </w:rPr>
      </w:pPr>
      <w:bookmarkStart w:id="424" w:name="_Toc32695"/>
      <w:bookmarkStart w:id="425" w:name="_Toc12799"/>
      <w:bookmarkStart w:id="426" w:name="_Toc21535"/>
      <w:bookmarkStart w:id="427" w:name="_Toc4219"/>
      <w:bookmarkStart w:id="428" w:name="_Toc17245"/>
      <w:bookmarkStart w:id="429" w:name="_Toc4797"/>
      <w:bookmarkStart w:id="430" w:name="_Toc15301"/>
      <w:bookmarkStart w:id="431" w:name="_Toc4159"/>
      <w:bookmarkStart w:id="432" w:name="_Toc14581"/>
      <w:bookmarkStart w:id="433" w:name="_Toc10182"/>
      <w:bookmarkStart w:id="434" w:name="_Toc11187"/>
      <w:bookmarkStart w:id="435" w:name="_Toc10065"/>
      <w:bookmarkStart w:id="436" w:name="_Toc30907"/>
      <w:bookmarkStart w:id="437" w:name="_Toc22602"/>
      <w:bookmarkStart w:id="438" w:name="_Toc24921"/>
      <w:bookmarkStart w:id="439" w:name="_Toc27170"/>
      <w:r>
        <w:rPr>
          <w:rFonts w:hint="default" w:ascii="宋体" w:hAnsi="宋体" w:eastAsia="宋体" w:cs="Times New Roman"/>
          <w:b/>
          <w:color w:val="auto"/>
          <w:kern w:val="2"/>
          <w:sz w:val="24"/>
          <w:szCs w:val="24"/>
          <w:lang w:val="en-US" w:eastAsia="zh-CN" w:bidi="ar-SA"/>
        </w:rPr>
        <w:t>5.2</w:t>
      </w:r>
      <w:r>
        <w:rPr>
          <w:rFonts w:hint="eastAsia" w:cs="Times New Roman"/>
          <w:b/>
          <w:color w:val="auto"/>
          <w:kern w:val="2"/>
          <w:sz w:val="24"/>
          <w:szCs w:val="24"/>
          <w:lang w:val="en-US" w:eastAsia="zh-CN" w:bidi="ar-SA"/>
        </w:rPr>
        <w:t>报</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Pr>
          <w:rFonts w:hint="eastAsia" w:cs="Times New Roman"/>
          <w:b/>
          <w:color w:val="auto"/>
          <w:kern w:val="2"/>
          <w:sz w:val="24"/>
          <w:szCs w:val="24"/>
          <w:lang w:val="en-US" w:eastAsia="zh-CN" w:bidi="ar-SA"/>
        </w:rPr>
        <w:t>价表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7"/>
        <w:gridCol w:w="5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pStyle w:val="13"/>
              <w:numPr>
                <w:ilvl w:val="0"/>
                <w:numId w:val="0"/>
              </w:numPr>
              <w:jc w:val="center"/>
              <w:rPr>
                <w:rFonts w:hint="default"/>
                <w:color w:val="auto"/>
                <w:highlight w:val="none"/>
                <w:vertAlign w:val="baseline"/>
                <w:lang w:val="en-US" w:eastAsia="zh-CN"/>
              </w:rPr>
            </w:pPr>
            <w:bookmarkStart w:id="440" w:name="OLE_LINK23" w:colFirst="0" w:colLast="3"/>
            <w:r>
              <w:rPr>
                <w:rFonts w:hint="eastAsia"/>
                <w:color w:val="auto"/>
                <w:highlight w:val="none"/>
                <w:vertAlign w:val="baseline"/>
                <w:lang w:val="en-US" w:eastAsia="zh-CN"/>
              </w:rPr>
              <w:t>公司名称</w:t>
            </w:r>
          </w:p>
        </w:tc>
        <w:tc>
          <w:tcPr>
            <w:tcW w:w="5793" w:type="dxa"/>
            <w:vAlign w:val="top"/>
          </w:tcPr>
          <w:p>
            <w:pPr>
              <w:pStyle w:val="13"/>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报价下浮率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17" w:type="dxa"/>
          </w:tcPr>
          <w:p>
            <w:pPr>
              <w:pStyle w:val="13"/>
              <w:numPr>
                <w:ilvl w:val="0"/>
                <w:numId w:val="0"/>
              </w:numPr>
              <w:rPr>
                <w:rFonts w:hint="eastAsia"/>
                <w:color w:val="auto"/>
                <w:highlight w:val="none"/>
                <w:vertAlign w:val="baseline"/>
                <w:lang w:val="en-US" w:eastAsia="zh-CN"/>
              </w:rPr>
            </w:pPr>
          </w:p>
          <w:p>
            <w:pPr>
              <w:pStyle w:val="13"/>
              <w:numPr>
                <w:ilvl w:val="0"/>
                <w:numId w:val="0"/>
              </w:numPr>
              <w:rPr>
                <w:rFonts w:hint="default"/>
                <w:color w:val="auto"/>
                <w:highlight w:val="none"/>
                <w:vertAlign w:val="baseline"/>
                <w:lang w:val="en-US" w:eastAsia="zh-CN"/>
              </w:rPr>
            </w:pPr>
          </w:p>
        </w:tc>
        <w:tc>
          <w:tcPr>
            <w:tcW w:w="5793" w:type="dxa"/>
          </w:tcPr>
          <w:p>
            <w:pPr>
              <w:pStyle w:val="13"/>
              <w:numPr>
                <w:ilvl w:val="0"/>
                <w:numId w:val="0"/>
              </w:numPr>
              <w:jc w:val="center"/>
              <w:rPr>
                <w:rFonts w:hint="eastAsia"/>
                <w:color w:val="auto"/>
                <w:highlight w:val="none"/>
                <w:vertAlign w:val="baseline"/>
                <w:lang w:val="en-US" w:eastAsia="zh-CN"/>
              </w:rPr>
            </w:pPr>
          </w:p>
          <w:p>
            <w:pPr>
              <w:pStyle w:val="13"/>
              <w:numPr>
                <w:ilvl w:val="0"/>
                <w:numId w:val="0"/>
              </w:numPr>
              <w:jc w:val="center"/>
              <w:rPr>
                <w:rFonts w:hint="default"/>
                <w:color w:val="auto"/>
                <w:highlight w:val="none"/>
                <w:vertAlign w:val="baseline"/>
                <w:lang w:val="en-US" w:eastAsia="zh-CN"/>
              </w:rPr>
            </w:pPr>
          </w:p>
        </w:tc>
      </w:tr>
      <w:bookmarkEnd w:id="440"/>
    </w:tbl>
    <w:p>
      <w:pPr>
        <w:pStyle w:val="13"/>
        <w:ind w:left="0" w:leftChars="0" w:firstLine="0" w:firstLineChars="0"/>
        <w:rPr>
          <w:color w:val="auto"/>
          <w:highlight w:val="none"/>
        </w:rPr>
      </w:pPr>
      <w:r>
        <w:rPr>
          <w:color w:val="auto"/>
          <w:highlight w:val="none"/>
        </w:rPr>
        <w:t>上述报价为完成本项目</w:t>
      </w:r>
      <w:r>
        <w:rPr>
          <w:rFonts w:hint="eastAsia"/>
          <w:color w:val="auto"/>
          <w:highlight w:val="none"/>
          <w:lang w:eastAsia="zh-CN"/>
        </w:rPr>
        <w:t>采购</w:t>
      </w:r>
      <w:r>
        <w:rPr>
          <w:color w:val="auto"/>
          <w:highlight w:val="none"/>
        </w:rPr>
        <w:t>范围内工作所需发生的全部费用，包括但不限于人工费、加班费、交通费、差旅费、管理费、保险费、利润、税金（</w:t>
      </w:r>
      <w:bookmarkStart w:id="441" w:name="OLE_LINK55"/>
      <w:r>
        <w:rPr>
          <w:color w:val="auto"/>
          <w:highlight w:val="none"/>
        </w:rPr>
        <w:t>服务类增值税税率</w:t>
      </w:r>
      <w:bookmarkEnd w:id="441"/>
      <w:r>
        <w:rPr>
          <w:color w:val="auto"/>
          <w:highlight w:val="none"/>
        </w:rPr>
        <w:t>6%）和所有为</w:t>
      </w:r>
      <w:r>
        <w:rPr>
          <w:rFonts w:hint="eastAsia"/>
          <w:color w:val="auto"/>
          <w:highlight w:val="none"/>
          <w:lang w:eastAsia="zh-CN"/>
        </w:rPr>
        <w:t>采购</w:t>
      </w:r>
      <w:r>
        <w:rPr>
          <w:color w:val="auto"/>
          <w:highlight w:val="none"/>
        </w:rPr>
        <w:t>人提供的文件资料的印刷、装订、复印等其他费用，不在此范围外收取其他费用。</w:t>
      </w:r>
    </w:p>
    <w:p>
      <w:pPr>
        <w:wordWrap w:val="0"/>
        <w:spacing w:line="480" w:lineRule="exact"/>
        <w:ind w:firstLine="420" w:firstLineChars="200"/>
        <w:jc w:val="right"/>
        <w:rPr>
          <w:rFonts w:hint="eastAsia" w:ascii="宋体" w:hAnsi="宋体"/>
          <w:color w:val="auto"/>
          <w:szCs w:val="21"/>
          <w:highlight w:val="none"/>
        </w:rPr>
      </w:pPr>
    </w:p>
    <w:p>
      <w:pPr>
        <w:wordWrap w:val="0"/>
        <w:spacing w:line="480" w:lineRule="exact"/>
        <w:ind w:firstLine="420" w:firstLineChars="200"/>
        <w:jc w:val="right"/>
        <w:rPr>
          <w:rFonts w:hint="eastAsia" w:ascii="宋体" w:hAnsi="宋体"/>
          <w:color w:val="auto"/>
          <w:szCs w:val="21"/>
          <w:highlight w:val="none"/>
        </w:rPr>
      </w:pPr>
    </w:p>
    <w:p>
      <w:pPr>
        <w:wordWrap w:val="0"/>
        <w:spacing w:line="480" w:lineRule="exact"/>
        <w:ind w:firstLine="480" w:firstLineChars="200"/>
        <w:jc w:val="center"/>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lang w:val="en-US" w:eastAsia="zh-CN"/>
        </w:rPr>
        <w:t xml:space="preserve">                            </w:t>
      </w:r>
      <w:r>
        <w:rPr>
          <w:rFonts w:hint="eastAsia" w:ascii="宋体" w:hAnsi="Calibri" w:eastAsia="宋体" w:cs="Times New Roman"/>
          <w:color w:val="auto"/>
          <w:sz w:val="24"/>
          <w:szCs w:val="20"/>
          <w:highlight w:val="none"/>
          <w:lang w:eastAsia="zh-CN"/>
        </w:rPr>
        <w:t>供应商</w:t>
      </w:r>
      <w:r>
        <w:rPr>
          <w:rFonts w:hint="eastAsia" w:ascii="宋体" w:hAnsi="Calibri" w:eastAsia="宋体" w:cs="Times New Roman"/>
          <w:color w:val="auto"/>
          <w:sz w:val="24"/>
          <w:szCs w:val="20"/>
          <w:highlight w:val="none"/>
        </w:rPr>
        <w:t>（盖章）：</w:t>
      </w:r>
    </w:p>
    <w:p>
      <w:pPr>
        <w:wordWrap w:val="0"/>
        <w:spacing w:line="480" w:lineRule="exact"/>
        <w:ind w:firstLine="480" w:firstLineChars="200"/>
        <w:jc w:val="center"/>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lang w:val="en-US" w:eastAsia="zh-CN"/>
        </w:rPr>
        <w:t xml:space="preserve">        </w:t>
      </w:r>
      <w:r>
        <w:rPr>
          <w:rFonts w:hint="eastAsia" w:ascii="宋体" w:hAnsi="Calibri" w:eastAsia="宋体" w:cs="Times New Roman"/>
          <w:color w:val="auto"/>
          <w:sz w:val="24"/>
          <w:szCs w:val="20"/>
          <w:highlight w:val="none"/>
        </w:rPr>
        <w:t>法人代表或委托代理人（签字或盖章）：</w:t>
      </w:r>
    </w:p>
    <w:p>
      <w:pPr>
        <w:spacing w:line="480" w:lineRule="exact"/>
        <w:ind w:firstLine="480" w:firstLineChars="200"/>
        <w:jc w:val="right"/>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rPr>
        <w:t>日</w:t>
      </w:r>
      <w:r>
        <w:rPr>
          <w:rFonts w:hint="eastAsia" w:ascii="宋体" w:hAnsi="Calibri" w:eastAsia="宋体" w:cs="Times New Roman"/>
          <w:color w:val="auto"/>
          <w:sz w:val="24"/>
          <w:szCs w:val="20"/>
          <w:highlight w:val="none"/>
          <w:lang w:val="en-US" w:eastAsia="zh-CN"/>
        </w:rPr>
        <w:t xml:space="preserve">    </w:t>
      </w:r>
      <w:r>
        <w:rPr>
          <w:rFonts w:hint="eastAsia" w:ascii="宋体" w:hAnsi="Calibri" w:eastAsia="宋体" w:cs="Times New Roman"/>
          <w:color w:val="auto"/>
          <w:sz w:val="24"/>
          <w:szCs w:val="20"/>
          <w:highlight w:val="none"/>
        </w:rPr>
        <w:t>期：   年   月   日</w:t>
      </w:r>
    </w:p>
    <w:p>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 </w:t>
      </w:r>
      <w:bookmarkStart w:id="442" w:name="_Toc247527833"/>
      <w:bookmarkStart w:id="443" w:name="_Toc37778974"/>
      <w:bookmarkStart w:id="444" w:name="_Toc27590"/>
      <w:bookmarkStart w:id="445" w:name="_Toc485981792"/>
      <w:bookmarkStart w:id="446" w:name="_Toc247514285"/>
      <w:bookmarkStart w:id="447" w:name="_Toc152042582"/>
      <w:bookmarkStart w:id="448" w:name="_Toc152045793"/>
    </w:p>
    <w:bookmarkEnd w:id="387"/>
    <w:bookmarkEnd w:id="442"/>
    <w:bookmarkEnd w:id="443"/>
    <w:bookmarkEnd w:id="444"/>
    <w:bookmarkEnd w:id="445"/>
    <w:bookmarkEnd w:id="446"/>
    <w:bookmarkEnd w:id="447"/>
    <w:bookmarkEnd w:id="448"/>
    <w:p>
      <w:pPr>
        <w:pStyle w:val="4"/>
        <w:spacing w:before="0" w:after="0"/>
        <w:jc w:val="center"/>
        <w:outlineLvl w:val="9"/>
        <w:rPr>
          <w:rFonts w:hint="eastAsia" w:ascii="宋体" w:hAnsi="宋体"/>
          <w:color w:val="auto"/>
          <w:highlight w:val="none"/>
          <w:lang w:val="en-US" w:eastAsia="zh-CN"/>
        </w:rPr>
      </w:pPr>
      <w:bookmarkStart w:id="449" w:name="_Toc20258"/>
      <w:bookmarkStart w:id="450" w:name="_Toc485981797"/>
      <w:bookmarkStart w:id="451" w:name="_Toc14585"/>
      <w:bookmarkStart w:id="452" w:name="_Toc28018"/>
      <w:bookmarkStart w:id="453" w:name="_Toc8332"/>
      <w:bookmarkStart w:id="454" w:name="_Toc30025"/>
      <w:bookmarkStart w:id="455" w:name="_Toc20136"/>
      <w:bookmarkStart w:id="456" w:name="_Toc19590"/>
      <w:bookmarkStart w:id="457" w:name="_Toc24734"/>
      <w:bookmarkStart w:id="458" w:name="_Toc26321"/>
      <w:bookmarkStart w:id="459" w:name="_Toc572"/>
      <w:bookmarkStart w:id="460" w:name="_Toc11567"/>
      <w:bookmarkStart w:id="461" w:name="_Toc2883"/>
      <w:bookmarkStart w:id="462" w:name="_Toc11122"/>
      <w:bookmarkStart w:id="463" w:name="_Toc16591"/>
      <w:bookmarkStart w:id="464" w:name="_Toc369"/>
      <w:bookmarkStart w:id="465" w:name="_Toc7311"/>
      <w:bookmarkStart w:id="466" w:name="_Toc1885"/>
      <w:bookmarkStart w:id="467" w:name="_Toc20310"/>
      <w:bookmarkStart w:id="468" w:name="_Toc37778978"/>
    </w:p>
    <w:p>
      <w:pPr>
        <w:pStyle w:val="4"/>
        <w:spacing w:before="0" w:after="0"/>
        <w:jc w:val="center"/>
        <w:outlineLvl w:val="9"/>
        <w:rPr>
          <w:rFonts w:hint="eastAsia" w:ascii="宋体" w:hAnsi="宋体"/>
          <w:color w:val="auto"/>
          <w:highlight w:val="none"/>
          <w:lang w:val="en-US" w:eastAsia="zh-CN"/>
        </w:rPr>
      </w:pPr>
    </w:p>
    <w:p>
      <w:pPr>
        <w:pStyle w:val="4"/>
        <w:spacing w:before="0" w:after="0"/>
        <w:jc w:val="center"/>
        <w:outlineLvl w:val="9"/>
        <w:rPr>
          <w:rFonts w:hint="eastAsia" w:ascii="宋体" w:hAnsi="宋体"/>
          <w:color w:val="auto"/>
          <w:highlight w:val="none"/>
          <w:lang w:val="en-US" w:eastAsia="zh-CN"/>
        </w:rPr>
      </w:pPr>
    </w:p>
    <w:p>
      <w:pPr>
        <w:pStyle w:val="4"/>
        <w:spacing w:before="0" w:after="0"/>
        <w:jc w:val="center"/>
        <w:outlineLvl w:val="9"/>
        <w:rPr>
          <w:rFonts w:hint="eastAsia" w:ascii="宋体" w:hAnsi="宋体"/>
          <w:color w:val="auto"/>
          <w:highlight w:val="none"/>
          <w:lang w:val="en-US" w:eastAsia="zh-CN"/>
        </w:rPr>
      </w:pPr>
    </w:p>
    <w:p>
      <w:pPr>
        <w:pStyle w:val="4"/>
        <w:spacing w:before="0" w:after="0"/>
        <w:jc w:val="center"/>
        <w:outlineLvl w:val="9"/>
        <w:rPr>
          <w:rFonts w:hint="eastAsia" w:ascii="宋体" w:hAnsi="宋体"/>
          <w:color w:val="auto"/>
          <w:highlight w:val="none"/>
          <w:lang w:val="en-US" w:eastAsia="zh-CN"/>
        </w:rPr>
      </w:pPr>
    </w:p>
    <w:p>
      <w:pPr>
        <w:pStyle w:val="4"/>
        <w:spacing w:before="0" w:after="0"/>
        <w:jc w:val="center"/>
        <w:outlineLvl w:val="9"/>
        <w:rPr>
          <w:rFonts w:hint="eastAsia" w:ascii="宋体" w:hAnsi="宋体"/>
          <w:color w:val="auto"/>
          <w:highlight w:val="none"/>
          <w:lang w:val="en-US" w:eastAsia="zh-CN"/>
        </w:rPr>
      </w:pPr>
    </w:p>
    <w:p>
      <w:pPr>
        <w:pStyle w:val="4"/>
        <w:spacing w:before="0" w:after="0"/>
        <w:jc w:val="center"/>
        <w:outlineLvl w:val="9"/>
        <w:rPr>
          <w:rFonts w:hint="eastAsia" w:ascii="宋体" w:hAnsi="宋体"/>
          <w:color w:val="auto"/>
          <w:highlight w:val="none"/>
          <w:lang w:val="en-US" w:eastAsia="zh-CN"/>
        </w:rPr>
      </w:pPr>
    </w:p>
    <w:p>
      <w:pPr>
        <w:pStyle w:val="4"/>
        <w:spacing w:before="0" w:after="0"/>
        <w:jc w:val="center"/>
        <w:outlineLvl w:val="9"/>
        <w:rPr>
          <w:rFonts w:hint="eastAsia" w:ascii="宋体" w:hAnsi="宋体"/>
          <w:color w:val="auto"/>
          <w:highlight w:val="none"/>
          <w:lang w:val="en-US" w:eastAsia="zh-CN"/>
        </w:rPr>
      </w:pPr>
    </w:p>
    <w:p>
      <w:pPr>
        <w:pStyle w:val="4"/>
        <w:spacing w:before="0" w:after="0"/>
        <w:ind w:left="0" w:leftChars="0" w:firstLine="0" w:firstLineChars="0"/>
        <w:jc w:val="both"/>
        <w:outlineLvl w:val="0"/>
        <w:rPr>
          <w:rFonts w:ascii="宋体" w:hAnsi="宋体"/>
          <w:color w:val="auto"/>
          <w:highlight w:val="none"/>
        </w:rPr>
      </w:pPr>
      <w:bookmarkStart w:id="469" w:name="_Toc30675"/>
      <w:r>
        <w:rPr>
          <w:rFonts w:hint="eastAsia"/>
          <w:color w:val="auto"/>
          <w:highlight w:val="none"/>
          <w:lang w:val="en-US" w:eastAsia="zh-CN"/>
        </w:rPr>
        <w:t>六</w:t>
      </w:r>
      <w:r>
        <w:rPr>
          <w:rFonts w:hint="eastAsia" w:ascii="宋体" w:hAnsi="宋体"/>
          <w:color w:val="auto"/>
          <w:highlight w:val="none"/>
        </w:rPr>
        <w:t>、</w:t>
      </w:r>
      <w:bookmarkEnd w:id="449"/>
      <w:bookmarkEnd w:id="450"/>
      <w:r>
        <w:rPr>
          <w:rFonts w:hint="eastAsia" w:ascii="宋体" w:hAnsi="宋体"/>
          <w:color w:val="auto"/>
          <w:highlight w:val="none"/>
        </w:rPr>
        <w:t>资格审查资料</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9"/>
    </w:p>
    <w:p>
      <w:pPr>
        <w:jc w:val="center"/>
        <w:rPr>
          <w:rFonts w:ascii="宋体"/>
          <w:color w:val="auto"/>
          <w:sz w:val="20"/>
          <w:szCs w:val="20"/>
          <w:highlight w:val="none"/>
        </w:rPr>
      </w:pPr>
    </w:p>
    <w:p>
      <w:pPr>
        <w:pStyle w:val="13"/>
        <w:numPr>
          <w:ilvl w:val="0"/>
          <w:numId w:val="0"/>
        </w:numPr>
        <w:rPr>
          <w:rFonts w:hint="eastAsia" w:ascii="宋体" w:hAnsi="宋体" w:eastAsia="宋体" w:cs="宋体"/>
          <w:b/>
          <w:color w:val="auto"/>
          <w:kern w:val="2"/>
          <w:sz w:val="24"/>
          <w:szCs w:val="24"/>
          <w:highlight w:val="none"/>
          <w:lang w:val="en-US" w:eastAsia="zh-CN" w:bidi="ar-SA"/>
        </w:rPr>
      </w:pPr>
      <w:bookmarkStart w:id="470" w:name="_Toc1529"/>
      <w:bookmarkStart w:id="471" w:name="_Toc4953"/>
      <w:bookmarkStart w:id="472" w:name="_Toc16496"/>
      <w:bookmarkStart w:id="473" w:name="_Toc12742"/>
      <w:bookmarkStart w:id="474" w:name="_Toc13084"/>
      <w:bookmarkStart w:id="475" w:name="_Toc17603"/>
      <w:bookmarkStart w:id="476" w:name="_Toc14446"/>
      <w:bookmarkStart w:id="477" w:name="_Toc21149"/>
      <w:bookmarkStart w:id="478" w:name="_Toc1904"/>
      <w:bookmarkStart w:id="479" w:name="_Toc2214"/>
      <w:bookmarkStart w:id="480" w:name="_Toc17526"/>
      <w:bookmarkStart w:id="481" w:name="_Toc14201"/>
      <w:bookmarkStart w:id="482" w:name="_Toc31557"/>
      <w:bookmarkStart w:id="483" w:name="_Toc2702"/>
      <w:bookmarkStart w:id="484" w:name="_Toc16301"/>
      <w:bookmarkStart w:id="485" w:name="_Toc9011"/>
      <w:r>
        <w:rPr>
          <w:rFonts w:hint="eastAsia" w:ascii="宋体" w:hAnsi="宋体" w:eastAsia="宋体" w:cs="宋体"/>
          <w:b/>
          <w:color w:val="auto"/>
          <w:kern w:val="2"/>
          <w:sz w:val="24"/>
          <w:szCs w:val="24"/>
          <w:highlight w:val="none"/>
          <w:lang w:val="en-US" w:eastAsia="zh-CN" w:bidi="ar-SA"/>
        </w:rPr>
        <w:t>（一）企业类似项目情况表</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bookmarkEnd w:id="485"/>
    <w:p>
      <w:pPr>
        <w:pStyle w:val="13"/>
        <w:ind w:left="0" w:leftChars="0" w:firstLine="0" w:firstLineChars="0"/>
        <w:rPr>
          <w:rStyle w:val="40"/>
          <w:b w:val="0"/>
          <w:color w:val="auto"/>
          <w:highlight w:val="none"/>
        </w:rPr>
      </w:pPr>
      <w:bookmarkStart w:id="486" w:name="_Toc19501"/>
      <w:bookmarkStart w:id="487" w:name="_Toc26841"/>
      <w:bookmarkStart w:id="488" w:name="_Toc32542"/>
      <w:bookmarkStart w:id="489" w:name="_Toc28419"/>
      <w:bookmarkStart w:id="490" w:name="_Toc7212"/>
      <w:bookmarkStart w:id="491" w:name="_Toc28146"/>
      <w:bookmarkStart w:id="492" w:name="_Toc7088"/>
      <w:bookmarkStart w:id="493" w:name="_Toc21553"/>
      <w:bookmarkStart w:id="494" w:name="_Toc918"/>
      <w:bookmarkStart w:id="495" w:name="_Toc13569"/>
      <w:bookmarkStart w:id="496" w:name="_Toc15572"/>
      <w:bookmarkStart w:id="497" w:name="_Toc29799"/>
      <w:bookmarkStart w:id="498" w:name="_Toc20959"/>
      <w:bookmarkStart w:id="499" w:name="_Toc8894"/>
      <w:bookmarkStart w:id="500" w:name="_Toc5913"/>
      <w:bookmarkStart w:id="501" w:name="_Toc2384"/>
      <w:bookmarkStart w:id="502" w:name="_Toc12871"/>
      <w:bookmarkStart w:id="503" w:name="_Toc18616"/>
      <w:bookmarkStart w:id="504" w:name="_Toc18018"/>
      <w:bookmarkStart w:id="505" w:name="_Toc26307"/>
      <w:bookmarkStart w:id="506" w:name="_Toc5772"/>
      <w:bookmarkStart w:id="507" w:name="_Toc21120"/>
      <w:bookmarkStart w:id="508" w:name="_Toc8278"/>
      <w:r>
        <w:rPr>
          <w:rStyle w:val="40"/>
          <w:rFonts w:hint="eastAsia"/>
          <w:b w:val="0"/>
          <w:color w:val="auto"/>
          <w:sz w:val="24"/>
          <w:szCs w:val="24"/>
          <w:highlight w:val="none"/>
        </w:rPr>
        <w:t>备注：表格自拟（表格包含不仅限于项目名称、</w:t>
      </w:r>
      <w:r>
        <w:rPr>
          <w:rStyle w:val="40"/>
          <w:rFonts w:hint="eastAsia"/>
          <w:b w:val="0"/>
          <w:color w:val="auto"/>
          <w:sz w:val="24"/>
          <w:szCs w:val="24"/>
          <w:highlight w:val="none"/>
          <w:lang w:val="en-US"/>
        </w:rPr>
        <w:t>委托人名称</w:t>
      </w:r>
      <w:r>
        <w:rPr>
          <w:rStyle w:val="40"/>
          <w:rFonts w:hint="eastAsia"/>
          <w:b w:val="0"/>
          <w:color w:val="auto"/>
          <w:sz w:val="24"/>
          <w:szCs w:val="24"/>
          <w:highlight w:val="none"/>
        </w:rPr>
        <w:t>、</w:t>
      </w:r>
      <w:r>
        <w:rPr>
          <w:rStyle w:val="40"/>
          <w:rFonts w:hint="eastAsia"/>
          <w:b w:val="0"/>
          <w:color w:val="auto"/>
          <w:sz w:val="24"/>
          <w:szCs w:val="24"/>
          <w:highlight w:val="none"/>
          <w:lang w:val="en-US"/>
        </w:rPr>
        <w:t>项目地点、</w:t>
      </w:r>
      <w:r>
        <w:rPr>
          <w:rStyle w:val="40"/>
          <w:rFonts w:hint="eastAsia"/>
          <w:b w:val="0"/>
          <w:color w:val="auto"/>
          <w:sz w:val="24"/>
          <w:szCs w:val="24"/>
          <w:highlight w:val="none"/>
        </w:rPr>
        <w:t>合同金额、</w:t>
      </w:r>
      <w:r>
        <w:rPr>
          <w:rStyle w:val="40"/>
          <w:rFonts w:hint="eastAsia"/>
          <w:b w:val="0"/>
          <w:color w:val="auto"/>
          <w:sz w:val="24"/>
          <w:szCs w:val="24"/>
          <w:highlight w:val="none"/>
          <w:lang w:val="en-US"/>
        </w:rPr>
        <w:t>开始</w:t>
      </w:r>
      <w:r>
        <w:rPr>
          <w:rStyle w:val="40"/>
          <w:rFonts w:hint="eastAsia"/>
          <w:b w:val="0"/>
          <w:color w:val="auto"/>
          <w:sz w:val="24"/>
          <w:szCs w:val="24"/>
          <w:highlight w:val="none"/>
        </w:rPr>
        <w:t>时间等内容），提供类似项目情况表加盖公章，并提供业绩合同复印件加盖公章（需体现合同金额、合同内容、签字盖章页、合同签订日期）。</w:t>
      </w:r>
    </w:p>
    <w:p>
      <w:pPr>
        <w:pStyle w:val="13"/>
        <w:ind w:left="0" w:leftChars="0" w:firstLine="0" w:firstLineChars="0"/>
        <w:rPr>
          <w:rStyle w:val="40"/>
          <w:b w:val="0"/>
          <w:color w:val="auto"/>
          <w:highlight w:val="none"/>
        </w:rPr>
      </w:pPr>
    </w:p>
    <w:p>
      <w:pPr>
        <w:pStyle w:val="13"/>
        <w:ind w:left="0" w:leftChars="0" w:firstLine="0" w:firstLineChars="0"/>
        <w:rPr>
          <w:rStyle w:val="40"/>
          <w:b w:val="0"/>
          <w:color w:val="auto"/>
          <w:highlight w:val="none"/>
        </w:rPr>
      </w:pPr>
    </w:p>
    <w:tbl>
      <w:tblPr>
        <w:tblStyle w:val="23"/>
        <w:tblW w:w="10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41"/>
        <w:gridCol w:w="980"/>
        <w:gridCol w:w="1097"/>
        <w:gridCol w:w="1119"/>
        <w:gridCol w:w="1165"/>
        <w:gridCol w:w="1119"/>
        <w:gridCol w:w="1720"/>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70" w:type="dxa"/>
            <w:noWrap w:val="0"/>
            <w:vAlign w:val="top"/>
          </w:tcPr>
          <w:p>
            <w:pPr>
              <w:pStyle w:val="46"/>
              <w:ind w:firstLine="0" w:firstLineChars="0"/>
              <w:rPr>
                <w:rFonts w:ascii="宋体" w:hAnsi="宋体" w:eastAsia="宋体" w:cs="宋体"/>
                <w:b/>
                <w:bCs/>
                <w:kern w:val="0"/>
                <w:sz w:val="24"/>
                <w:szCs w:val="24"/>
              </w:rPr>
            </w:pPr>
            <w:r>
              <w:rPr>
                <w:rFonts w:ascii="宋体" w:hAnsi="宋体" w:eastAsia="宋体" w:cs="宋体"/>
                <w:b/>
                <w:bCs/>
                <w:kern w:val="0"/>
                <w:sz w:val="24"/>
                <w:szCs w:val="24"/>
              </w:rPr>
              <w:t xml:space="preserve"> </w:t>
            </w:r>
            <w:r>
              <w:rPr>
                <w:rFonts w:hint="eastAsia" w:ascii="宋体" w:hAnsi="宋体" w:eastAsia="宋体" w:cs="宋体"/>
                <w:b/>
                <w:bCs/>
                <w:kern w:val="0"/>
                <w:sz w:val="24"/>
                <w:szCs w:val="24"/>
              </w:rPr>
              <w:t>序号</w:t>
            </w:r>
          </w:p>
        </w:tc>
        <w:tc>
          <w:tcPr>
            <w:tcW w:w="841" w:type="dxa"/>
            <w:noWrap w:val="0"/>
            <w:vAlign w:val="top"/>
          </w:tcPr>
          <w:p>
            <w:pPr>
              <w:pStyle w:val="46"/>
              <w:ind w:firstLine="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980" w:type="dxa"/>
            <w:noWrap w:val="0"/>
            <w:vAlign w:val="top"/>
          </w:tcPr>
          <w:p>
            <w:pPr>
              <w:pStyle w:val="46"/>
              <w:ind w:firstLine="0" w:firstLineChars="0"/>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委托人名称</w:t>
            </w:r>
          </w:p>
        </w:tc>
        <w:tc>
          <w:tcPr>
            <w:tcW w:w="1097" w:type="dxa"/>
            <w:noWrap w:val="0"/>
            <w:vAlign w:val="top"/>
          </w:tcPr>
          <w:p>
            <w:pPr>
              <w:pStyle w:val="46"/>
              <w:ind w:firstLine="0" w:firstLineChars="0"/>
              <w:rPr>
                <w:rFonts w:hint="default" w:ascii="宋体" w:hAnsi="宋体" w:eastAsia="宋体" w:cs="宋体"/>
                <w:b/>
                <w:bCs/>
                <w:kern w:val="0"/>
                <w:sz w:val="24"/>
                <w:szCs w:val="24"/>
                <w:lang w:val="en-US" w:eastAsia="zh-CN"/>
              </w:rPr>
            </w:pPr>
            <w:r>
              <w:rPr>
                <w:rFonts w:hint="eastAsia" w:ascii="宋体" w:hAnsi="宋体" w:eastAsia="宋体" w:cs="宋体"/>
                <w:b/>
                <w:bCs/>
                <w:sz w:val="24"/>
                <w:szCs w:val="24"/>
                <w:lang w:val="en-US" w:eastAsia="zh-CN"/>
              </w:rPr>
              <w:t>项目地点</w:t>
            </w:r>
          </w:p>
        </w:tc>
        <w:tc>
          <w:tcPr>
            <w:tcW w:w="1119" w:type="dxa"/>
            <w:noWrap w:val="0"/>
            <w:vAlign w:val="top"/>
          </w:tcPr>
          <w:p>
            <w:pPr>
              <w:pStyle w:val="46"/>
              <w:ind w:firstLine="0" w:firstLineChars="0"/>
              <w:rPr>
                <w:rFonts w:hint="eastAsia" w:ascii="宋体" w:hAnsi="宋体" w:eastAsia="宋体" w:cs="宋体"/>
                <w:b/>
                <w:bCs/>
                <w:kern w:val="0"/>
                <w:sz w:val="24"/>
                <w:szCs w:val="24"/>
              </w:rPr>
            </w:pPr>
            <w:r>
              <w:rPr>
                <w:rFonts w:hint="eastAsia" w:ascii="宋体" w:hAnsi="宋体" w:eastAsia="宋体" w:cs="宋体"/>
                <w:b/>
                <w:bCs/>
                <w:sz w:val="24"/>
                <w:szCs w:val="24"/>
              </w:rPr>
              <w:t>合同金额</w:t>
            </w:r>
          </w:p>
        </w:tc>
        <w:tc>
          <w:tcPr>
            <w:tcW w:w="1165" w:type="dxa"/>
            <w:noWrap w:val="0"/>
            <w:vAlign w:val="top"/>
          </w:tcPr>
          <w:p>
            <w:pPr>
              <w:pStyle w:val="46"/>
              <w:ind w:firstLine="0" w:firstLineChars="0"/>
              <w:rPr>
                <w:rFonts w:hint="default" w:ascii="宋体" w:hAnsi="宋体" w:eastAsia="宋体" w:cs="宋体"/>
                <w:b/>
                <w:bCs/>
                <w:kern w:val="0"/>
                <w:sz w:val="24"/>
                <w:szCs w:val="24"/>
                <w:lang w:val="en-US" w:eastAsia="zh-CN"/>
              </w:rPr>
            </w:pPr>
            <w:r>
              <w:rPr>
                <w:rFonts w:hint="eastAsia" w:ascii="宋体" w:hAnsi="宋体" w:eastAsia="宋体" w:cs="宋体"/>
                <w:b/>
                <w:bCs/>
                <w:sz w:val="24"/>
                <w:szCs w:val="24"/>
                <w:lang w:val="en-US" w:eastAsia="zh-CN"/>
              </w:rPr>
              <w:t>开始时间</w:t>
            </w:r>
          </w:p>
        </w:tc>
        <w:tc>
          <w:tcPr>
            <w:tcW w:w="1119" w:type="dxa"/>
            <w:noWrap w:val="0"/>
            <w:vAlign w:val="top"/>
          </w:tcPr>
          <w:p>
            <w:pPr>
              <w:pStyle w:val="46"/>
              <w:ind w:firstLine="0" w:firstLineChars="0"/>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结束时间</w:t>
            </w:r>
          </w:p>
        </w:tc>
        <w:tc>
          <w:tcPr>
            <w:tcW w:w="1720" w:type="dxa"/>
            <w:noWrap w:val="0"/>
            <w:vAlign w:val="top"/>
          </w:tcPr>
          <w:p>
            <w:pPr>
              <w:pStyle w:val="46"/>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联系人及电话</w:t>
            </w:r>
          </w:p>
        </w:tc>
        <w:tc>
          <w:tcPr>
            <w:tcW w:w="1096" w:type="dxa"/>
            <w:noWrap w:val="0"/>
            <w:vAlign w:val="top"/>
          </w:tcPr>
          <w:p>
            <w:pPr>
              <w:pStyle w:val="46"/>
              <w:ind w:firstLine="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pPr>
              <w:pStyle w:val="46"/>
              <w:ind w:firstLine="0" w:firstLineChars="0"/>
              <w:rPr>
                <w:rFonts w:ascii="宋体" w:hAnsi="宋体" w:eastAsia="宋体" w:cs="宋体"/>
                <w:b/>
                <w:bCs/>
                <w:kern w:val="0"/>
                <w:sz w:val="24"/>
                <w:szCs w:val="24"/>
              </w:rPr>
            </w:pPr>
          </w:p>
        </w:tc>
        <w:tc>
          <w:tcPr>
            <w:tcW w:w="841" w:type="dxa"/>
            <w:noWrap w:val="0"/>
            <w:vAlign w:val="top"/>
          </w:tcPr>
          <w:p>
            <w:pPr>
              <w:pStyle w:val="46"/>
              <w:ind w:firstLine="0" w:firstLineChars="0"/>
              <w:rPr>
                <w:rFonts w:ascii="宋体" w:hAnsi="宋体" w:eastAsia="宋体" w:cs="宋体"/>
                <w:b/>
                <w:bCs/>
                <w:kern w:val="0"/>
                <w:sz w:val="24"/>
                <w:szCs w:val="24"/>
              </w:rPr>
            </w:pPr>
          </w:p>
        </w:tc>
        <w:tc>
          <w:tcPr>
            <w:tcW w:w="980" w:type="dxa"/>
            <w:noWrap w:val="0"/>
            <w:vAlign w:val="top"/>
          </w:tcPr>
          <w:p>
            <w:pPr>
              <w:pStyle w:val="46"/>
              <w:ind w:firstLine="0" w:firstLineChars="0"/>
              <w:rPr>
                <w:rFonts w:ascii="宋体" w:hAnsi="宋体" w:eastAsia="宋体" w:cs="宋体"/>
                <w:b/>
                <w:bCs/>
                <w:kern w:val="0"/>
                <w:sz w:val="24"/>
                <w:szCs w:val="24"/>
              </w:rPr>
            </w:pPr>
          </w:p>
        </w:tc>
        <w:tc>
          <w:tcPr>
            <w:tcW w:w="1097" w:type="dxa"/>
            <w:noWrap w:val="0"/>
            <w:vAlign w:val="top"/>
          </w:tcPr>
          <w:p>
            <w:pPr>
              <w:pStyle w:val="46"/>
              <w:ind w:firstLine="0" w:firstLineChars="0"/>
              <w:rPr>
                <w:rFonts w:ascii="宋体" w:hAnsi="宋体" w:eastAsia="宋体" w:cs="宋体"/>
                <w:b/>
                <w:bCs/>
                <w:kern w:val="0"/>
                <w:sz w:val="24"/>
                <w:szCs w:val="24"/>
              </w:rPr>
            </w:pPr>
          </w:p>
        </w:tc>
        <w:tc>
          <w:tcPr>
            <w:tcW w:w="1119" w:type="dxa"/>
            <w:noWrap w:val="0"/>
            <w:vAlign w:val="top"/>
          </w:tcPr>
          <w:p>
            <w:pPr>
              <w:pStyle w:val="46"/>
              <w:ind w:firstLine="0" w:firstLineChars="0"/>
              <w:rPr>
                <w:rFonts w:ascii="宋体" w:hAnsi="宋体" w:eastAsia="宋体" w:cs="宋体"/>
                <w:b/>
                <w:bCs/>
                <w:kern w:val="0"/>
                <w:sz w:val="24"/>
                <w:szCs w:val="24"/>
              </w:rPr>
            </w:pPr>
          </w:p>
        </w:tc>
        <w:tc>
          <w:tcPr>
            <w:tcW w:w="1165" w:type="dxa"/>
            <w:noWrap w:val="0"/>
            <w:vAlign w:val="top"/>
          </w:tcPr>
          <w:p>
            <w:pPr>
              <w:pStyle w:val="46"/>
              <w:ind w:firstLine="0" w:firstLineChars="0"/>
              <w:rPr>
                <w:rFonts w:ascii="宋体" w:hAnsi="宋体" w:eastAsia="宋体" w:cs="宋体"/>
                <w:b/>
                <w:bCs/>
                <w:kern w:val="0"/>
                <w:sz w:val="24"/>
                <w:szCs w:val="24"/>
              </w:rPr>
            </w:pPr>
          </w:p>
        </w:tc>
        <w:tc>
          <w:tcPr>
            <w:tcW w:w="1119" w:type="dxa"/>
            <w:noWrap w:val="0"/>
            <w:vAlign w:val="top"/>
          </w:tcPr>
          <w:p>
            <w:pPr>
              <w:pStyle w:val="46"/>
              <w:ind w:firstLine="0" w:firstLineChars="0"/>
              <w:rPr>
                <w:rFonts w:ascii="宋体" w:hAnsi="宋体" w:eastAsia="宋体" w:cs="宋体"/>
                <w:b/>
                <w:bCs/>
                <w:kern w:val="0"/>
                <w:sz w:val="24"/>
                <w:szCs w:val="24"/>
              </w:rPr>
            </w:pPr>
          </w:p>
        </w:tc>
        <w:tc>
          <w:tcPr>
            <w:tcW w:w="1720" w:type="dxa"/>
            <w:noWrap w:val="0"/>
            <w:vAlign w:val="top"/>
          </w:tcPr>
          <w:p>
            <w:pPr>
              <w:pStyle w:val="46"/>
              <w:ind w:firstLine="0" w:firstLineChars="0"/>
              <w:rPr>
                <w:rFonts w:ascii="宋体" w:hAnsi="宋体" w:eastAsia="宋体" w:cs="宋体"/>
                <w:b/>
                <w:bCs/>
                <w:kern w:val="0"/>
                <w:sz w:val="24"/>
                <w:szCs w:val="24"/>
              </w:rPr>
            </w:pPr>
          </w:p>
        </w:tc>
        <w:tc>
          <w:tcPr>
            <w:tcW w:w="1096" w:type="dxa"/>
            <w:noWrap w:val="0"/>
            <w:vAlign w:val="top"/>
          </w:tcPr>
          <w:p>
            <w:pPr>
              <w:pStyle w:val="46"/>
              <w:ind w:firstLine="0" w:firstLineChars="0"/>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pPr>
              <w:pStyle w:val="46"/>
              <w:ind w:firstLine="0" w:firstLineChars="0"/>
              <w:rPr>
                <w:rFonts w:ascii="宋体" w:hAnsi="宋体" w:eastAsia="宋体" w:cs="宋体"/>
                <w:b/>
                <w:bCs/>
                <w:kern w:val="0"/>
                <w:sz w:val="24"/>
                <w:szCs w:val="24"/>
              </w:rPr>
            </w:pPr>
          </w:p>
        </w:tc>
        <w:tc>
          <w:tcPr>
            <w:tcW w:w="841" w:type="dxa"/>
            <w:noWrap w:val="0"/>
            <w:vAlign w:val="top"/>
          </w:tcPr>
          <w:p>
            <w:pPr>
              <w:pStyle w:val="46"/>
              <w:ind w:firstLine="0" w:firstLineChars="0"/>
              <w:rPr>
                <w:rFonts w:ascii="宋体" w:hAnsi="宋体" w:eastAsia="宋体" w:cs="宋体"/>
                <w:b/>
                <w:bCs/>
                <w:kern w:val="0"/>
                <w:sz w:val="24"/>
                <w:szCs w:val="24"/>
              </w:rPr>
            </w:pPr>
          </w:p>
        </w:tc>
        <w:tc>
          <w:tcPr>
            <w:tcW w:w="980" w:type="dxa"/>
            <w:noWrap w:val="0"/>
            <w:vAlign w:val="top"/>
          </w:tcPr>
          <w:p>
            <w:pPr>
              <w:pStyle w:val="46"/>
              <w:ind w:firstLine="0" w:firstLineChars="0"/>
              <w:rPr>
                <w:rFonts w:ascii="宋体" w:hAnsi="宋体" w:eastAsia="宋体" w:cs="宋体"/>
                <w:b/>
                <w:bCs/>
                <w:kern w:val="0"/>
                <w:sz w:val="24"/>
                <w:szCs w:val="24"/>
              </w:rPr>
            </w:pPr>
          </w:p>
        </w:tc>
        <w:tc>
          <w:tcPr>
            <w:tcW w:w="1097" w:type="dxa"/>
            <w:noWrap w:val="0"/>
            <w:vAlign w:val="top"/>
          </w:tcPr>
          <w:p>
            <w:pPr>
              <w:pStyle w:val="46"/>
              <w:ind w:firstLine="0" w:firstLineChars="0"/>
              <w:rPr>
                <w:rFonts w:ascii="宋体" w:hAnsi="宋体" w:eastAsia="宋体" w:cs="宋体"/>
                <w:b/>
                <w:bCs/>
                <w:kern w:val="0"/>
                <w:sz w:val="24"/>
                <w:szCs w:val="24"/>
              </w:rPr>
            </w:pPr>
          </w:p>
        </w:tc>
        <w:tc>
          <w:tcPr>
            <w:tcW w:w="1119" w:type="dxa"/>
            <w:noWrap w:val="0"/>
            <w:vAlign w:val="top"/>
          </w:tcPr>
          <w:p>
            <w:pPr>
              <w:pStyle w:val="46"/>
              <w:ind w:firstLine="0" w:firstLineChars="0"/>
              <w:rPr>
                <w:rFonts w:ascii="宋体" w:hAnsi="宋体" w:eastAsia="宋体" w:cs="宋体"/>
                <w:b/>
                <w:bCs/>
                <w:kern w:val="0"/>
                <w:sz w:val="24"/>
                <w:szCs w:val="24"/>
              </w:rPr>
            </w:pPr>
          </w:p>
        </w:tc>
        <w:tc>
          <w:tcPr>
            <w:tcW w:w="1165" w:type="dxa"/>
            <w:noWrap w:val="0"/>
            <w:vAlign w:val="top"/>
          </w:tcPr>
          <w:p>
            <w:pPr>
              <w:pStyle w:val="46"/>
              <w:ind w:firstLine="0" w:firstLineChars="0"/>
              <w:rPr>
                <w:rFonts w:ascii="宋体" w:hAnsi="宋体" w:eastAsia="宋体" w:cs="宋体"/>
                <w:b/>
                <w:bCs/>
                <w:kern w:val="0"/>
                <w:sz w:val="24"/>
                <w:szCs w:val="24"/>
              </w:rPr>
            </w:pPr>
          </w:p>
        </w:tc>
        <w:tc>
          <w:tcPr>
            <w:tcW w:w="1119" w:type="dxa"/>
            <w:noWrap w:val="0"/>
            <w:vAlign w:val="top"/>
          </w:tcPr>
          <w:p>
            <w:pPr>
              <w:pStyle w:val="46"/>
              <w:ind w:firstLine="0" w:firstLineChars="0"/>
              <w:rPr>
                <w:rFonts w:ascii="宋体" w:hAnsi="宋体" w:eastAsia="宋体" w:cs="宋体"/>
                <w:b/>
                <w:bCs/>
                <w:kern w:val="0"/>
                <w:sz w:val="24"/>
                <w:szCs w:val="24"/>
              </w:rPr>
            </w:pPr>
          </w:p>
        </w:tc>
        <w:tc>
          <w:tcPr>
            <w:tcW w:w="1720" w:type="dxa"/>
            <w:noWrap w:val="0"/>
            <w:vAlign w:val="top"/>
          </w:tcPr>
          <w:p>
            <w:pPr>
              <w:pStyle w:val="46"/>
              <w:ind w:firstLine="0" w:firstLineChars="0"/>
              <w:rPr>
                <w:rFonts w:ascii="宋体" w:hAnsi="宋体" w:eastAsia="宋体" w:cs="宋体"/>
                <w:b/>
                <w:bCs/>
                <w:kern w:val="0"/>
                <w:sz w:val="24"/>
                <w:szCs w:val="24"/>
              </w:rPr>
            </w:pPr>
          </w:p>
        </w:tc>
        <w:tc>
          <w:tcPr>
            <w:tcW w:w="1096" w:type="dxa"/>
            <w:noWrap w:val="0"/>
            <w:vAlign w:val="top"/>
          </w:tcPr>
          <w:p>
            <w:pPr>
              <w:pStyle w:val="46"/>
              <w:ind w:firstLine="0" w:firstLineChars="0"/>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pPr>
              <w:pStyle w:val="46"/>
              <w:spacing w:line="240" w:lineRule="auto"/>
              <w:ind w:firstLine="0" w:firstLineChars="0"/>
              <w:rPr>
                <w:rFonts w:ascii="宋体" w:hAnsi="宋体" w:eastAsia="宋体" w:cs="宋体"/>
                <w:b/>
                <w:bCs/>
                <w:kern w:val="0"/>
                <w:sz w:val="24"/>
                <w:szCs w:val="24"/>
              </w:rPr>
            </w:pPr>
          </w:p>
        </w:tc>
        <w:tc>
          <w:tcPr>
            <w:tcW w:w="841" w:type="dxa"/>
            <w:noWrap w:val="0"/>
            <w:vAlign w:val="top"/>
          </w:tcPr>
          <w:p>
            <w:pPr>
              <w:pStyle w:val="46"/>
              <w:ind w:firstLine="0" w:firstLineChars="0"/>
              <w:rPr>
                <w:rFonts w:ascii="宋体" w:hAnsi="宋体" w:eastAsia="宋体" w:cs="宋体"/>
                <w:b/>
                <w:bCs/>
                <w:kern w:val="0"/>
                <w:sz w:val="24"/>
                <w:szCs w:val="24"/>
              </w:rPr>
            </w:pPr>
          </w:p>
        </w:tc>
        <w:tc>
          <w:tcPr>
            <w:tcW w:w="980" w:type="dxa"/>
            <w:noWrap w:val="0"/>
            <w:vAlign w:val="top"/>
          </w:tcPr>
          <w:p>
            <w:pPr>
              <w:pStyle w:val="46"/>
              <w:ind w:firstLine="0" w:firstLineChars="0"/>
              <w:rPr>
                <w:rFonts w:ascii="宋体" w:hAnsi="宋体" w:eastAsia="宋体" w:cs="宋体"/>
                <w:b/>
                <w:bCs/>
                <w:kern w:val="0"/>
                <w:sz w:val="24"/>
                <w:szCs w:val="24"/>
              </w:rPr>
            </w:pPr>
          </w:p>
        </w:tc>
        <w:tc>
          <w:tcPr>
            <w:tcW w:w="1097" w:type="dxa"/>
            <w:noWrap w:val="0"/>
            <w:vAlign w:val="top"/>
          </w:tcPr>
          <w:p>
            <w:pPr>
              <w:pStyle w:val="46"/>
              <w:ind w:firstLine="0" w:firstLineChars="0"/>
              <w:rPr>
                <w:rFonts w:ascii="宋体" w:hAnsi="宋体" w:eastAsia="宋体" w:cs="宋体"/>
                <w:b/>
                <w:bCs/>
                <w:kern w:val="0"/>
                <w:sz w:val="24"/>
                <w:szCs w:val="24"/>
              </w:rPr>
            </w:pPr>
          </w:p>
        </w:tc>
        <w:tc>
          <w:tcPr>
            <w:tcW w:w="1119" w:type="dxa"/>
            <w:noWrap w:val="0"/>
            <w:vAlign w:val="top"/>
          </w:tcPr>
          <w:p>
            <w:pPr>
              <w:pStyle w:val="46"/>
              <w:ind w:firstLine="0" w:firstLineChars="0"/>
              <w:rPr>
                <w:rFonts w:ascii="宋体" w:hAnsi="宋体" w:eastAsia="宋体" w:cs="宋体"/>
                <w:b/>
                <w:bCs/>
                <w:kern w:val="0"/>
                <w:sz w:val="24"/>
                <w:szCs w:val="24"/>
              </w:rPr>
            </w:pPr>
          </w:p>
        </w:tc>
        <w:tc>
          <w:tcPr>
            <w:tcW w:w="1165" w:type="dxa"/>
            <w:noWrap w:val="0"/>
            <w:vAlign w:val="top"/>
          </w:tcPr>
          <w:p>
            <w:pPr>
              <w:pStyle w:val="46"/>
              <w:ind w:firstLine="0" w:firstLineChars="0"/>
              <w:rPr>
                <w:rFonts w:ascii="宋体" w:hAnsi="宋体" w:eastAsia="宋体" w:cs="宋体"/>
                <w:b/>
                <w:bCs/>
                <w:kern w:val="0"/>
                <w:sz w:val="24"/>
                <w:szCs w:val="24"/>
              </w:rPr>
            </w:pPr>
          </w:p>
        </w:tc>
        <w:tc>
          <w:tcPr>
            <w:tcW w:w="1119" w:type="dxa"/>
            <w:noWrap w:val="0"/>
            <w:vAlign w:val="top"/>
          </w:tcPr>
          <w:p>
            <w:pPr>
              <w:pStyle w:val="46"/>
              <w:ind w:firstLine="0" w:firstLineChars="0"/>
              <w:rPr>
                <w:rFonts w:ascii="宋体" w:hAnsi="宋体" w:eastAsia="宋体" w:cs="宋体"/>
                <w:b/>
                <w:bCs/>
                <w:kern w:val="0"/>
                <w:sz w:val="24"/>
                <w:szCs w:val="24"/>
              </w:rPr>
            </w:pPr>
          </w:p>
        </w:tc>
        <w:tc>
          <w:tcPr>
            <w:tcW w:w="1720" w:type="dxa"/>
            <w:noWrap w:val="0"/>
            <w:vAlign w:val="top"/>
          </w:tcPr>
          <w:p>
            <w:pPr>
              <w:pStyle w:val="46"/>
              <w:ind w:firstLine="0" w:firstLineChars="0"/>
              <w:rPr>
                <w:rFonts w:ascii="宋体" w:hAnsi="宋体" w:eastAsia="宋体" w:cs="宋体"/>
                <w:b/>
                <w:bCs/>
                <w:kern w:val="0"/>
                <w:sz w:val="24"/>
                <w:szCs w:val="24"/>
              </w:rPr>
            </w:pPr>
          </w:p>
        </w:tc>
        <w:tc>
          <w:tcPr>
            <w:tcW w:w="1096" w:type="dxa"/>
            <w:noWrap w:val="0"/>
            <w:vAlign w:val="top"/>
          </w:tcPr>
          <w:p>
            <w:pPr>
              <w:pStyle w:val="46"/>
              <w:ind w:firstLine="0" w:firstLineChars="0"/>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pPr>
              <w:pStyle w:val="46"/>
              <w:spacing w:line="240" w:lineRule="auto"/>
              <w:ind w:firstLine="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w:t>
            </w:r>
          </w:p>
        </w:tc>
        <w:tc>
          <w:tcPr>
            <w:tcW w:w="841" w:type="dxa"/>
            <w:noWrap w:val="0"/>
            <w:vAlign w:val="top"/>
          </w:tcPr>
          <w:p>
            <w:pPr>
              <w:pStyle w:val="46"/>
              <w:ind w:firstLine="0" w:firstLineChars="0"/>
              <w:rPr>
                <w:rFonts w:ascii="宋体" w:hAnsi="宋体" w:eastAsia="宋体" w:cs="宋体"/>
                <w:b/>
                <w:bCs/>
                <w:kern w:val="0"/>
                <w:sz w:val="24"/>
                <w:szCs w:val="24"/>
              </w:rPr>
            </w:pPr>
          </w:p>
        </w:tc>
        <w:tc>
          <w:tcPr>
            <w:tcW w:w="980" w:type="dxa"/>
            <w:noWrap w:val="0"/>
            <w:vAlign w:val="top"/>
          </w:tcPr>
          <w:p>
            <w:pPr>
              <w:pStyle w:val="46"/>
              <w:ind w:firstLine="0" w:firstLineChars="0"/>
              <w:rPr>
                <w:rFonts w:ascii="宋体" w:hAnsi="宋体" w:eastAsia="宋体" w:cs="宋体"/>
                <w:b/>
                <w:bCs/>
                <w:kern w:val="0"/>
                <w:sz w:val="24"/>
                <w:szCs w:val="24"/>
              </w:rPr>
            </w:pPr>
          </w:p>
        </w:tc>
        <w:tc>
          <w:tcPr>
            <w:tcW w:w="1097" w:type="dxa"/>
            <w:noWrap w:val="0"/>
            <w:vAlign w:val="top"/>
          </w:tcPr>
          <w:p>
            <w:pPr>
              <w:pStyle w:val="46"/>
              <w:ind w:firstLine="0" w:firstLineChars="0"/>
              <w:rPr>
                <w:rFonts w:ascii="宋体" w:hAnsi="宋体" w:eastAsia="宋体" w:cs="宋体"/>
                <w:b/>
                <w:bCs/>
                <w:kern w:val="0"/>
                <w:sz w:val="24"/>
                <w:szCs w:val="24"/>
              </w:rPr>
            </w:pPr>
          </w:p>
        </w:tc>
        <w:tc>
          <w:tcPr>
            <w:tcW w:w="1119" w:type="dxa"/>
            <w:noWrap w:val="0"/>
            <w:vAlign w:val="top"/>
          </w:tcPr>
          <w:p>
            <w:pPr>
              <w:pStyle w:val="46"/>
              <w:ind w:firstLine="0" w:firstLineChars="0"/>
              <w:rPr>
                <w:rFonts w:ascii="宋体" w:hAnsi="宋体" w:eastAsia="宋体" w:cs="宋体"/>
                <w:b/>
                <w:bCs/>
                <w:kern w:val="0"/>
                <w:sz w:val="24"/>
                <w:szCs w:val="24"/>
              </w:rPr>
            </w:pPr>
          </w:p>
        </w:tc>
        <w:tc>
          <w:tcPr>
            <w:tcW w:w="1165" w:type="dxa"/>
            <w:noWrap w:val="0"/>
            <w:vAlign w:val="top"/>
          </w:tcPr>
          <w:p>
            <w:pPr>
              <w:pStyle w:val="46"/>
              <w:ind w:firstLine="0" w:firstLineChars="0"/>
              <w:rPr>
                <w:rFonts w:ascii="宋体" w:hAnsi="宋体" w:eastAsia="宋体" w:cs="宋体"/>
                <w:b/>
                <w:bCs/>
                <w:kern w:val="0"/>
                <w:sz w:val="24"/>
                <w:szCs w:val="24"/>
              </w:rPr>
            </w:pPr>
          </w:p>
        </w:tc>
        <w:tc>
          <w:tcPr>
            <w:tcW w:w="1119" w:type="dxa"/>
            <w:noWrap w:val="0"/>
            <w:vAlign w:val="top"/>
          </w:tcPr>
          <w:p>
            <w:pPr>
              <w:pStyle w:val="46"/>
              <w:ind w:firstLine="0" w:firstLineChars="0"/>
              <w:rPr>
                <w:rFonts w:ascii="宋体" w:hAnsi="宋体" w:eastAsia="宋体" w:cs="宋体"/>
                <w:b/>
                <w:bCs/>
                <w:kern w:val="0"/>
                <w:sz w:val="24"/>
                <w:szCs w:val="24"/>
              </w:rPr>
            </w:pPr>
          </w:p>
        </w:tc>
        <w:tc>
          <w:tcPr>
            <w:tcW w:w="1720" w:type="dxa"/>
            <w:noWrap w:val="0"/>
            <w:vAlign w:val="top"/>
          </w:tcPr>
          <w:p>
            <w:pPr>
              <w:pStyle w:val="46"/>
              <w:ind w:firstLine="0" w:firstLineChars="0"/>
              <w:rPr>
                <w:rFonts w:ascii="宋体" w:hAnsi="宋体" w:eastAsia="宋体" w:cs="宋体"/>
                <w:b/>
                <w:bCs/>
                <w:kern w:val="0"/>
                <w:sz w:val="24"/>
                <w:szCs w:val="24"/>
              </w:rPr>
            </w:pPr>
          </w:p>
        </w:tc>
        <w:tc>
          <w:tcPr>
            <w:tcW w:w="1096" w:type="dxa"/>
            <w:noWrap w:val="0"/>
            <w:vAlign w:val="top"/>
          </w:tcPr>
          <w:p>
            <w:pPr>
              <w:pStyle w:val="46"/>
              <w:ind w:firstLine="0" w:firstLineChars="0"/>
              <w:rPr>
                <w:rFonts w:ascii="宋体" w:hAnsi="宋体" w:eastAsia="宋体" w:cs="宋体"/>
                <w:b/>
                <w:bCs/>
                <w:kern w:val="0"/>
                <w:sz w:val="24"/>
                <w:szCs w:val="24"/>
              </w:rPr>
            </w:pPr>
          </w:p>
        </w:tc>
      </w:tr>
    </w:tbl>
    <w:p>
      <w:pPr>
        <w:pStyle w:val="13"/>
        <w:ind w:left="0" w:leftChars="0" w:firstLine="0" w:firstLineChars="0"/>
        <w:rPr>
          <w:rStyle w:val="40"/>
          <w:b w:val="0"/>
          <w:color w:val="auto"/>
          <w:highlight w:val="none"/>
        </w:rPr>
      </w:pPr>
    </w:p>
    <w:p>
      <w:pPr>
        <w:pStyle w:val="13"/>
        <w:ind w:left="0" w:leftChars="0" w:firstLine="0" w:firstLineChars="0"/>
        <w:rPr>
          <w:rStyle w:val="40"/>
          <w:b w:val="0"/>
          <w:color w:val="auto"/>
          <w:highlight w:val="none"/>
        </w:rPr>
      </w:pPr>
    </w:p>
    <w:p>
      <w:pPr>
        <w:pStyle w:val="13"/>
        <w:ind w:left="0" w:leftChars="0" w:firstLine="0" w:firstLineChars="0"/>
        <w:rPr>
          <w:rStyle w:val="40"/>
          <w:b w:val="0"/>
          <w:color w:val="auto"/>
          <w:highlight w:val="none"/>
        </w:rPr>
      </w:pPr>
    </w:p>
    <w:p>
      <w:pPr>
        <w:pStyle w:val="13"/>
        <w:ind w:left="0" w:leftChars="0" w:firstLine="0" w:firstLineChars="0"/>
        <w:rPr>
          <w:rStyle w:val="40"/>
          <w:b w:val="0"/>
          <w:color w:val="auto"/>
          <w:highlight w:val="none"/>
        </w:rPr>
      </w:pPr>
    </w:p>
    <w:p>
      <w:pPr>
        <w:pStyle w:val="46"/>
        <w:ind w:firstLine="482"/>
        <w:rPr>
          <w:rFonts w:hint="eastAsia" w:ascii="宋体" w:hAnsi="宋体" w:eastAsia="宋体" w:cs="宋体"/>
          <w:sz w:val="24"/>
          <w:szCs w:val="20"/>
        </w:rPr>
      </w:pPr>
      <w:r>
        <w:rPr>
          <w:rFonts w:hint="eastAsia" w:ascii="宋体" w:hAnsi="宋体" w:eastAsia="宋体" w:cs="宋体"/>
          <w:b/>
          <w:bCs/>
          <w:kern w:val="0"/>
          <w:sz w:val="24"/>
          <w:szCs w:val="24"/>
        </w:rPr>
        <w:t>注：此表仅供参考</w:t>
      </w:r>
      <w:r>
        <w:rPr>
          <w:rFonts w:ascii="宋体" w:hAnsi="宋体" w:eastAsia="宋体" w:cs="宋体"/>
          <w:b/>
          <w:bCs/>
          <w:kern w:val="0"/>
          <w:sz w:val="24"/>
          <w:szCs w:val="24"/>
        </w:rPr>
        <w:t xml:space="preserve">                        </w:t>
      </w:r>
    </w:p>
    <w:p>
      <w:pPr>
        <w:pStyle w:val="46"/>
        <w:ind w:firstLine="1205" w:firstLineChars="500"/>
        <w:jc w:val="right"/>
        <w:rPr>
          <w:rFonts w:hint="eastAsia"/>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pPr>
        <w:pStyle w:val="13"/>
        <w:ind w:left="0" w:leftChars="0" w:firstLine="0" w:firstLineChars="0"/>
        <w:rPr>
          <w:rStyle w:val="40"/>
          <w:b w:val="0"/>
          <w:color w:val="auto"/>
          <w:highlight w:val="none"/>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pPr>
        <w:pStyle w:val="13"/>
        <w:ind w:left="0" w:leftChars="0" w:firstLine="0" w:firstLineChars="0"/>
        <w:rPr>
          <w:rStyle w:val="40"/>
          <w:b w:val="0"/>
          <w:color w:val="auto"/>
          <w:highlight w:val="none"/>
        </w:rPr>
      </w:pPr>
    </w:p>
    <w:p>
      <w:pPr>
        <w:pStyle w:val="13"/>
        <w:ind w:left="0" w:leftChars="0" w:firstLine="0" w:firstLineChars="0"/>
        <w:rPr>
          <w:rStyle w:val="40"/>
          <w:b w:val="0"/>
          <w:color w:val="auto"/>
          <w:highlight w:val="none"/>
        </w:rPr>
      </w:pPr>
    </w:p>
    <w:p>
      <w:pPr>
        <w:pStyle w:val="13"/>
        <w:ind w:left="0" w:leftChars="0" w:firstLine="0" w:firstLineChars="0"/>
        <w:rPr>
          <w:rStyle w:val="40"/>
          <w:b w:val="0"/>
          <w:color w:val="auto"/>
          <w:highlight w:val="none"/>
        </w:rPr>
      </w:pPr>
    </w:p>
    <w:p>
      <w:pPr>
        <w:pStyle w:val="13"/>
        <w:ind w:left="0" w:leftChars="0" w:firstLine="0" w:firstLineChars="0"/>
        <w:rPr>
          <w:rStyle w:val="40"/>
          <w:b w:val="0"/>
          <w:color w:val="auto"/>
          <w:highlight w:val="none"/>
        </w:rPr>
      </w:pPr>
    </w:p>
    <w:p>
      <w:pPr>
        <w:pStyle w:val="13"/>
        <w:ind w:left="0" w:leftChars="0" w:firstLine="0" w:firstLineChars="0"/>
        <w:rPr>
          <w:rStyle w:val="40"/>
          <w:b w:val="0"/>
          <w:color w:val="auto"/>
          <w:highlight w:val="none"/>
        </w:rPr>
      </w:pPr>
    </w:p>
    <w:p>
      <w:pPr>
        <w:pStyle w:val="13"/>
        <w:ind w:left="0" w:leftChars="0" w:firstLine="0" w:firstLineChars="0"/>
        <w:rPr>
          <w:rStyle w:val="40"/>
          <w:b w:val="0"/>
          <w:color w:val="auto"/>
          <w:highlight w:val="none"/>
        </w:rPr>
      </w:pPr>
    </w:p>
    <w:p>
      <w:pPr>
        <w:pStyle w:val="13"/>
        <w:ind w:left="0" w:leftChars="0" w:firstLine="0" w:firstLineChars="0"/>
        <w:rPr>
          <w:rStyle w:val="40"/>
          <w:b w:val="0"/>
          <w:color w:val="auto"/>
          <w:highlight w:val="none"/>
        </w:rPr>
      </w:pPr>
    </w:p>
    <w:p>
      <w:pPr>
        <w:pStyle w:val="13"/>
        <w:ind w:left="0" w:leftChars="0" w:firstLine="0" w:firstLineChars="0"/>
        <w:rPr>
          <w:rStyle w:val="40"/>
          <w:b w:val="0"/>
          <w:color w:val="auto"/>
          <w:highlight w:val="none"/>
        </w:rPr>
      </w:pPr>
    </w:p>
    <w:p>
      <w:pPr>
        <w:pStyle w:val="13"/>
        <w:ind w:left="0" w:leftChars="0" w:firstLine="0" w:firstLineChars="0"/>
        <w:rPr>
          <w:rStyle w:val="40"/>
          <w:b w:val="0"/>
          <w:color w:val="auto"/>
          <w:highlight w:val="none"/>
        </w:rPr>
      </w:pPr>
    </w:p>
    <w:p>
      <w:pPr>
        <w:pStyle w:val="13"/>
        <w:ind w:left="0" w:leftChars="0" w:firstLine="0" w:firstLineChars="0"/>
        <w:rPr>
          <w:rStyle w:val="40"/>
          <w:b w:val="0"/>
          <w:color w:val="auto"/>
          <w:highlight w:val="none"/>
        </w:rPr>
      </w:pPr>
    </w:p>
    <w:p>
      <w:pPr>
        <w:pStyle w:val="13"/>
        <w:ind w:left="0" w:leftChars="0" w:firstLine="0" w:firstLineChars="0"/>
        <w:rPr>
          <w:rStyle w:val="40"/>
          <w:b w:val="0"/>
          <w:color w:val="auto"/>
          <w:highlight w:val="none"/>
        </w:rPr>
      </w:pPr>
    </w:p>
    <w:p>
      <w:pPr>
        <w:pStyle w:val="13"/>
        <w:ind w:left="0" w:leftChars="0" w:firstLine="0" w:firstLineChars="0"/>
        <w:rPr>
          <w:rStyle w:val="40"/>
          <w:b w:val="0"/>
          <w:color w:val="auto"/>
          <w:highlight w:val="none"/>
        </w:rPr>
      </w:pPr>
    </w:p>
    <w:p>
      <w:pPr>
        <w:pStyle w:val="13"/>
        <w:ind w:left="0" w:leftChars="0" w:firstLine="0" w:firstLineChars="0"/>
        <w:rPr>
          <w:rStyle w:val="40"/>
          <w:b w:val="0"/>
          <w:color w:val="auto"/>
          <w:highlight w:val="none"/>
        </w:rPr>
      </w:pPr>
    </w:p>
    <w:p>
      <w:pPr>
        <w:pStyle w:val="13"/>
        <w:ind w:left="0" w:leftChars="0" w:firstLine="0" w:firstLineChars="0"/>
        <w:rPr>
          <w:rStyle w:val="40"/>
          <w:b w:val="0"/>
          <w:color w:val="auto"/>
          <w:highlight w:val="none"/>
        </w:rPr>
      </w:pPr>
    </w:p>
    <w:p>
      <w:pPr>
        <w:pStyle w:val="13"/>
        <w:ind w:left="0" w:leftChars="0" w:firstLine="0" w:firstLineChars="0"/>
        <w:rPr>
          <w:rStyle w:val="40"/>
          <w:b w:val="0"/>
          <w:color w:val="auto"/>
          <w:highlight w:val="none"/>
        </w:rPr>
      </w:pPr>
    </w:p>
    <w:p>
      <w:pPr>
        <w:pStyle w:val="13"/>
        <w:ind w:left="0" w:leftChars="0" w:firstLine="0" w:firstLineChars="0"/>
        <w:rPr>
          <w:rStyle w:val="40"/>
          <w:b w:val="0"/>
          <w:color w:val="auto"/>
          <w:highlight w:val="none"/>
        </w:rPr>
      </w:pPr>
    </w:p>
    <w:p>
      <w:pPr>
        <w:pStyle w:val="13"/>
        <w:ind w:left="0" w:leftChars="0" w:firstLine="0" w:firstLineChars="0"/>
        <w:rPr>
          <w:rStyle w:val="40"/>
          <w:b w:val="0"/>
          <w:color w:val="auto"/>
          <w:highlight w:val="none"/>
        </w:rPr>
      </w:pPr>
    </w:p>
    <w:p>
      <w:pPr>
        <w:pStyle w:val="13"/>
        <w:ind w:left="0" w:leftChars="0" w:firstLine="0" w:firstLineChars="0"/>
        <w:rPr>
          <w:rStyle w:val="40"/>
          <w:b w:val="0"/>
          <w:color w:val="auto"/>
          <w:highlight w:val="none"/>
        </w:rPr>
      </w:pPr>
      <w:r>
        <w:rPr>
          <w:rFonts w:hint="eastAsia" w:ascii="宋体" w:hAnsi="宋体" w:eastAsia="宋体" w:cs="宋体"/>
          <w:b/>
          <w:bCs/>
          <w:szCs w:val="28"/>
        </w:rPr>
        <w:t>（二）项目管理机构组成表</w:t>
      </w:r>
    </w:p>
    <w:p>
      <w:pPr>
        <w:pStyle w:val="13"/>
        <w:ind w:left="0" w:leftChars="0" w:firstLine="0" w:firstLineChars="0"/>
        <w:rPr>
          <w:rStyle w:val="40"/>
          <w:rFonts w:hint="eastAsia"/>
          <w:b w:val="0"/>
          <w:color w:val="auto"/>
          <w:sz w:val="24"/>
          <w:szCs w:val="24"/>
          <w:highlight w:val="none"/>
        </w:rPr>
      </w:pPr>
      <w:r>
        <w:rPr>
          <w:rStyle w:val="40"/>
          <w:rFonts w:hint="eastAsia"/>
          <w:b w:val="0"/>
          <w:color w:val="auto"/>
          <w:sz w:val="24"/>
          <w:szCs w:val="24"/>
          <w:highlight w:val="none"/>
        </w:rPr>
        <w:t>拟投入本次项目人员汇总表</w:t>
      </w:r>
    </w:p>
    <w:p>
      <w:pPr>
        <w:pStyle w:val="13"/>
        <w:ind w:left="0" w:leftChars="0" w:firstLine="0" w:firstLineChars="0"/>
        <w:rPr>
          <w:rStyle w:val="40"/>
          <w:b w:val="0"/>
          <w:color w:val="auto"/>
          <w:sz w:val="24"/>
          <w:szCs w:val="24"/>
          <w:highlight w:val="none"/>
        </w:rPr>
      </w:pPr>
      <w:r>
        <w:rPr>
          <w:rStyle w:val="40"/>
          <w:rFonts w:hint="eastAsia"/>
          <w:b w:val="0"/>
          <w:color w:val="auto"/>
          <w:sz w:val="24"/>
          <w:szCs w:val="24"/>
          <w:highlight w:val="none"/>
        </w:rPr>
        <w:t>备注：表格自拟（表格包含不仅限于项目负责人的证书号等内容），提供项目管理机构组成表加盖公章，并提供拟派人员相关证书及近</w:t>
      </w:r>
      <w:r>
        <w:rPr>
          <w:rStyle w:val="40"/>
          <w:rFonts w:hint="eastAsia"/>
          <w:b w:val="0"/>
          <w:color w:val="auto"/>
          <w:sz w:val="24"/>
          <w:szCs w:val="24"/>
          <w:highlight w:val="none"/>
          <w:lang w:val="en-US"/>
        </w:rPr>
        <w:t>6</w:t>
      </w:r>
      <w:r>
        <w:rPr>
          <w:rStyle w:val="40"/>
          <w:rFonts w:hint="eastAsia"/>
          <w:b w:val="0"/>
          <w:color w:val="auto"/>
          <w:sz w:val="24"/>
          <w:szCs w:val="24"/>
          <w:highlight w:val="none"/>
        </w:rPr>
        <w:t>个月（含</w:t>
      </w:r>
      <w:r>
        <w:rPr>
          <w:rFonts w:hint="eastAsia" w:asciiTheme="majorEastAsia" w:hAnsiTheme="majorEastAsia" w:eastAsiaTheme="majorEastAsia" w:cstheme="majorEastAsia"/>
          <w:b w:val="0"/>
          <w:bCs w:val="0"/>
          <w:kern w:val="2"/>
          <w:sz w:val="24"/>
          <w:szCs w:val="24"/>
          <w:highlight w:val="none"/>
          <w:lang w:val="en-US" w:eastAsia="zh-CN" w:bidi="ar-SA"/>
        </w:rPr>
        <w:t>询比采购</w:t>
      </w:r>
      <w:r>
        <w:rPr>
          <w:rStyle w:val="40"/>
          <w:rFonts w:hint="eastAsia"/>
          <w:b w:val="0"/>
          <w:color w:val="auto"/>
          <w:sz w:val="24"/>
          <w:szCs w:val="24"/>
          <w:highlight w:val="none"/>
        </w:rPr>
        <w:t>当月）内任意连续3个月的社保缴费凭证（可为</w:t>
      </w:r>
      <w:r>
        <w:rPr>
          <w:rStyle w:val="40"/>
          <w:rFonts w:hint="eastAsia"/>
          <w:b w:val="0"/>
          <w:color w:val="auto"/>
          <w:sz w:val="24"/>
          <w:szCs w:val="24"/>
          <w:highlight w:val="none"/>
          <w:lang w:val="en-US"/>
        </w:rPr>
        <w:t>供应商</w:t>
      </w:r>
      <w:r>
        <w:rPr>
          <w:rStyle w:val="40"/>
          <w:rFonts w:hint="eastAsia"/>
          <w:b w:val="0"/>
          <w:color w:val="auto"/>
          <w:sz w:val="24"/>
          <w:szCs w:val="24"/>
          <w:highlight w:val="none"/>
        </w:rPr>
        <w:t>其分公司人员，如为新入职员工则按实际缴纳月数提供社保并提供相应证明资料）复印件加盖公章。</w:t>
      </w:r>
    </w:p>
    <w:p>
      <w:pPr>
        <w:pStyle w:val="13"/>
        <w:ind w:left="0" w:leftChars="0" w:firstLine="0" w:firstLineChars="0"/>
        <w:rPr>
          <w:rStyle w:val="40"/>
          <w:b w:val="0"/>
          <w:color w:val="auto"/>
          <w:highlight w:val="none"/>
        </w:rPr>
      </w:pPr>
    </w:p>
    <w:p>
      <w:pPr>
        <w:pStyle w:val="13"/>
        <w:ind w:left="0" w:leftChars="0" w:firstLine="0" w:firstLineChars="0"/>
        <w:rPr>
          <w:rStyle w:val="40"/>
          <w:b w:val="0"/>
          <w:color w:val="auto"/>
          <w:highlight w:val="none"/>
        </w:rPr>
      </w:pPr>
    </w:p>
    <w:p>
      <w:pPr>
        <w:pStyle w:val="13"/>
        <w:ind w:left="0" w:leftChars="0" w:firstLine="0" w:firstLineChars="0"/>
        <w:rPr>
          <w:rStyle w:val="40"/>
          <w:b w:val="0"/>
          <w:color w:val="auto"/>
          <w:highlight w:val="none"/>
        </w:rPr>
      </w:pPr>
    </w:p>
    <w:p>
      <w:pPr>
        <w:pStyle w:val="13"/>
        <w:ind w:left="0" w:leftChars="0" w:firstLine="0" w:firstLineChars="0"/>
        <w:rPr>
          <w:rStyle w:val="40"/>
          <w:b w:val="0"/>
          <w:color w:val="auto"/>
          <w:highlight w:val="none"/>
        </w:rPr>
      </w:pPr>
    </w:p>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632"/>
        <w:gridCol w:w="852"/>
        <w:gridCol w:w="1186"/>
        <w:gridCol w:w="977"/>
        <w:gridCol w:w="1344"/>
        <w:gridCol w:w="1789"/>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92" w:type="pct"/>
            <w:tcBorders>
              <w:top w:val="single" w:color="auto" w:sz="4" w:space="0"/>
              <w:left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序号</w:t>
            </w:r>
          </w:p>
        </w:tc>
        <w:tc>
          <w:tcPr>
            <w:tcW w:w="845"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主要人员</w:t>
            </w:r>
          </w:p>
        </w:tc>
        <w:tc>
          <w:tcPr>
            <w:tcW w:w="441"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姓名</w:t>
            </w:r>
          </w:p>
        </w:tc>
        <w:tc>
          <w:tcPr>
            <w:tcW w:w="614"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lang w:val="en-US" w:eastAsia="zh-CN"/>
              </w:rPr>
            </w:pPr>
            <w:r>
              <w:rPr>
                <w:rFonts w:hint="eastAsia" w:ascii="Times New Roman" w:hAnsi="Times New Roman" w:eastAsia="宋体" w:cs="仿宋_GB2312"/>
                <w:bCs/>
                <w:color w:val="auto"/>
                <w:szCs w:val="28"/>
                <w:highlight w:val="none"/>
                <w:lang w:val="en-US" w:eastAsia="zh-CN"/>
              </w:rPr>
              <w:t>年龄</w:t>
            </w:r>
          </w:p>
        </w:tc>
        <w:tc>
          <w:tcPr>
            <w:tcW w:w="506"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职称</w:t>
            </w:r>
          </w:p>
        </w:tc>
        <w:tc>
          <w:tcPr>
            <w:tcW w:w="696"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从事类似</w:t>
            </w:r>
          </w:p>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工作年限</w:t>
            </w:r>
          </w:p>
        </w:tc>
        <w:tc>
          <w:tcPr>
            <w:tcW w:w="926" w:type="pct"/>
            <w:tcBorders>
              <w:top w:val="single" w:color="auto" w:sz="4" w:space="0"/>
              <w:right w:val="single" w:color="auto" w:sz="4" w:space="0"/>
            </w:tcBorders>
            <w:noWrap w:val="0"/>
            <w:vAlign w:val="center"/>
          </w:tcPr>
          <w:p>
            <w:pPr>
              <w:keepNext/>
              <w:spacing w:line="400" w:lineRule="exact"/>
              <w:ind w:firstLine="0"/>
              <w:jc w:val="center"/>
              <w:rPr>
                <w:rFonts w:hint="default" w:ascii="Times New Roman" w:hAnsi="Times New Roman" w:eastAsia="宋体" w:cs="仿宋_GB2312"/>
                <w:bCs/>
                <w:color w:val="auto"/>
                <w:szCs w:val="28"/>
                <w:highlight w:val="none"/>
                <w:lang w:val="en-US" w:eastAsia="zh-CN"/>
              </w:rPr>
            </w:pPr>
            <w:r>
              <w:rPr>
                <w:rFonts w:hint="eastAsia" w:ascii="Times New Roman" w:hAnsi="Times New Roman" w:eastAsia="宋体" w:cs="仿宋_GB2312"/>
                <w:bCs/>
                <w:color w:val="auto"/>
                <w:szCs w:val="28"/>
                <w:highlight w:val="none"/>
                <w:lang w:val="en-US" w:eastAsia="zh-CN"/>
              </w:rPr>
              <w:t>执业资格证书类型及编号</w:t>
            </w:r>
          </w:p>
        </w:tc>
        <w:tc>
          <w:tcPr>
            <w:tcW w:w="576" w:type="pct"/>
            <w:tcBorders>
              <w:top w:val="single" w:color="auto" w:sz="4" w:space="0"/>
              <w:right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92" w:type="pct"/>
            <w:tcBorders>
              <w:top w:val="single" w:color="auto" w:sz="4" w:space="0"/>
              <w:left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1</w:t>
            </w:r>
          </w:p>
        </w:tc>
        <w:tc>
          <w:tcPr>
            <w:tcW w:w="845" w:type="pct"/>
            <w:tcBorders>
              <w:top w:val="single" w:color="auto" w:sz="4" w:space="0"/>
            </w:tcBorders>
            <w:noWrap w:val="0"/>
            <w:vAlign w:val="center"/>
          </w:tcPr>
          <w:p>
            <w:pPr>
              <w:keepNext/>
              <w:spacing w:line="400" w:lineRule="exact"/>
              <w:ind w:right="0" w:rightChars="0"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项目负责人</w:t>
            </w:r>
          </w:p>
        </w:tc>
        <w:tc>
          <w:tcPr>
            <w:tcW w:w="441"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614"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506"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696"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926" w:type="pct"/>
            <w:tcBorders>
              <w:top w:val="single" w:color="auto" w:sz="4" w:space="0"/>
              <w:right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576" w:type="pct"/>
            <w:tcBorders>
              <w:top w:val="single" w:color="auto" w:sz="4" w:space="0"/>
              <w:right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92" w:type="pct"/>
            <w:tcBorders>
              <w:top w:val="single" w:color="auto" w:sz="4" w:space="0"/>
              <w:left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2</w:t>
            </w:r>
          </w:p>
        </w:tc>
        <w:tc>
          <w:tcPr>
            <w:tcW w:w="845" w:type="pct"/>
            <w:tcBorders>
              <w:top w:val="single" w:color="auto" w:sz="4" w:space="0"/>
            </w:tcBorders>
            <w:noWrap w:val="0"/>
            <w:vAlign w:val="center"/>
          </w:tcPr>
          <w:p>
            <w:pPr>
              <w:keepNext/>
              <w:spacing w:line="400" w:lineRule="exact"/>
              <w:ind w:right="0" w:rightChars="0"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其他人员</w:t>
            </w:r>
          </w:p>
        </w:tc>
        <w:tc>
          <w:tcPr>
            <w:tcW w:w="441"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614"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506"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696"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926" w:type="pct"/>
            <w:tcBorders>
              <w:top w:val="single" w:color="auto" w:sz="4" w:space="0"/>
              <w:right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576" w:type="pct"/>
            <w:tcBorders>
              <w:top w:val="single" w:color="auto" w:sz="4" w:space="0"/>
              <w:right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92" w:type="pct"/>
            <w:tcBorders>
              <w:top w:val="single" w:color="auto" w:sz="4" w:space="0"/>
              <w:left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2.1</w:t>
            </w:r>
          </w:p>
        </w:tc>
        <w:tc>
          <w:tcPr>
            <w:tcW w:w="845" w:type="pct"/>
            <w:tcBorders>
              <w:top w:val="single" w:color="auto" w:sz="4" w:space="0"/>
            </w:tcBorders>
            <w:noWrap w:val="0"/>
            <w:vAlign w:val="center"/>
          </w:tcPr>
          <w:p>
            <w:pPr>
              <w:keepNext/>
              <w:spacing w:line="400" w:lineRule="exact"/>
              <w:ind w:right="0" w:rightChars="0" w:firstLine="0"/>
              <w:jc w:val="center"/>
              <w:rPr>
                <w:rFonts w:hint="eastAsia" w:ascii="Times New Roman" w:hAnsi="Times New Roman" w:eastAsia="宋体" w:cs="仿宋_GB2312"/>
                <w:bCs/>
                <w:color w:val="auto"/>
                <w:szCs w:val="28"/>
                <w:highlight w:val="none"/>
              </w:rPr>
            </w:pPr>
          </w:p>
        </w:tc>
        <w:tc>
          <w:tcPr>
            <w:tcW w:w="441"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614"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506"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696"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926" w:type="pct"/>
            <w:tcBorders>
              <w:top w:val="single" w:color="auto" w:sz="4" w:space="0"/>
              <w:right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576" w:type="pct"/>
            <w:tcBorders>
              <w:top w:val="single" w:color="auto" w:sz="4" w:space="0"/>
              <w:right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92" w:type="pct"/>
            <w:tcBorders>
              <w:top w:val="single" w:color="auto" w:sz="4" w:space="0"/>
              <w:left w:val="single" w:color="auto" w:sz="4" w:space="0"/>
            </w:tcBorders>
            <w:noWrap w:val="0"/>
            <w:vAlign w:val="center"/>
          </w:tcPr>
          <w:p>
            <w:pPr>
              <w:keepNext/>
              <w:snapToGrid/>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w:t>
            </w:r>
          </w:p>
        </w:tc>
        <w:tc>
          <w:tcPr>
            <w:tcW w:w="845" w:type="pct"/>
            <w:tcBorders>
              <w:top w:val="single" w:color="auto" w:sz="4" w:space="0"/>
            </w:tcBorders>
            <w:noWrap w:val="0"/>
            <w:vAlign w:val="center"/>
          </w:tcPr>
          <w:p>
            <w:pPr>
              <w:keepNext/>
              <w:spacing w:line="400" w:lineRule="exact"/>
              <w:ind w:right="0" w:rightChars="0" w:firstLine="0"/>
              <w:jc w:val="center"/>
              <w:rPr>
                <w:rFonts w:hint="eastAsia" w:ascii="Times New Roman" w:hAnsi="Times New Roman" w:eastAsia="宋体" w:cs="仿宋_GB2312"/>
                <w:bCs/>
                <w:color w:val="auto"/>
                <w:szCs w:val="28"/>
                <w:highlight w:val="none"/>
              </w:rPr>
            </w:pPr>
          </w:p>
        </w:tc>
        <w:tc>
          <w:tcPr>
            <w:tcW w:w="441"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614"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506"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696"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926" w:type="pct"/>
            <w:tcBorders>
              <w:top w:val="single" w:color="auto" w:sz="4" w:space="0"/>
              <w:right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576" w:type="pct"/>
            <w:tcBorders>
              <w:top w:val="single" w:color="auto" w:sz="4" w:space="0"/>
              <w:right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92" w:type="pct"/>
            <w:tcBorders>
              <w:top w:val="single" w:color="auto" w:sz="4" w:space="0"/>
              <w:left w:val="single" w:color="auto" w:sz="4" w:space="0"/>
            </w:tcBorders>
            <w:noWrap w:val="0"/>
            <w:vAlign w:val="center"/>
          </w:tcPr>
          <w:p>
            <w:pPr>
              <w:keepNext/>
              <w:snapToGrid/>
              <w:spacing w:line="400" w:lineRule="exact"/>
              <w:ind w:firstLine="0"/>
              <w:jc w:val="center"/>
              <w:rPr>
                <w:rFonts w:hint="eastAsia" w:ascii="Times New Roman" w:hAnsi="Times New Roman" w:eastAsia="宋体" w:cs="仿宋_GB2312"/>
                <w:bCs/>
                <w:color w:val="auto"/>
                <w:szCs w:val="28"/>
                <w:highlight w:val="none"/>
              </w:rPr>
            </w:pPr>
          </w:p>
        </w:tc>
        <w:tc>
          <w:tcPr>
            <w:tcW w:w="845" w:type="pct"/>
            <w:tcBorders>
              <w:top w:val="single" w:color="auto" w:sz="4" w:space="0"/>
            </w:tcBorders>
            <w:noWrap w:val="0"/>
            <w:vAlign w:val="center"/>
          </w:tcPr>
          <w:p>
            <w:pPr>
              <w:keepNext/>
              <w:spacing w:line="400" w:lineRule="exact"/>
              <w:ind w:right="0" w:rightChars="0" w:firstLine="0"/>
              <w:jc w:val="center"/>
              <w:rPr>
                <w:rFonts w:hint="eastAsia" w:ascii="Times New Roman" w:hAnsi="Times New Roman" w:eastAsia="宋体" w:cs="仿宋_GB2312"/>
                <w:bCs/>
                <w:color w:val="auto"/>
                <w:szCs w:val="28"/>
                <w:highlight w:val="none"/>
              </w:rPr>
            </w:pPr>
          </w:p>
        </w:tc>
        <w:tc>
          <w:tcPr>
            <w:tcW w:w="441"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614"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506"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696" w:type="pct"/>
            <w:tcBorders>
              <w:top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926" w:type="pct"/>
            <w:tcBorders>
              <w:top w:val="single" w:color="auto" w:sz="4" w:space="0"/>
              <w:right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576" w:type="pct"/>
            <w:tcBorders>
              <w:top w:val="single" w:color="auto" w:sz="4" w:space="0"/>
              <w:right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r>
    </w:tbl>
    <w:p>
      <w:pPr>
        <w:rPr>
          <w:color w:val="auto"/>
          <w:highlight w:val="none"/>
        </w:rPr>
      </w:pPr>
    </w:p>
    <w:p>
      <w:pPr>
        <w:rPr>
          <w:rFonts w:ascii="Tahoma" w:hAnsi="Tahoma"/>
          <w:b/>
          <w:color w:val="auto"/>
          <w:highlight w:val="none"/>
        </w:rPr>
      </w:pPr>
    </w:p>
    <w:p>
      <w:pPr>
        <w:wordWrap w:val="0"/>
        <w:spacing w:line="480" w:lineRule="exact"/>
        <w:ind w:firstLine="480" w:firstLineChars="200"/>
        <w:jc w:val="center"/>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lang w:val="en-US" w:eastAsia="zh-CN"/>
        </w:rPr>
        <w:t xml:space="preserve">                   </w:t>
      </w:r>
      <w:r>
        <w:rPr>
          <w:rFonts w:hint="eastAsia" w:ascii="宋体" w:hAnsi="Calibri" w:eastAsia="宋体" w:cs="Times New Roman"/>
          <w:color w:val="auto"/>
          <w:sz w:val="24"/>
          <w:szCs w:val="20"/>
          <w:highlight w:val="none"/>
          <w:lang w:eastAsia="zh-CN"/>
        </w:rPr>
        <w:t>供应商</w:t>
      </w:r>
      <w:r>
        <w:rPr>
          <w:rFonts w:hint="eastAsia" w:ascii="宋体" w:hAnsi="Calibri" w:eastAsia="宋体" w:cs="Times New Roman"/>
          <w:color w:val="auto"/>
          <w:sz w:val="24"/>
          <w:szCs w:val="20"/>
          <w:highlight w:val="none"/>
        </w:rPr>
        <w:t>（盖章）：</w:t>
      </w:r>
    </w:p>
    <w:p>
      <w:pPr>
        <w:wordWrap w:val="0"/>
        <w:spacing w:line="480" w:lineRule="exact"/>
        <w:ind w:firstLine="480" w:firstLineChars="200"/>
        <w:jc w:val="right"/>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rPr>
        <w:t>法人代表或委托代理人（签字或盖章）：</w:t>
      </w:r>
    </w:p>
    <w:p>
      <w:pPr>
        <w:spacing w:line="480" w:lineRule="exact"/>
        <w:ind w:firstLine="480" w:firstLineChars="200"/>
        <w:jc w:val="right"/>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rPr>
        <w:t>日期：   年   月   日</w:t>
      </w:r>
    </w:p>
    <w:p>
      <w:pPr>
        <w:pStyle w:val="41"/>
        <w:numPr>
          <w:ilvl w:val="0"/>
          <w:numId w:val="0"/>
        </w:numPr>
        <w:adjustRightInd/>
        <w:snapToGrid/>
        <w:spacing w:line="360" w:lineRule="auto"/>
        <w:jc w:val="center"/>
        <w:rPr>
          <w:bCs/>
          <w:color w:val="auto"/>
          <w:sz w:val="28"/>
          <w:szCs w:val="28"/>
          <w:highlight w:val="none"/>
        </w:rPr>
      </w:pPr>
      <w:r>
        <w:rPr>
          <w:color w:val="auto"/>
          <w:highlight w:val="none"/>
        </w:rPr>
        <w:br w:type="page"/>
      </w:r>
      <w:r>
        <w:rPr>
          <w:color w:val="auto"/>
          <w:highlight w:val="none"/>
        </w:rPr>
        <w:t>拟投入本</w:t>
      </w:r>
      <w:r>
        <w:rPr>
          <w:rFonts w:hint="eastAsia"/>
          <w:color w:val="auto"/>
          <w:highlight w:val="none"/>
        </w:rPr>
        <w:t>项目负责人</w:t>
      </w:r>
      <w:r>
        <w:rPr>
          <w:color w:val="auto"/>
          <w:highlight w:val="none"/>
        </w:rPr>
        <w:t>简历表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60"/>
        <w:gridCol w:w="1301"/>
        <w:gridCol w:w="56"/>
        <w:gridCol w:w="1199"/>
        <w:gridCol w:w="627"/>
        <w:gridCol w:w="1403"/>
        <w:gridCol w:w="701"/>
        <w:gridCol w:w="629"/>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0" w:type="pct"/>
            <w:tcBorders>
              <w:bottom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姓名</w:t>
            </w:r>
          </w:p>
        </w:tc>
        <w:tc>
          <w:tcPr>
            <w:tcW w:w="734" w:type="pct"/>
            <w:gridSpan w:val="3"/>
            <w:tcBorders>
              <w:bottom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620" w:type="pct"/>
            <w:tcBorders>
              <w:bottom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性别</w:t>
            </w:r>
          </w:p>
        </w:tc>
        <w:tc>
          <w:tcPr>
            <w:tcW w:w="1052" w:type="pct"/>
            <w:gridSpan w:val="2"/>
            <w:tcBorders>
              <w:bottom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688" w:type="pct"/>
            <w:gridSpan w:val="2"/>
            <w:tcBorders>
              <w:bottom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年龄</w:t>
            </w:r>
          </w:p>
        </w:tc>
        <w:tc>
          <w:tcPr>
            <w:tcW w:w="1282" w:type="pct"/>
            <w:tcBorders>
              <w:bottom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0" w:type="pct"/>
            <w:tcBorders>
              <w:bottom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职务</w:t>
            </w:r>
          </w:p>
        </w:tc>
        <w:tc>
          <w:tcPr>
            <w:tcW w:w="734" w:type="pct"/>
            <w:gridSpan w:val="3"/>
            <w:tcBorders>
              <w:bottom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620" w:type="pct"/>
            <w:tcBorders>
              <w:bottom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职称</w:t>
            </w:r>
          </w:p>
        </w:tc>
        <w:tc>
          <w:tcPr>
            <w:tcW w:w="1052" w:type="pct"/>
            <w:gridSpan w:val="2"/>
            <w:tcBorders>
              <w:bottom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688" w:type="pct"/>
            <w:gridSpan w:val="2"/>
            <w:tcBorders>
              <w:bottom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学历</w:t>
            </w:r>
          </w:p>
        </w:tc>
        <w:tc>
          <w:tcPr>
            <w:tcW w:w="1282" w:type="pct"/>
            <w:tcBorders>
              <w:bottom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20" w:type="pct"/>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参加工</w:t>
            </w:r>
          </w:p>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作时间</w:t>
            </w:r>
          </w:p>
        </w:tc>
        <w:tc>
          <w:tcPr>
            <w:tcW w:w="1355" w:type="pct"/>
            <w:gridSpan w:val="4"/>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c>
          <w:tcPr>
            <w:tcW w:w="1741" w:type="pct"/>
            <w:gridSpan w:val="4"/>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担任项目负责人年限</w:t>
            </w:r>
          </w:p>
        </w:tc>
        <w:tc>
          <w:tcPr>
            <w:tcW w:w="1282" w:type="pct"/>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20" w:type="pct"/>
            <w:noWrap w:val="0"/>
            <w:vAlign w:val="center"/>
          </w:tcPr>
          <w:p>
            <w:pPr>
              <w:keepNext/>
              <w:spacing w:before="0" w:beforeLines="0" w:after="0" w:afterLines="0"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资格证书名称</w:t>
            </w:r>
          </w:p>
        </w:tc>
        <w:tc>
          <w:tcPr>
            <w:tcW w:w="1355" w:type="pct"/>
            <w:gridSpan w:val="4"/>
            <w:noWrap w:val="0"/>
            <w:vAlign w:val="top"/>
          </w:tcPr>
          <w:p>
            <w:pPr>
              <w:keepNext/>
              <w:spacing w:before="0" w:beforeLines="0" w:after="0" w:afterLines="0" w:line="400" w:lineRule="exact"/>
              <w:ind w:firstLine="0"/>
              <w:jc w:val="center"/>
              <w:rPr>
                <w:rFonts w:hint="eastAsia" w:ascii="Times New Roman" w:hAnsi="Times New Roman" w:eastAsia="宋体" w:cs="仿宋_GB2312"/>
                <w:bCs/>
                <w:color w:val="auto"/>
                <w:szCs w:val="28"/>
                <w:highlight w:val="none"/>
              </w:rPr>
            </w:pPr>
          </w:p>
        </w:tc>
        <w:tc>
          <w:tcPr>
            <w:tcW w:w="1741" w:type="pct"/>
            <w:gridSpan w:val="4"/>
            <w:noWrap w:val="0"/>
            <w:vAlign w:val="center"/>
          </w:tcPr>
          <w:p>
            <w:pPr>
              <w:keepNext/>
              <w:spacing w:before="0" w:beforeLines="0" w:after="0" w:afterLines="0"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证书编号</w:t>
            </w:r>
          </w:p>
        </w:tc>
        <w:tc>
          <w:tcPr>
            <w:tcW w:w="1282" w:type="pct"/>
            <w:noWrap w:val="0"/>
            <w:vAlign w:val="center"/>
          </w:tcPr>
          <w:p>
            <w:pPr>
              <w:keepNext/>
              <w:spacing w:before="0" w:beforeLines="0" w:after="0" w:afterLines="0" w:line="400" w:lineRule="exact"/>
              <w:ind w:firstLine="0"/>
              <w:jc w:val="center"/>
              <w:rPr>
                <w:rFonts w:hint="eastAsia" w:ascii="Times New Roman" w:hAnsi="Times New Roman" w:eastAsia="宋体" w:cs="仿宋_GB2312"/>
                <w:bCs/>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000" w:type="pct"/>
            <w:gridSpan w:val="10"/>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已完成类似项目情况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1" w:type="pct"/>
            <w:gridSpan w:val="2"/>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项目名称</w:t>
            </w:r>
          </w:p>
        </w:tc>
        <w:tc>
          <w:tcPr>
            <w:tcW w:w="674" w:type="pct"/>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lang w:eastAsia="zh-CN"/>
              </w:rPr>
            </w:pPr>
            <w:r>
              <w:rPr>
                <w:rFonts w:hint="eastAsia" w:ascii="Times New Roman" w:hAnsi="Times New Roman" w:eastAsia="宋体" w:cs="仿宋_GB2312"/>
                <w:bCs/>
                <w:color w:val="auto"/>
                <w:szCs w:val="28"/>
                <w:highlight w:val="none"/>
                <w:lang w:val="en-US" w:eastAsia="zh-CN"/>
              </w:rPr>
              <w:t>总投资</w:t>
            </w:r>
          </w:p>
        </w:tc>
        <w:tc>
          <w:tcPr>
            <w:tcW w:w="975" w:type="pct"/>
            <w:gridSpan w:val="3"/>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服务期</w:t>
            </w:r>
          </w:p>
        </w:tc>
        <w:tc>
          <w:tcPr>
            <w:tcW w:w="1090" w:type="pct"/>
            <w:gridSpan w:val="2"/>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担任的技术职务</w:t>
            </w:r>
          </w:p>
        </w:tc>
        <w:tc>
          <w:tcPr>
            <w:tcW w:w="1607" w:type="pct"/>
            <w:gridSpan w:val="2"/>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1" w:type="pct"/>
            <w:gridSpan w:val="2"/>
            <w:noWrap w:val="0"/>
            <w:vAlign w:val="center"/>
          </w:tcPr>
          <w:p>
            <w:pPr>
              <w:jc w:val="center"/>
              <w:rPr>
                <w:color w:val="auto"/>
                <w:highlight w:val="none"/>
              </w:rPr>
            </w:pPr>
          </w:p>
        </w:tc>
        <w:tc>
          <w:tcPr>
            <w:tcW w:w="674" w:type="pct"/>
            <w:noWrap w:val="0"/>
            <w:vAlign w:val="center"/>
          </w:tcPr>
          <w:p>
            <w:pPr>
              <w:jc w:val="center"/>
              <w:rPr>
                <w:color w:val="auto"/>
                <w:highlight w:val="none"/>
              </w:rPr>
            </w:pPr>
          </w:p>
        </w:tc>
        <w:tc>
          <w:tcPr>
            <w:tcW w:w="975" w:type="pct"/>
            <w:gridSpan w:val="3"/>
            <w:noWrap w:val="0"/>
            <w:vAlign w:val="center"/>
          </w:tcPr>
          <w:p>
            <w:pPr>
              <w:jc w:val="center"/>
              <w:rPr>
                <w:color w:val="auto"/>
                <w:highlight w:val="none"/>
              </w:rPr>
            </w:pPr>
          </w:p>
        </w:tc>
        <w:tc>
          <w:tcPr>
            <w:tcW w:w="1090" w:type="pct"/>
            <w:gridSpan w:val="2"/>
            <w:noWrap w:val="0"/>
            <w:vAlign w:val="center"/>
          </w:tcPr>
          <w:p>
            <w:pPr>
              <w:jc w:val="center"/>
              <w:rPr>
                <w:color w:val="auto"/>
                <w:highlight w:val="none"/>
              </w:rPr>
            </w:pPr>
          </w:p>
        </w:tc>
        <w:tc>
          <w:tcPr>
            <w:tcW w:w="1607" w:type="pct"/>
            <w:gridSpan w:val="2"/>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1" w:type="pct"/>
            <w:gridSpan w:val="2"/>
            <w:noWrap w:val="0"/>
            <w:vAlign w:val="center"/>
          </w:tcPr>
          <w:p>
            <w:pPr>
              <w:jc w:val="center"/>
              <w:rPr>
                <w:color w:val="auto"/>
                <w:highlight w:val="none"/>
              </w:rPr>
            </w:pPr>
          </w:p>
        </w:tc>
        <w:tc>
          <w:tcPr>
            <w:tcW w:w="674" w:type="pct"/>
            <w:noWrap w:val="0"/>
            <w:vAlign w:val="center"/>
          </w:tcPr>
          <w:p>
            <w:pPr>
              <w:jc w:val="center"/>
              <w:rPr>
                <w:color w:val="auto"/>
                <w:highlight w:val="none"/>
              </w:rPr>
            </w:pPr>
          </w:p>
        </w:tc>
        <w:tc>
          <w:tcPr>
            <w:tcW w:w="975" w:type="pct"/>
            <w:gridSpan w:val="3"/>
            <w:noWrap w:val="0"/>
            <w:vAlign w:val="center"/>
          </w:tcPr>
          <w:p>
            <w:pPr>
              <w:jc w:val="center"/>
              <w:rPr>
                <w:color w:val="auto"/>
                <w:highlight w:val="none"/>
              </w:rPr>
            </w:pPr>
          </w:p>
        </w:tc>
        <w:tc>
          <w:tcPr>
            <w:tcW w:w="1090" w:type="pct"/>
            <w:gridSpan w:val="2"/>
            <w:noWrap w:val="0"/>
            <w:vAlign w:val="center"/>
          </w:tcPr>
          <w:p>
            <w:pPr>
              <w:jc w:val="center"/>
              <w:rPr>
                <w:color w:val="auto"/>
                <w:highlight w:val="none"/>
              </w:rPr>
            </w:pPr>
          </w:p>
        </w:tc>
        <w:tc>
          <w:tcPr>
            <w:tcW w:w="1607" w:type="pct"/>
            <w:gridSpan w:val="2"/>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1" w:type="pct"/>
            <w:gridSpan w:val="2"/>
            <w:noWrap w:val="0"/>
            <w:vAlign w:val="center"/>
          </w:tcPr>
          <w:p>
            <w:pPr>
              <w:jc w:val="center"/>
              <w:rPr>
                <w:color w:val="auto"/>
                <w:highlight w:val="none"/>
              </w:rPr>
            </w:pPr>
          </w:p>
        </w:tc>
        <w:tc>
          <w:tcPr>
            <w:tcW w:w="674" w:type="pct"/>
            <w:noWrap w:val="0"/>
            <w:vAlign w:val="center"/>
          </w:tcPr>
          <w:p>
            <w:pPr>
              <w:jc w:val="center"/>
              <w:rPr>
                <w:color w:val="auto"/>
                <w:highlight w:val="none"/>
              </w:rPr>
            </w:pPr>
          </w:p>
        </w:tc>
        <w:tc>
          <w:tcPr>
            <w:tcW w:w="975" w:type="pct"/>
            <w:gridSpan w:val="3"/>
            <w:noWrap w:val="0"/>
            <w:vAlign w:val="center"/>
          </w:tcPr>
          <w:p>
            <w:pPr>
              <w:jc w:val="center"/>
              <w:rPr>
                <w:color w:val="auto"/>
                <w:highlight w:val="none"/>
              </w:rPr>
            </w:pPr>
          </w:p>
        </w:tc>
        <w:tc>
          <w:tcPr>
            <w:tcW w:w="1090" w:type="pct"/>
            <w:gridSpan w:val="2"/>
            <w:noWrap w:val="0"/>
            <w:vAlign w:val="center"/>
          </w:tcPr>
          <w:p>
            <w:pPr>
              <w:jc w:val="center"/>
              <w:rPr>
                <w:color w:val="auto"/>
                <w:highlight w:val="none"/>
              </w:rPr>
            </w:pPr>
          </w:p>
        </w:tc>
        <w:tc>
          <w:tcPr>
            <w:tcW w:w="1607" w:type="pct"/>
            <w:gridSpan w:val="2"/>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1" w:type="pct"/>
            <w:gridSpan w:val="2"/>
            <w:noWrap w:val="0"/>
            <w:vAlign w:val="center"/>
          </w:tcPr>
          <w:p>
            <w:pPr>
              <w:jc w:val="center"/>
              <w:rPr>
                <w:color w:val="auto"/>
                <w:highlight w:val="none"/>
              </w:rPr>
            </w:pPr>
          </w:p>
        </w:tc>
        <w:tc>
          <w:tcPr>
            <w:tcW w:w="674" w:type="pct"/>
            <w:noWrap w:val="0"/>
            <w:vAlign w:val="center"/>
          </w:tcPr>
          <w:p>
            <w:pPr>
              <w:jc w:val="center"/>
              <w:rPr>
                <w:color w:val="auto"/>
                <w:highlight w:val="none"/>
              </w:rPr>
            </w:pPr>
          </w:p>
        </w:tc>
        <w:tc>
          <w:tcPr>
            <w:tcW w:w="975" w:type="pct"/>
            <w:gridSpan w:val="3"/>
            <w:noWrap w:val="0"/>
            <w:vAlign w:val="center"/>
          </w:tcPr>
          <w:p>
            <w:pPr>
              <w:jc w:val="center"/>
              <w:rPr>
                <w:color w:val="auto"/>
                <w:highlight w:val="none"/>
              </w:rPr>
            </w:pPr>
          </w:p>
        </w:tc>
        <w:tc>
          <w:tcPr>
            <w:tcW w:w="1090" w:type="pct"/>
            <w:gridSpan w:val="2"/>
            <w:noWrap w:val="0"/>
            <w:vAlign w:val="center"/>
          </w:tcPr>
          <w:p>
            <w:pPr>
              <w:jc w:val="center"/>
              <w:rPr>
                <w:color w:val="auto"/>
                <w:highlight w:val="none"/>
              </w:rPr>
            </w:pPr>
          </w:p>
        </w:tc>
        <w:tc>
          <w:tcPr>
            <w:tcW w:w="1607" w:type="pct"/>
            <w:gridSpan w:val="2"/>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1" w:type="pct"/>
            <w:gridSpan w:val="2"/>
            <w:noWrap w:val="0"/>
            <w:vAlign w:val="center"/>
          </w:tcPr>
          <w:p>
            <w:pPr>
              <w:jc w:val="center"/>
              <w:rPr>
                <w:color w:val="auto"/>
                <w:highlight w:val="none"/>
              </w:rPr>
            </w:pPr>
          </w:p>
        </w:tc>
        <w:tc>
          <w:tcPr>
            <w:tcW w:w="674" w:type="pct"/>
            <w:noWrap w:val="0"/>
            <w:vAlign w:val="center"/>
          </w:tcPr>
          <w:p>
            <w:pPr>
              <w:jc w:val="center"/>
              <w:rPr>
                <w:color w:val="auto"/>
                <w:highlight w:val="none"/>
              </w:rPr>
            </w:pPr>
          </w:p>
        </w:tc>
        <w:tc>
          <w:tcPr>
            <w:tcW w:w="975" w:type="pct"/>
            <w:gridSpan w:val="3"/>
            <w:noWrap w:val="0"/>
            <w:vAlign w:val="center"/>
          </w:tcPr>
          <w:p>
            <w:pPr>
              <w:jc w:val="center"/>
              <w:rPr>
                <w:color w:val="auto"/>
                <w:highlight w:val="none"/>
              </w:rPr>
            </w:pPr>
          </w:p>
        </w:tc>
        <w:tc>
          <w:tcPr>
            <w:tcW w:w="1090" w:type="pct"/>
            <w:gridSpan w:val="2"/>
            <w:noWrap w:val="0"/>
            <w:vAlign w:val="center"/>
          </w:tcPr>
          <w:p>
            <w:pPr>
              <w:jc w:val="center"/>
              <w:rPr>
                <w:color w:val="auto"/>
                <w:highlight w:val="none"/>
              </w:rPr>
            </w:pPr>
          </w:p>
        </w:tc>
        <w:tc>
          <w:tcPr>
            <w:tcW w:w="1607" w:type="pct"/>
            <w:gridSpan w:val="2"/>
            <w:noWrap w:val="0"/>
            <w:vAlign w:val="center"/>
          </w:tcPr>
          <w:p>
            <w:pPr>
              <w:jc w:val="center"/>
              <w:rPr>
                <w:color w:val="auto"/>
                <w:highlight w:val="none"/>
              </w:rPr>
            </w:pPr>
          </w:p>
        </w:tc>
      </w:tr>
    </w:tbl>
    <w:p>
      <w:pPr>
        <w:pStyle w:val="13"/>
        <w:rPr>
          <w:color w:val="auto"/>
          <w:highlight w:val="none"/>
        </w:rPr>
      </w:pPr>
      <w:r>
        <w:rPr>
          <w:color w:val="auto"/>
          <w:highlight w:val="none"/>
        </w:rPr>
        <w:t>注：身份证复印件或职业证书或资格证书（复印件加盖公章）。</w:t>
      </w:r>
    </w:p>
    <w:p>
      <w:pPr>
        <w:spacing w:line="360" w:lineRule="auto"/>
        <w:ind w:left="-124" w:leftChars="-59"/>
        <w:rPr>
          <w:rFonts w:eastAsia="黑体"/>
          <w:color w:val="auto"/>
          <w:kern w:val="0"/>
          <w:szCs w:val="20"/>
          <w:highlight w:val="none"/>
        </w:rPr>
      </w:pPr>
    </w:p>
    <w:p>
      <w:pPr>
        <w:spacing w:line="360" w:lineRule="auto"/>
        <w:ind w:firstLine="4410" w:firstLineChars="2100"/>
        <w:rPr>
          <w:bCs/>
          <w:color w:val="auto"/>
          <w:highlight w:val="none"/>
        </w:rPr>
      </w:pPr>
    </w:p>
    <w:p>
      <w:pPr>
        <w:spacing w:line="360" w:lineRule="auto"/>
        <w:ind w:firstLine="4410" w:firstLineChars="2100"/>
        <w:rPr>
          <w:bCs/>
          <w:color w:val="auto"/>
          <w:highlight w:val="none"/>
        </w:rPr>
      </w:pPr>
    </w:p>
    <w:p>
      <w:pPr>
        <w:wordWrap w:val="0"/>
        <w:spacing w:line="480" w:lineRule="exact"/>
        <w:ind w:firstLine="480" w:firstLineChars="200"/>
        <w:jc w:val="center"/>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lang w:val="en-US" w:eastAsia="zh-CN"/>
        </w:rPr>
        <w:t xml:space="preserve">                   </w:t>
      </w:r>
      <w:r>
        <w:rPr>
          <w:rFonts w:hint="eastAsia" w:ascii="宋体" w:hAnsi="Calibri" w:eastAsia="宋体" w:cs="Times New Roman"/>
          <w:color w:val="auto"/>
          <w:sz w:val="24"/>
          <w:szCs w:val="20"/>
          <w:highlight w:val="none"/>
          <w:lang w:eastAsia="zh-CN"/>
        </w:rPr>
        <w:t>供应商</w:t>
      </w:r>
      <w:r>
        <w:rPr>
          <w:rFonts w:hint="eastAsia" w:ascii="宋体" w:hAnsi="Calibri" w:eastAsia="宋体" w:cs="Times New Roman"/>
          <w:color w:val="auto"/>
          <w:sz w:val="24"/>
          <w:szCs w:val="20"/>
          <w:highlight w:val="none"/>
        </w:rPr>
        <w:t>（盖章）：</w:t>
      </w:r>
    </w:p>
    <w:p>
      <w:pPr>
        <w:wordWrap w:val="0"/>
        <w:spacing w:line="480" w:lineRule="exact"/>
        <w:ind w:firstLine="480" w:firstLineChars="200"/>
        <w:jc w:val="right"/>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rPr>
        <w:t>法人代表或委托代理人（签字或盖章）：</w:t>
      </w:r>
    </w:p>
    <w:p>
      <w:pPr>
        <w:spacing w:line="480" w:lineRule="exact"/>
        <w:ind w:firstLine="480" w:firstLineChars="200"/>
        <w:jc w:val="right"/>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rPr>
        <w:t>日期：   年   月   日</w:t>
      </w:r>
    </w:p>
    <w:p>
      <w:pPr>
        <w:widowControl w:val="0"/>
        <w:spacing w:before="0" w:beforeAutospacing="1" w:after="0" w:afterAutospacing="1" w:line="360" w:lineRule="auto"/>
        <w:ind w:left="0" w:firstLine="0"/>
        <w:jc w:val="left"/>
        <w:outlineLvl w:val="9"/>
        <w:rPr>
          <w:rFonts w:hint="eastAsia" w:ascii="宋体" w:hAnsi="宋体" w:eastAsia="黑体" w:cs="宋体"/>
          <w:b/>
          <w:bCs/>
          <w:color w:val="auto"/>
          <w:kern w:val="0"/>
          <w:sz w:val="27"/>
          <w:szCs w:val="24"/>
          <w:highlight w:val="none"/>
          <w:lang w:val="en-US" w:eastAsia="zh-CN" w:bidi="ar"/>
        </w:rPr>
      </w:pPr>
    </w:p>
    <w:p>
      <w:pPr>
        <w:spacing w:line="360" w:lineRule="auto"/>
        <w:ind w:firstLine="0"/>
        <w:jc w:val="center"/>
        <w:rPr>
          <w:bCs/>
          <w:color w:val="auto"/>
          <w:szCs w:val="28"/>
          <w:highlight w:val="none"/>
        </w:rPr>
      </w:pPr>
      <w:bookmarkStart w:id="509" w:name="_Hlt73774922"/>
      <w:r>
        <w:rPr>
          <w:bCs/>
          <w:color w:val="auto"/>
          <w:szCs w:val="28"/>
          <w:highlight w:val="none"/>
        </w:rPr>
        <w:br w:type="page"/>
      </w:r>
      <w:r>
        <w:rPr>
          <w:bCs/>
          <w:color w:val="auto"/>
          <w:szCs w:val="28"/>
          <w:highlight w:val="none"/>
        </w:rPr>
        <w:t>拟投入本</w:t>
      </w:r>
      <w:r>
        <w:rPr>
          <w:rFonts w:hint="eastAsia"/>
          <w:bCs/>
          <w:color w:val="auto"/>
          <w:szCs w:val="28"/>
          <w:highlight w:val="none"/>
          <w:lang w:val="en-US" w:eastAsia="zh-CN"/>
        </w:rPr>
        <w:t>项目</w:t>
      </w:r>
      <w:r>
        <w:rPr>
          <w:rFonts w:hint="eastAsia"/>
          <w:bCs/>
          <w:color w:val="auto"/>
          <w:szCs w:val="28"/>
          <w:highlight w:val="none"/>
        </w:rPr>
        <w:t>其他人员</w:t>
      </w:r>
      <w:r>
        <w:rPr>
          <w:bCs/>
          <w:color w:val="auto"/>
          <w:szCs w:val="28"/>
          <w:highlight w:val="none"/>
        </w:rPr>
        <w:t>简历表</w:t>
      </w:r>
      <w:bookmarkEnd w:id="509"/>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1228"/>
        <w:gridCol w:w="1035"/>
        <w:gridCol w:w="1660"/>
        <w:gridCol w:w="1959"/>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615" w:type="pct"/>
            <w:tcBorders>
              <w:top w:val="single" w:color="auto" w:sz="4" w:space="0"/>
              <w:left w:val="single" w:color="auto" w:sz="4" w:space="0"/>
            </w:tcBorders>
            <w:noWrap w:val="0"/>
            <w:vAlign w:val="top"/>
          </w:tcPr>
          <w:p>
            <w:pPr>
              <w:keepNext/>
              <w:spacing w:before="0" w:beforeLines="0" w:after="0" w:afterLines="0"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姓名</w:t>
            </w:r>
          </w:p>
        </w:tc>
        <w:tc>
          <w:tcPr>
            <w:tcW w:w="635" w:type="pct"/>
            <w:tcBorders>
              <w:top w:val="single" w:color="auto" w:sz="4" w:space="0"/>
            </w:tcBorders>
            <w:noWrap w:val="0"/>
            <w:vAlign w:val="top"/>
          </w:tcPr>
          <w:p>
            <w:pPr>
              <w:keepNext/>
              <w:spacing w:before="0" w:beforeLines="0" w:after="0" w:afterLines="0" w:line="400" w:lineRule="exact"/>
              <w:ind w:firstLine="0"/>
              <w:jc w:val="center"/>
              <w:rPr>
                <w:rFonts w:hint="eastAsia" w:ascii="Times New Roman" w:hAnsi="Times New Roman" w:eastAsia="宋体" w:cs="仿宋_GB2312"/>
                <w:bCs/>
                <w:color w:val="auto"/>
                <w:szCs w:val="28"/>
                <w:highlight w:val="none"/>
              </w:rPr>
            </w:pPr>
          </w:p>
        </w:tc>
        <w:tc>
          <w:tcPr>
            <w:tcW w:w="536" w:type="pct"/>
            <w:tcBorders>
              <w:top w:val="single" w:color="auto" w:sz="4" w:space="0"/>
            </w:tcBorders>
            <w:noWrap w:val="0"/>
            <w:vAlign w:val="top"/>
          </w:tcPr>
          <w:p>
            <w:pPr>
              <w:keepNext/>
              <w:spacing w:before="0" w:beforeLines="0" w:after="0" w:afterLines="0"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性别</w:t>
            </w:r>
          </w:p>
        </w:tc>
        <w:tc>
          <w:tcPr>
            <w:tcW w:w="860" w:type="pct"/>
            <w:tcBorders>
              <w:top w:val="single" w:color="auto" w:sz="4" w:space="0"/>
            </w:tcBorders>
            <w:noWrap w:val="0"/>
            <w:vAlign w:val="top"/>
          </w:tcPr>
          <w:p>
            <w:pPr>
              <w:keepNext/>
              <w:spacing w:before="0" w:beforeLines="0" w:after="0" w:afterLines="0" w:line="400" w:lineRule="exact"/>
              <w:ind w:firstLine="0"/>
              <w:jc w:val="center"/>
              <w:rPr>
                <w:rFonts w:hint="eastAsia" w:ascii="Times New Roman" w:hAnsi="Times New Roman" w:eastAsia="宋体" w:cs="仿宋_GB2312"/>
                <w:bCs/>
                <w:color w:val="auto"/>
                <w:szCs w:val="28"/>
                <w:highlight w:val="none"/>
              </w:rPr>
            </w:pPr>
          </w:p>
        </w:tc>
        <w:tc>
          <w:tcPr>
            <w:tcW w:w="1015" w:type="pct"/>
            <w:tcBorders>
              <w:top w:val="single" w:color="auto" w:sz="4" w:space="0"/>
            </w:tcBorders>
            <w:noWrap w:val="0"/>
            <w:vAlign w:val="top"/>
          </w:tcPr>
          <w:p>
            <w:pPr>
              <w:keepNext/>
              <w:spacing w:before="0" w:beforeLines="0" w:after="0" w:afterLines="0"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年龄</w:t>
            </w:r>
          </w:p>
        </w:tc>
        <w:tc>
          <w:tcPr>
            <w:tcW w:w="1337" w:type="pct"/>
            <w:tcBorders>
              <w:top w:val="single" w:color="auto" w:sz="4" w:space="0"/>
              <w:right w:val="single" w:color="auto" w:sz="4" w:space="0"/>
            </w:tcBorders>
            <w:noWrap w:val="0"/>
            <w:vAlign w:val="top"/>
          </w:tcPr>
          <w:p>
            <w:pPr>
              <w:keepNext/>
              <w:spacing w:before="0" w:beforeLines="0" w:after="0" w:afterLines="0" w:line="400" w:lineRule="exact"/>
              <w:ind w:firstLine="0"/>
              <w:jc w:val="center"/>
              <w:rPr>
                <w:rFonts w:hint="eastAsia" w:ascii="Times New Roman" w:hAnsi="Times New Roman" w:eastAsia="宋体" w:cs="仿宋_GB2312"/>
                <w:bCs/>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15" w:type="pct"/>
            <w:tcBorders>
              <w:top w:val="single" w:color="auto" w:sz="4" w:space="0"/>
              <w:left w:val="single" w:color="auto" w:sz="4" w:space="0"/>
            </w:tcBorders>
            <w:noWrap w:val="0"/>
            <w:vAlign w:val="top"/>
          </w:tcPr>
          <w:p>
            <w:pPr>
              <w:keepNext/>
              <w:spacing w:before="0" w:beforeLines="0" w:after="0" w:afterLines="0"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学历</w:t>
            </w:r>
          </w:p>
        </w:tc>
        <w:tc>
          <w:tcPr>
            <w:tcW w:w="635" w:type="pct"/>
            <w:tcBorders>
              <w:top w:val="single" w:color="auto" w:sz="4" w:space="0"/>
            </w:tcBorders>
            <w:noWrap w:val="0"/>
            <w:vAlign w:val="top"/>
          </w:tcPr>
          <w:p>
            <w:pPr>
              <w:keepNext/>
              <w:spacing w:before="0" w:beforeLines="0" w:after="0" w:afterLines="0" w:line="400" w:lineRule="exact"/>
              <w:ind w:firstLine="0"/>
              <w:jc w:val="center"/>
              <w:rPr>
                <w:rFonts w:hint="eastAsia" w:ascii="Times New Roman" w:hAnsi="Times New Roman" w:eastAsia="宋体" w:cs="仿宋_GB2312"/>
                <w:bCs/>
                <w:color w:val="auto"/>
                <w:szCs w:val="28"/>
                <w:highlight w:val="none"/>
              </w:rPr>
            </w:pPr>
          </w:p>
        </w:tc>
        <w:tc>
          <w:tcPr>
            <w:tcW w:w="536" w:type="pct"/>
            <w:tcBorders>
              <w:top w:val="single" w:color="auto" w:sz="4" w:space="0"/>
            </w:tcBorders>
            <w:noWrap w:val="0"/>
            <w:vAlign w:val="top"/>
          </w:tcPr>
          <w:p>
            <w:pPr>
              <w:keepNext/>
              <w:spacing w:before="0" w:beforeLines="0" w:after="0" w:afterLines="0"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职称</w:t>
            </w:r>
          </w:p>
        </w:tc>
        <w:tc>
          <w:tcPr>
            <w:tcW w:w="860" w:type="pct"/>
            <w:tcBorders>
              <w:top w:val="single" w:color="auto" w:sz="4" w:space="0"/>
            </w:tcBorders>
            <w:noWrap w:val="0"/>
            <w:vAlign w:val="top"/>
          </w:tcPr>
          <w:p>
            <w:pPr>
              <w:keepNext/>
              <w:spacing w:before="0" w:beforeLines="0" w:after="0" w:afterLines="0" w:line="400" w:lineRule="exact"/>
              <w:ind w:firstLine="0"/>
              <w:jc w:val="center"/>
              <w:rPr>
                <w:rFonts w:hint="eastAsia" w:ascii="Times New Roman" w:hAnsi="Times New Roman" w:eastAsia="宋体" w:cs="仿宋_GB2312"/>
                <w:bCs/>
                <w:color w:val="auto"/>
                <w:szCs w:val="28"/>
                <w:highlight w:val="none"/>
              </w:rPr>
            </w:pPr>
          </w:p>
        </w:tc>
        <w:tc>
          <w:tcPr>
            <w:tcW w:w="1015" w:type="pct"/>
            <w:tcBorders>
              <w:top w:val="single" w:color="auto" w:sz="4" w:space="0"/>
              <w:right w:val="single" w:color="auto" w:sz="4" w:space="0"/>
            </w:tcBorders>
            <w:noWrap w:val="0"/>
            <w:vAlign w:val="top"/>
          </w:tcPr>
          <w:p>
            <w:pPr>
              <w:keepNext/>
              <w:spacing w:before="0" w:beforeLines="0" w:after="0" w:afterLines="0"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工作年限</w:t>
            </w:r>
          </w:p>
        </w:tc>
        <w:tc>
          <w:tcPr>
            <w:tcW w:w="1337" w:type="pct"/>
            <w:tcBorders>
              <w:top w:val="single" w:color="auto" w:sz="4" w:space="0"/>
              <w:right w:val="single" w:color="auto" w:sz="4" w:space="0"/>
            </w:tcBorders>
            <w:noWrap w:val="0"/>
            <w:vAlign w:val="top"/>
          </w:tcPr>
          <w:p>
            <w:pPr>
              <w:keepNext/>
              <w:spacing w:before="0" w:beforeLines="0" w:after="0" w:afterLines="0" w:line="400" w:lineRule="exact"/>
              <w:ind w:firstLine="0"/>
              <w:jc w:val="center"/>
              <w:rPr>
                <w:rFonts w:hint="eastAsia" w:ascii="Times New Roman" w:hAnsi="Times New Roman" w:eastAsia="宋体" w:cs="仿宋_GB2312"/>
                <w:bCs/>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251" w:type="pct"/>
            <w:gridSpan w:val="2"/>
            <w:tcBorders>
              <w:left w:val="single" w:color="auto" w:sz="4" w:space="0"/>
            </w:tcBorders>
            <w:noWrap w:val="0"/>
            <w:vAlign w:val="center"/>
          </w:tcPr>
          <w:p>
            <w:pPr>
              <w:keepNext/>
              <w:spacing w:before="0" w:beforeLines="0" w:after="0" w:afterLines="0"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所学专业</w:t>
            </w:r>
          </w:p>
        </w:tc>
        <w:tc>
          <w:tcPr>
            <w:tcW w:w="1396" w:type="pct"/>
            <w:gridSpan w:val="2"/>
            <w:noWrap w:val="0"/>
            <w:vAlign w:val="top"/>
          </w:tcPr>
          <w:p>
            <w:pPr>
              <w:keepNext/>
              <w:spacing w:before="0" w:beforeLines="0" w:after="0" w:afterLines="0" w:line="400" w:lineRule="exact"/>
              <w:ind w:firstLine="0"/>
              <w:jc w:val="center"/>
              <w:rPr>
                <w:rFonts w:hint="eastAsia" w:ascii="Times New Roman" w:hAnsi="Times New Roman" w:eastAsia="宋体" w:cs="仿宋_GB2312"/>
                <w:bCs/>
                <w:color w:val="auto"/>
                <w:szCs w:val="28"/>
                <w:highlight w:val="none"/>
              </w:rPr>
            </w:pPr>
          </w:p>
        </w:tc>
        <w:tc>
          <w:tcPr>
            <w:tcW w:w="1015" w:type="pct"/>
            <w:noWrap w:val="0"/>
            <w:vAlign w:val="top"/>
          </w:tcPr>
          <w:p>
            <w:pPr>
              <w:keepNext/>
              <w:spacing w:before="0" w:beforeLines="0" w:after="0" w:afterLines="0"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拟在本项目中担任的职务</w:t>
            </w:r>
          </w:p>
        </w:tc>
        <w:tc>
          <w:tcPr>
            <w:tcW w:w="1337" w:type="pct"/>
            <w:tcBorders>
              <w:right w:val="single" w:color="auto" w:sz="4" w:space="0"/>
            </w:tcBorders>
            <w:noWrap w:val="0"/>
            <w:vAlign w:val="center"/>
          </w:tcPr>
          <w:p>
            <w:pPr>
              <w:keepNext/>
              <w:spacing w:before="0" w:beforeLines="0" w:after="0" w:afterLines="0" w:line="400" w:lineRule="exact"/>
              <w:ind w:firstLine="0"/>
              <w:jc w:val="center"/>
              <w:rPr>
                <w:rFonts w:hint="eastAsia" w:ascii="Times New Roman" w:hAnsi="Times New Roman" w:eastAsia="宋体" w:cs="仿宋_GB2312"/>
                <w:bCs/>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251" w:type="pct"/>
            <w:gridSpan w:val="2"/>
            <w:tcBorders>
              <w:left w:val="single" w:color="auto" w:sz="4" w:space="0"/>
            </w:tcBorders>
            <w:noWrap w:val="0"/>
            <w:vAlign w:val="center"/>
          </w:tcPr>
          <w:p>
            <w:pPr>
              <w:keepNext/>
              <w:spacing w:before="0" w:beforeLines="0" w:after="0" w:afterLines="0"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资格证书名称</w:t>
            </w:r>
          </w:p>
        </w:tc>
        <w:tc>
          <w:tcPr>
            <w:tcW w:w="1396" w:type="pct"/>
            <w:gridSpan w:val="2"/>
            <w:noWrap w:val="0"/>
            <w:vAlign w:val="top"/>
          </w:tcPr>
          <w:p>
            <w:pPr>
              <w:keepNext/>
              <w:spacing w:before="0" w:beforeLines="0" w:after="0" w:afterLines="0" w:line="400" w:lineRule="exact"/>
              <w:ind w:firstLine="0"/>
              <w:jc w:val="center"/>
              <w:rPr>
                <w:rFonts w:hint="eastAsia" w:ascii="Times New Roman" w:hAnsi="Times New Roman" w:eastAsia="宋体" w:cs="仿宋_GB2312"/>
                <w:bCs/>
                <w:color w:val="auto"/>
                <w:szCs w:val="28"/>
                <w:highlight w:val="none"/>
              </w:rPr>
            </w:pPr>
          </w:p>
        </w:tc>
        <w:tc>
          <w:tcPr>
            <w:tcW w:w="1015" w:type="pct"/>
            <w:noWrap w:val="0"/>
            <w:vAlign w:val="center"/>
          </w:tcPr>
          <w:p>
            <w:pPr>
              <w:keepNext/>
              <w:spacing w:before="0" w:beforeLines="0" w:after="0" w:afterLines="0"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证书编号</w:t>
            </w:r>
          </w:p>
        </w:tc>
        <w:tc>
          <w:tcPr>
            <w:tcW w:w="1337" w:type="pct"/>
            <w:tcBorders>
              <w:right w:val="single" w:color="auto" w:sz="4" w:space="0"/>
            </w:tcBorders>
            <w:noWrap w:val="0"/>
            <w:vAlign w:val="top"/>
          </w:tcPr>
          <w:p>
            <w:pPr>
              <w:keepNext/>
              <w:spacing w:before="0" w:beforeLines="0" w:after="0" w:afterLines="0" w:line="400" w:lineRule="exact"/>
              <w:ind w:firstLine="0"/>
              <w:jc w:val="center"/>
              <w:rPr>
                <w:rFonts w:hint="eastAsia" w:ascii="Times New Roman" w:hAnsi="Times New Roman" w:eastAsia="宋体" w:cs="仿宋_GB2312"/>
                <w:bCs/>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251" w:type="pct"/>
            <w:gridSpan w:val="2"/>
            <w:tcBorders>
              <w:left w:val="single" w:color="auto" w:sz="4" w:space="0"/>
              <w:bottom w:val="single" w:color="auto" w:sz="4" w:space="0"/>
            </w:tcBorders>
            <w:noWrap w:val="0"/>
            <w:vAlign w:val="center"/>
          </w:tcPr>
          <w:p>
            <w:pPr>
              <w:keepNext/>
              <w:spacing w:line="400" w:lineRule="exact"/>
              <w:ind w:firstLine="0"/>
              <w:jc w:val="center"/>
              <w:rPr>
                <w:rFonts w:hint="eastAsia" w:ascii="Times New Roman" w:hAnsi="Times New Roman" w:eastAsia="宋体" w:cs="仿宋_GB2312"/>
                <w:bCs/>
                <w:color w:val="auto"/>
                <w:szCs w:val="28"/>
                <w:highlight w:val="none"/>
              </w:rPr>
            </w:pPr>
            <w:r>
              <w:rPr>
                <w:rFonts w:hint="eastAsia" w:ascii="Times New Roman" w:hAnsi="Times New Roman" w:eastAsia="宋体" w:cs="仿宋_GB2312"/>
                <w:bCs/>
                <w:color w:val="auto"/>
                <w:szCs w:val="28"/>
                <w:highlight w:val="none"/>
              </w:rPr>
              <w:t>主要资历、经验及承担过的类似项目</w:t>
            </w:r>
          </w:p>
        </w:tc>
        <w:tc>
          <w:tcPr>
            <w:tcW w:w="3748" w:type="pct"/>
            <w:gridSpan w:val="4"/>
            <w:tcBorders>
              <w:bottom w:val="single" w:color="auto" w:sz="4" w:space="0"/>
              <w:right w:val="single" w:color="auto" w:sz="4" w:space="0"/>
            </w:tcBorders>
            <w:noWrap w:val="0"/>
            <w:vAlign w:val="top"/>
          </w:tcPr>
          <w:p>
            <w:pPr>
              <w:keepNext/>
              <w:spacing w:before="0" w:beforeLines="0" w:after="0" w:afterLines="0" w:line="400" w:lineRule="exact"/>
              <w:ind w:firstLine="0"/>
              <w:jc w:val="center"/>
              <w:rPr>
                <w:rFonts w:hint="eastAsia" w:ascii="Times New Roman" w:hAnsi="Times New Roman" w:eastAsia="宋体" w:cs="仿宋_GB2312"/>
                <w:b w:val="0"/>
                <w:bCs/>
                <w:color w:val="auto"/>
                <w:szCs w:val="28"/>
                <w:highlight w:val="none"/>
              </w:rPr>
            </w:pPr>
          </w:p>
          <w:p>
            <w:pPr>
              <w:keepNext/>
              <w:spacing w:before="0" w:beforeLines="0" w:after="0" w:afterLines="0" w:line="400" w:lineRule="exact"/>
              <w:ind w:firstLine="0"/>
              <w:jc w:val="center"/>
              <w:rPr>
                <w:rFonts w:hint="eastAsia" w:ascii="Times New Roman" w:hAnsi="Times New Roman" w:eastAsia="宋体" w:cs="仿宋_GB2312"/>
                <w:b w:val="0"/>
                <w:bCs/>
                <w:color w:val="auto"/>
                <w:szCs w:val="28"/>
                <w:highlight w:val="none"/>
              </w:rPr>
            </w:pPr>
          </w:p>
          <w:p>
            <w:pPr>
              <w:keepNext/>
              <w:spacing w:before="0" w:beforeLines="0" w:after="0" w:afterLines="0" w:line="400" w:lineRule="exact"/>
              <w:ind w:firstLine="0"/>
              <w:jc w:val="center"/>
              <w:rPr>
                <w:rFonts w:hint="eastAsia" w:ascii="Times New Roman" w:hAnsi="Times New Roman" w:eastAsia="宋体" w:cs="仿宋_GB2312"/>
                <w:b w:val="0"/>
                <w:bCs/>
                <w:color w:val="auto"/>
                <w:szCs w:val="28"/>
                <w:highlight w:val="none"/>
              </w:rPr>
            </w:pPr>
          </w:p>
          <w:p>
            <w:pPr>
              <w:keepNext/>
              <w:spacing w:before="0" w:beforeLines="0" w:after="0" w:afterLines="0" w:line="400" w:lineRule="exact"/>
              <w:ind w:firstLine="0"/>
              <w:jc w:val="center"/>
              <w:rPr>
                <w:rFonts w:hint="eastAsia" w:ascii="Times New Roman" w:hAnsi="Times New Roman" w:eastAsia="宋体" w:cs="仿宋_GB2312"/>
                <w:b w:val="0"/>
                <w:bCs/>
                <w:color w:val="auto"/>
                <w:szCs w:val="28"/>
                <w:highlight w:val="none"/>
              </w:rPr>
            </w:pPr>
          </w:p>
          <w:p>
            <w:pPr>
              <w:keepNext/>
              <w:spacing w:before="0" w:beforeLines="0" w:after="0" w:afterLines="0" w:line="400" w:lineRule="exact"/>
              <w:ind w:firstLine="0"/>
              <w:jc w:val="center"/>
              <w:rPr>
                <w:rFonts w:hint="eastAsia" w:ascii="Times New Roman" w:hAnsi="Times New Roman" w:eastAsia="宋体" w:cs="仿宋_GB2312"/>
                <w:b w:val="0"/>
                <w:bCs/>
                <w:color w:val="auto"/>
                <w:szCs w:val="28"/>
                <w:highlight w:val="none"/>
              </w:rPr>
            </w:pPr>
          </w:p>
        </w:tc>
      </w:tr>
    </w:tbl>
    <w:p>
      <w:pPr>
        <w:pStyle w:val="13"/>
        <w:rPr>
          <w:color w:val="auto"/>
          <w:highlight w:val="none"/>
        </w:rPr>
      </w:pPr>
      <w:r>
        <w:rPr>
          <w:color w:val="auto"/>
          <w:highlight w:val="none"/>
        </w:rPr>
        <w:t>注：身份证复印件或职业证书或资格证书（复印件加盖公章）。</w:t>
      </w:r>
    </w:p>
    <w:p>
      <w:pPr>
        <w:spacing w:line="360" w:lineRule="auto"/>
        <w:rPr>
          <w:color w:val="auto"/>
          <w:highlight w:val="none"/>
        </w:rPr>
      </w:pPr>
    </w:p>
    <w:p>
      <w:pPr>
        <w:wordWrap w:val="0"/>
        <w:spacing w:line="480" w:lineRule="exact"/>
        <w:ind w:firstLine="480" w:firstLineChars="200"/>
        <w:jc w:val="center"/>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lang w:val="en-US" w:eastAsia="zh-CN"/>
        </w:rPr>
        <w:t xml:space="preserve">                   </w:t>
      </w:r>
      <w:r>
        <w:rPr>
          <w:rFonts w:hint="eastAsia" w:ascii="宋体" w:hAnsi="Calibri" w:eastAsia="宋体" w:cs="Times New Roman"/>
          <w:color w:val="auto"/>
          <w:sz w:val="24"/>
          <w:szCs w:val="20"/>
          <w:highlight w:val="none"/>
          <w:lang w:eastAsia="zh-CN"/>
        </w:rPr>
        <w:t>供应商</w:t>
      </w:r>
      <w:r>
        <w:rPr>
          <w:rFonts w:hint="eastAsia" w:ascii="宋体" w:hAnsi="Calibri" w:eastAsia="宋体" w:cs="Times New Roman"/>
          <w:color w:val="auto"/>
          <w:sz w:val="24"/>
          <w:szCs w:val="20"/>
          <w:highlight w:val="none"/>
        </w:rPr>
        <w:t>（盖章）：</w:t>
      </w:r>
    </w:p>
    <w:p>
      <w:pPr>
        <w:wordWrap w:val="0"/>
        <w:spacing w:line="480" w:lineRule="exact"/>
        <w:ind w:firstLine="480" w:firstLineChars="200"/>
        <w:jc w:val="right"/>
        <w:rPr>
          <w:rFonts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rPr>
        <w:t>法人代表或委托代理人（签字或盖章）：</w:t>
      </w:r>
    </w:p>
    <w:p>
      <w:pPr>
        <w:spacing w:line="480" w:lineRule="exact"/>
        <w:ind w:firstLine="480" w:firstLineChars="200"/>
        <w:jc w:val="right"/>
        <w:rPr>
          <w:rFonts w:hint="eastAsia" w:ascii="宋体" w:hAnsi="Calibri" w:eastAsia="宋体" w:cs="Times New Roman"/>
          <w:color w:val="auto"/>
          <w:sz w:val="24"/>
          <w:szCs w:val="20"/>
          <w:highlight w:val="none"/>
        </w:rPr>
      </w:pPr>
      <w:r>
        <w:rPr>
          <w:rFonts w:hint="eastAsia" w:ascii="宋体" w:hAnsi="Calibri" w:eastAsia="宋体" w:cs="Times New Roman"/>
          <w:color w:val="auto"/>
          <w:sz w:val="24"/>
          <w:szCs w:val="20"/>
          <w:highlight w:val="none"/>
        </w:rPr>
        <w:t>日期：   年   月   日</w:t>
      </w:r>
    </w:p>
    <w:p>
      <w:pPr>
        <w:spacing w:line="480" w:lineRule="exact"/>
        <w:ind w:firstLine="420" w:firstLineChars="200"/>
        <w:jc w:val="both"/>
        <w:rPr>
          <w:rFonts w:ascii="宋体" w:hAnsi="Calibri" w:eastAsia="宋体" w:cs="Times New Roman"/>
          <w:color w:val="auto"/>
          <w:sz w:val="24"/>
          <w:szCs w:val="20"/>
          <w:highlight w:val="none"/>
        </w:rPr>
      </w:pPr>
      <w:r>
        <w:rPr>
          <w:color w:val="auto"/>
          <w:highlight w:val="none"/>
        </w:rPr>
        <w:br w:type="page"/>
      </w:r>
    </w:p>
    <w:bookmarkEnd w:id="468"/>
    <w:p>
      <w:pPr>
        <w:pStyle w:val="4"/>
        <w:spacing w:before="0" w:after="0"/>
        <w:jc w:val="both"/>
        <w:outlineLvl w:val="9"/>
        <w:rPr>
          <w:rFonts w:hint="eastAsia" w:ascii="宋体" w:hAnsi="宋体"/>
          <w:color w:val="auto"/>
          <w:highlight w:val="none"/>
          <w:lang w:val="en-US" w:eastAsia="zh-CN"/>
        </w:rPr>
      </w:pPr>
      <w:bookmarkStart w:id="510" w:name="_Toc21898"/>
      <w:bookmarkStart w:id="511" w:name="_Toc17187"/>
      <w:bookmarkStart w:id="512" w:name="_Toc16590"/>
      <w:bookmarkStart w:id="513" w:name="_Toc24408"/>
      <w:bookmarkStart w:id="514" w:name="_Toc26920"/>
      <w:bookmarkStart w:id="515" w:name="_Toc24244"/>
      <w:bookmarkStart w:id="516" w:name="_Toc9209"/>
      <w:bookmarkStart w:id="517" w:name="_Toc4637"/>
      <w:bookmarkStart w:id="518" w:name="_Toc28723"/>
      <w:bookmarkStart w:id="519" w:name="_Toc30942"/>
      <w:bookmarkStart w:id="520" w:name="_Toc24322"/>
      <w:bookmarkStart w:id="521" w:name="_Toc18086"/>
      <w:bookmarkStart w:id="522" w:name="_Toc11251"/>
      <w:bookmarkStart w:id="523" w:name="_Toc14262"/>
      <w:bookmarkStart w:id="524" w:name="_Toc29820"/>
      <w:bookmarkStart w:id="525" w:name="_Toc7859"/>
      <w:bookmarkStart w:id="526" w:name="_Toc28213"/>
      <w:bookmarkStart w:id="527" w:name="_Toc37778987"/>
      <w:bookmarkStart w:id="528" w:name="_Toc485981811"/>
      <w:bookmarkStart w:id="529" w:name="_Toc271821942"/>
    </w:p>
    <w:p>
      <w:pPr>
        <w:pStyle w:val="4"/>
        <w:spacing w:before="0" w:after="0"/>
        <w:jc w:val="center"/>
        <w:outlineLvl w:val="9"/>
        <w:rPr>
          <w:rFonts w:hint="eastAsia" w:ascii="宋体" w:hAnsi="宋体"/>
          <w:color w:val="auto"/>
          <w:highlight w:val="none"/>
          <w:lang w:val="en-US" w:eastAsia="zh-CN"/>
        </w:rPr>
      </w:pPr>
    </w:p>
    <w:p>
      <w:pPr>
        <w:pStyle w:val="4"/>
        <w:spacing w:before="0" w:after="0"/>
        <w:jc w:val="center"/>
        <w:outlineLvl w:val="0"/>
        <w:rPr>
          <w:rFonts w:ascii="宋体"/>
          <w:color w:val="auto"/>
          <w:highlight w:val="none"/>
        </w:rPr>
      </w:pPr>
      <w:bookmarkStart w:id="530" w:name="_Toc28707"/>
      <w:r>
        <w:rPr>
          <w:rFonts w:hint="eastAsia"/>
          <w:color w:val="auto"/>
          <w:highlight w:val="none"/>
          <w:lang w:val="en-US" w:eastAsia="zh-CN"/>
        </w:rPr>
        <w:t>七</w:t>
      </w:r>
      <w:r>
        <w:rPr>
          <w:rFonts w:hint="eastAsia" w:ascii="宋体" w:hAnsi="宋体"/>
          <w:color w:val="auto"/>
          <w:highlight w:val="none"/>
        </w:rPr>
        <w:t>、项目技术方案</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30"/>
    </w:p>
    <w:p>
      <w:pPr>
        <w:pStyle w:val="13"/>
        <w:rPr>
          <w:color w:val="auto"/>
          <w:highlight w:val="none"/>
        </w:rPr>
      </w:pPr>
      <w:r>
        <w:rPr>
          <w:color w:val="auto"/>
          <w:highlight w:val="none"/>
        </w:rPr>
        <w:t>备注：内容格式可由</w:t>
      </w:r>
      <w:r>
        <w:rPr>
          <w:rFonts w:hint="eastAsia"/>
          <w:color w:val="auto"/>
          <w:highlight w:val="none"/>
          <w:lang w:eastAsia="zh-CN"/>
        </w:rPr>
        <w:t>供应商</w:t>
      </w:r>
      <w:r>
        <w:rPr>
          <w:color w:val="auto"/>
          <w:highlight w:val="none"/>
        </w:rPr>
        <w:t>自拟，但必须符合国家现行的有关法律法规及本</w:t>
      </w:r>
      <w:r>
        <w:rPr>
          <w:rFonts w:hint="eastAsia"/>
          <w:color w:val="auto"/>
          <w:highlight w:val="none"/>
          <w:lang w:eastAsia="zh-CN"/>
        </w:rPr>
        <w:t>采购</w:t>
      </w:r>
      <w:r>
        <w:rPr>
          <w:color w:val="auto"/>
          <w:highlight w:val="none"/>
        </w:rPr>
        <w:t>文件的有关要求。</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pStyle w:val="4"/>
        <w:spacing w:before="0" w:after="0"/>
        <w:jc w:val="center"/>
        <w:outlineLvl w:val="9"/>
        <w:rPr>
          <w:rFonts w:hint="eastAsia" w:ascii="宋体" w:hAnsi="宋体"/>
          <w:color w:val="auto"/>
          <w:highlight w:val="none"/>
          <w:lang w:val="en-US" w:eastAsia="zh-CN"/>
        </w:rPr>
      </w:pPr>
      <w:bookmarkStart w:id="531" w:name="_Toc10888"/>
      <w:bookmarkStart w:id="532" w:name="_Toc16348"/>
      <w:bookmarkStart w:id="533" w:name="_Toc26478"/>
      <w:bookmarkStart w:id="534" w:name="_Toc12134"/>
      <w:bookmarkStart w:id="535" w:name="_Toc10746"/>
      <w:bookmarkStart w:id="536" w:name="_Toc9930"/>
      <w:bookmarkStart w:id="537" w:name="_Toc30283"/>
      <w:bookmarkStart w:id="538" w:name="_Toc30177"/>
      <w:bookmarkStart w:id="539" w:name="_Toc10186"/>
      <w:bookmarkStart w:id="540" w:name="_Toc8872"/>
      <w:bookmarkStart w:id="541" w:name="_Toc4208"/>
      <w:bookmarkStart w:id="542" w:name="_Toc29086"/>
      <w:bookmarkStart w:id="543" w:name="_Toc3326"/>
      <w:bookmarkStart w:id="544" w:name="_Toc29405"/>
      <w:bookmarkStart w:id="545" w:name="_Toc31948"/>
      <w:bookmarkStart w:id="546" w:name="_Toc21373"/>
      <w:bookmarkStart w:id="547" w:name="_Toc29304"/>
    </w:p>
    <w:p>
      <w:pPr>
        <w:pStyle w:val="4"/>
        <w:spacing w:before="0" w:after="0"/>
        <w:jc w:val="center"/>
        <w:outlineLvl w:val="9"/>
        <w:rPr>
          <w:rFonts w:hint="eastAsia" w:ascii="宋体" w:hAnsi="宋体"/>
          <w:color w:val="auto"/>
          <w:highlight w:val="none"/>
          <w:lang w:val="en-US" w:eastAsia="zh-CN"/>
        </w:rPr>
      </w:pPr>
    </w:p>
    <w:p>
      <w:pPr>
        <w:pStyle w:val="4"/>
        <w:spacing w:before="0" w:after="0"/>
        <w:jc w:val="center"/>
        <w:outlineLvl w:val="9"/>
        <w:rPr>
          <w:rFonts w:hint="eastAsia" w:ascii="宋体" w:hAnsi="宋体"/>
          <w:color w:val="auto"/>
          <w:highlight w:val="none"/>
          <w:lang w:val="en-US" w:eastAsia="zh-CN"/>
        </w:rPr>
      </w:pPr>
    </w:p>
    <w:p>
      <w:pPr>
        <w:pStyle w:val="4"/>
        <w:spacing w:before="0" w:after="0"/>
        <w:jc w:val="center"/>
        <w:outlineLvl w:val="9"/>
        <w:rPr>
          <w:rFonts w:hint="eastAsia" w:ascii="宋体" w:hAnsi="宋体"/>
          <w:color w:val="auto"/>
          <w:highlight w:val="none"/>
          <w:lang w:val="en-US" w:eastAsia="zh-CN"/>
        </w:rPr>
      </w:pPr>
    </w:p>
    <w:p>
      <w:pPr>
        <w:pStyle w:val="4"/>
        <w:spacing w:before="0" w:after="0"/>
        <w:jc w:val="center"/>
        <w:outlineLvl w:val="9"/>
        <w:rPr>
          <w:rFonts w:hint="eastAsia" w:ascii="宋体" w:hAnsi="宋体"/>
          <w:color w:val="auto"/>
          <w:highlight w:val="none"/>
          <w:lang w:val="en-US" w:eastAsia="zh-CN"/>
        </w:rPr>
      </w:pPr>
    </w:p>
    <w:p>
      <w:pPr>
        <w:pStyle w:val="4"/>
        <w:spacing w:before="0" w:after="0"/>
        <w:jc w:val="center"/>
        <w:outlineLvl w:val="9"/>
        <w:rPr>
          <w:rFonts w:hint="eastAsia" w:ascii="宋体" w:hAnsi="宋体"/>
          <w:color w:val="auto"/>
          <w:highlight w:val="none"/>
          <w:lang w:val="en-US" w:eastAsia="zh-CN"/>
        </w:rPr>
      </w:pPr>
    </w:p>
    <w:p>
      <w:pPr>
        <w:pStyle w:val="4"/>
        <w:spacing w:before="0" w:after="0"/>
        <w:jc w:val="center"/>
        <w:outlineLvl w:val="0"/>
        <w:rPr>
          <w:rFonts w:ascii="宋体" w:hAnsi="宋体"/>
          <w:color w:val="auto"/>
          <w:highlight w:val="none"/>
        </w:rPr>
      </w:pPr>
      <w:bookmarkStart w:id="548" w:name="_Toc6169"/>
      <w:r>
        <w:rPr>
          <w:rFonts w:hint="eastAsia"/>
          <w:color w:val="auto"/>
          <w:highlight w:val="none"/>
          <w:lang w:val="en-US" w:eastAsia="zh-CN"/>
        </w:rPr>
        <w:t>八</w:t>
      </w:r>
      <w:r>
        <w:rPr>
          <w:rFonts w:hint="eastAsia" w:ascii="宋体" w:hAnsi="宋体"/>
          <w:color w:val="auto"/>
          <w:highlight w:val="none"/>
        </w:rPr>
        <w:t>、其他资料</w:t>
      </w:r>
      <w:bookmarkEnd w:id="527"/>
      <w:bookmarkEnd w:id="528"/>
      <w:bookmarkEnd w:id="529"/>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pPr>
        <w:pStyle w:val="13"/>
        <w:ind w:left="0" w:leftChars="0" w:firstLine="0" w:firstLineChars="0"/>
        <w:rPr>
          <w:rFonts w:hint="eastAsia"/>
          <w:color w:val="auto"/>
          <w:highlight w:val="none"/>
          <w:lang w:val="en-US" w:eastAsia="zh-CN"/>
        </w:rPr>
      </w:pPr>
      <w:r>
        <w:rPr>
          <w:rFonts w:hint="eastAsia"/>
          <w:color w:val="auto"/>
          <w:highlight w:val="none"/>
          <w:lang w:val="en-US" w:eastAsia="zh-CN"/>
        </w:rPr>
        <w:t>（一）无重大违法记录声明函</w:t>
      </w:r>
    </w:p>
    <w:p>
      <w:pPr>
        <w:pStyle w:val="13"/>
        <w:ind w:left="0" w:leftChars="0" w:firstLine="0" w:firstLineChars="0"/>
        <w:rPr>
          <w:rFonts w:hint="eastAsia"/>
          <w:color w:val="auto"/>
          <w:highlight w:val="none"/>
          <w:lang w:val="en-US" w:eastAsia="zh-CN"/>
        </w:rPr>
      </w:pPr>
    </w:p>
    <w:p>
      <w:pPr>
        <w:pStyle w:val="13"/>
        <w:ind w:left="0" w:leftChars="0" w:firstLine="0" w:firstLineChars="0"/>
        <w:rPr>
          <w:rFonts w:hint="eastAsia"/>
          <w:color w:val="auto"/>
          <w:highlight w:val="none"/>
          <w:lang w:val="en-US" w:eastAsia="zh-CN"/>
        </w:rPr>
      </w:pPr>
      <w:r>
        <w:rPr>
          <w:rFonts w:hint="eastAsia"/>
          <w:color w:val="auto"/>
          <w:highlight w:val="none"/>
          <w:lang w:val="en-US" w:eastAsia="zh-CN"/>
        </w:rPr>
        <w:t xml:space="preserve"> （采购人名称）：</w:t>
      </w:r>
    </w:p>
    <w:p>
      <w:pPr>
        <w:pStyle w:val="13"/>
        <w:ind w:left="0" w:leftChars="0" w:firstLine="480" w:firstLineChars="200"/>
        <w:rPr>
          <w:rFonts w:hint="eastAsia"/>
          <w:color w:val="auto"/>
          <w:highlight w:val="none"/>
          <w:lang w:val="en-US" w:eastAsia="zh-CN"/>
        </w:rPr>
      </w:pPr>
      <w:r>
        <w:rPr>
          <w:rFonts w:hint="eastAsia"/>
          <w:color w:val="auto"/>
          <w:highlight w:val="none"/>
          <w:lang w:val="en-US" w:eastAsia="zh-CN"/>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pPr>
        <w:pStyle w:val="13"/>
        <w:ind w:left="0" w:leftChars="0" w:firstLine="0" w:firstLineChars="0"/>
        <w:rPr>
          <w:rFonts w:hint="eastAsia"/>
          <w:color w:val="auto"/>
          <w:highlight w:val="none"/>
          <w:lang w:val="en-US" w:eastAsia="zh-CN"/>
        </w:rPr>
      </w:pPr>
      <w:r>
        <w:rPr>
          <w:rFonts w:hint="eastAsia"/>
          <w:color w:val="auto"/>
          <w:highlight w:val="none"/>
          <w:lang w:val="en-US" w:eastAsia="zh-CN"/>
        </w:rPr>
        <w:t>附：未被列入中国执行信息公开网（http://zxgk.court.gov.cn/）的“失信被执行人”名单和国家企业信用信息公示系统“严重违法失信名单（黑名单）”的查询结果并加盖单位公章）。</w:t>
      </w:r>
    </w:p>
    <w:p>
      <w:pPr>
        <w:pStyle w:val="13"/>
        <w:ind w:left="0" w:leftChars="0" w:firstLine="0" w:firstLineChars="0"/>
        <w:rPr>
          <w:rFonts w:hint="eastAsia"/>
          <w:color w:val="auto"/>
          <w:highlight w:val="none"/>
          <w:lang w:val="en-US" w:eastAsia="zh-CN"/>
        </w:rPr>
      </w:pPr>
    </w:p>
    <w:p>
      <w:pPr>
        <w:pStyle w:val="13"/>
        <w:ind w:left="0" w:leftChars="0" w:firstLine="0" w:firstLineChars="0"/>
        <w:rPr>
          <w:rFonts w:hint="eastAsia"/>
          <w:color w:val="auto"/>
          <w:highlight w:val="none"/>
          <w:lang w:val="en-US" w:eastAsia="zh-CN"/>
        </w:rPr>
      </w:pPr>
    </w:p>
    <w:p>
      <w:pPr>
        <w:pStyle w:val="13"/>
        <w:ind w:left="0" w:leftChars="0" w:firstLine="0" w:firstLineChars="0"/>
        <w:rPr>
          <w:rFonts w:hint="eastAsia"/>
          <w:color w:val="auto"/>
          <w:highlight w:val="none"/>
          <w:lang w:val="en-US" w:eastAsia="zh-CN"/>
        </w:rPr>
      </w:pPr>
    </w:p>
    <w:p>
      <w:pPr>
        <w:pStyle w:val="13"/>
        <w:ind w:left="0" w:leftChars="0" w:firstLine="0" w:firstLineChars="0"/>
        <w:rPr>
          <w:rFonts w:hint="eastAsia"/>
          <w:color w:val="auto"/>
          <w:highlight w:val="none"/>
          <w:lang w:val="en-US" w:eastAsia="zh-CN"/>
        </w:rPr>
      </w:pPr>
    </w:p>
    <w:p>
      <w:pPr>
        <w:pStyle w:val="13"/>
        <w:ind w:left="0" w:leftChars="0" w:firstLine="3840" w:firstLineChars="1600"/>
        <w:rPr>
          <w:rFonts w:hint="eastAsia"/>
          <w:color w:val="auto"/>
          <w:highlight w:val="none"/>
          <w:lang w:val="en-US" w:eastAsia="zh-CN"/>
        </w:rPr>
      </w:pPr>
      <w:r>
        <w:rPr>
          <w:rFonts w:hint="eastAsia"/>
          <w:color w:val="auto"/>
          <w:highlight w:val="none"/>
          <w:lang w:val="en-US" w:eastAsia="zh-CN"/>
        </w:rPr>
        <w:t>供  应  商：           （盖单位章）</w:t>
      </w:r>
    </w:p>
    <w:p>
      <w:pPr>
        <w:pStyle w:val="13"/>
        <w:ind w:left="0" w:leftChars="0" w:firstLine="2160" w:firstLineChars="900"/>
        <w:rPr>
          <w:rFonts w:hint="eastAsia"/>
          <w:color w:val="auto"/>
          <w:highlight w:val="none"/>
          <w:lang w:val="en-US" w:eastAsia="zh-CN"/>
        </w:rPr>
      </w:pPr>
      <w:r>
        <w:rPr>
          <w:rFonts w:hint="eastAsia"/>
          <w:color w:val="auto"/>
          <w:highlight w:val="none"/>
          <w:lang w:val="en-US" w:eastAsia="zh-CN"/>
        </w:rPr>
        <w:t>法定代表人或其委托代理人：           （签字）</w:t>
      </w:r>
    </w:p>
    <w:p>
      <w:pPr>
        <w:pStyle w:val="13"/>
        <w:ind w:left="0" w:leftChars="0" w:firstLine="0" w:firstLineChars="0"/>
        <w:rPr>
          <w:rFonts w:hint="eastAsia"/>
          <w:color w:val="auto"/>
          <w:highlight w:val="none"/>
          <w:lang w:val="en-US" w:eastAsia="zh-CN"/>
        </w:rPr>
      </w:pPr>
      <w:r>
        <w:rPr>
          <w:rFonts w:hint="eastAsia"/>
          <w:color w:val="auto"/>
          <w:highlight w:val="none"/>
          <w:lang w:val="en-US" w:eastAsia="zh-CN"/>
        </w:rPr>
        <w:t xml:space="preserve">                                日      期：      年    月   日</w:t>
      </w: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r>
        <w:rPr>
          <w:rFonts w:hint="eastAsia"/>
          <w:lang w:val="en-US" w:eastAsia="zh-CN"/>
        </w:rPr>
        <w:t>响应文件资料真实有效承诺函</w:t>
      </w:r>
    </w:p>
    <w:p>
      <w:pPr>
        <w:pStyle w:val="13"/>
        <w:rPr>
          <w:rFonts w:hint="eastAsia"/>
          <w:lang w:val="en-US" w:eastAsia="zh-CN"/>
        </w:rPr>
      </w:pPr>
    </w:p>
    <w:p>
      <w:pPr>
        <w:pStyle w:val="13"/>
        <w:rPr>
          <w:rFonts w:hint="eastAsia"/>
          <w:lang w:val="en-US" w:eastAsia="zh-CN"/>
        </w:rPr>
      </w:pPr>
      <w:r>
        <w:rPr>
          <w:rFonts w:hint="eastAsia"/>
          <w:lang w:val="en-US" w:eastAsia="zh-CN"/>
        </w:rPr>
        <w:t xml:space="preserve"> （采购人名称）：</w:t>
      </w:r>
    </w:p>
    <w:p>
      <w:pPr>
        <w:pStyle w:val="13"/>
        <w:rPr>
          <w:rFonts w:hint="eastAsia"/>
          <w:lang w:val="en-US" w:eastAsia="zh-CN"/>
        </w:rPr>
      </w:pPr>
      <w:r>
        <w:rPr>
          <w:rFonts w:hint="eastAsia"/>
          <w:lang w:val="en-US" w:eastAsia="zh-CN"/>
        </w:rPr>
        <w:t>我司已仔细研究了 海口美兰临空经济区航空发动机维修基地（平台）一期项目工程结算复审询比采购文件的全部内容，并承诺如下：</w:t>
      </w:r>
    </w:p>
    <w:p>
      <w:pPr>
        <w:pStyle w:val="13"/>
        <w:rPr>
          <w:rFonts w:hint="eastAsia"/>
          <w:lang w:val="en-US" w:eastAsia="zh-CN"/>
        </w:rPr>
      </w:pPr>
      <w:r>
        <w:rPr>
          <w:rFonts w:hint="eastAsia"/>
          <w:lang w:val="en-US" w:eastAsia="zh-CN"/>
        </w:rPr>
        <w:t>我司承诺并保证响应文件中所提供的资料真实有效，不存在弄虚作假。若经查实，所提供材料不真实，愿意按否决响应资格处理，所产生的所有后果由我司自行承担；存在伪造编制，弄虚作假骗取成交的，同意采购人取消我司响应资格或成交资格，并将不良行为上报有关行政主管部门。给采购人造成损失的，我司依法承担赔偿责任；构成犯罪的，采购人依法追究我司刑事责任。</w:t>
      </w:r>
    </w:p>
    <w:p>
      <w:pPr>
        <w:pStyle w:val="13"/>
        <w:rPr>
          <w:rFonts w:hint="eastAsia"/>
          <w:lang w:val="en-US" w:eastAsia="zh-CN"/>
        </w:rPr>
      </w:pPr>
      <w:r>
        <w:rPr>
          <w:rFonts w:hint="eastAsia"/>
          <w:lang w:val="en-US" w:eastAsia="zh-CN"/>
        </w:rPr>
        <w:t>特此承诺。</w:t>
      </w: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ind w:firstLine="2160" w:firstLineChars="900"/>
        <w:rPr>
          <w:rFonts w:hint="eastAsia"/>
          <w:lang w:val="en-US" w:eastAsia="zh-CN"/>
        </w:rPr>
      </w:pPr>
      <w:r>
        <w:rPr>
          <w:rFonts w:hint="eastAsia"/>
          <w:lang w:val="en-US" w:eastAsia="zh-CN"/>
        </w:rPr>
        <w:t>供  应  商：             （盖单位章）</w:t>
      </w:r>
    </w:p>
    <w:p>
      <w:pPr>
        <w:pStyle w:val="13"/>
        <w:rPr>
          <w:rFonts w:hint="eastAsia"/>
          <w:lang w:val="en-US" w:eastAsia="zh-CN"/>
        </w:rPr>
      </w:pPr>
      <w:r>
        <w:rPr>
          <w:rFonts w:hint="eastAsia"/>
          <w:lang w:val="en-US" w:eastAsia="zh-CN"/>
        </w:rPr>
        <w:t>法定代表人或其委托代理人：             （签字）</w:t>
      </w:r>
    </w:p>
    <w:p>
      <w:pPr>
        <w:pStyle w:val="13"/>
        <w:rPr>
          <w:rFonts w:hint="default"/>
          <w:lang w:val="en-US" w:eastAsia="zh-CN"/>
        </w:rPr>
      </w:pPr>
      <w:r>
        <w:rPr>
          <w:rFonts w:hint="eastAsia"/>
          <w:lang w:val="en-US" w:eastAsia="zh-CN"/>
        </w:rPr>
        <w:t xml:space="preserve">              日      期：              年   月   日</w:t>
      </w:r>
    </w:p>
    <w:sectPr>
      <w:headerReference r:id="rId11" w:type="default"/>
      <w:footerReference r:id="rId12" w:type="default"/>
      <w:pgSz w:w="11906" w:h="16838"/>
      <w:pgMar w:top="1151" w:right="879"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18</w:t>
    </w:r>
    <w:r>
      <w:fldChar w:fldCharType="end"/>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19F8F"/>
    <w:multiLevelType w:val="singleLevel"/>
    <w:tmpl w:val="87919F8F"/>
    <w:lvl w:ilvl="0" w:tentative="0">
      <w:start w:val="1"/>
      <w:numFmt w:val="chineseCounting"/>
      <w:suff w:val="space"/>
      <w:lvlText w:val="(%1)"/>
      <w:lvlJc w:val="left"/>
      <w:pPr>
        <w:ind w:left="0" w:firstLine="480"/>
      </w:pPr>
      <w:rPr>
        <w:rFonts w:hint="eastAsia"/>
      </w:rPr>
    </w:lvl>
  </w:abstractNum>
  <w:abstractNum w:abstractNumId="1">
    <w:nsid w:val="A07B2547"/>
    <w:multiLevelType w:val="singleLevel"/>
    <w:tmpl w:val="A07B2547"/>
    <w:lvl w:ilvl="0" w:tentative="0">
      <w:start w:val="1"/>
      <w:numFmt w:val="decimal"/>
      <w:suff w:val="nothing"/>
      <w:lvlText w:val="%1、"/>
      <w:lvlJc w:val="left"/>
      <w:pPr>
        <w:ind w:left="0" w:firstLine="480"/>
      </w:pPr>
      <w:rPr>
        <w:rFonts w:hint="default"/>
      </w:rPr>
    </w:lvl>
  </w:abstractNum>
  <w:abstractNum w:abstractNumId="2">
    <w:nsid w:val="A12C623D"/>
    <w:multiLevelType w:val="singleLevel"/>
    <w:tmpl w:val="A12C623D"/>
    <w:lvl w:ilvl="0" w:tentative="0">
      <w:start w:val="1"/>
      <w:numFmt w:val="chineseCounting"/>
      <w:suff w:val="nothing"/>
      <w:lvlText w:val="%1、"/>
      <w:lvlJc w:val="left"/>
      <w:pPr>
        <w:ind w:left="0" w:firstLine="482"/>
      </w:pPr>
      <w:rPr>
        <w:rFonts w:hint="eastAsia"/>
      </w:rPr>
    </w:lvl>
  </w:abstractNum>
  <w:abstractNum w:abstractNumId="3">
    <w:nsid w:val="A92096F4"/>
    <w:multiLevelType w:val="singleLevel"/>
    <w:tmpl w:val="A92096F4"/>
    <w:lvl w:ilvl="0" w:tentative="0">
      <w:start w:val="1"/>
      <w:numFmt w:val="decimal"/>
      <w:suff w:val="nothing"/>
      <w:lvlText w:val="%1、"/>
      <w:lvlJc w:val="left"/>
      <w:pPr>
        <w:ind w:left="0" w:firstLine="480"/>
      </w:pPr>
      <w:rPr>
        <w:rFonts w:hint="default"/>
      </w:rPr>
    </w:lvl>
  </w:abstractNum>
  <w:abstractNum w:abstractNumId="4">
    <w:nsid w:val="ABA7B706"/>
    <w:multiLevelType w:val="singleLevel"/>
    <w:tmpl w:val="ABA7B706"/>
    <w:lvl w:ilvl="0" w:tentative="0">
      <w:start w:val="1"/>
      <w:numFmt w:val="decimal"/>
      <w:suff w:val="nothing"/>
      <w:lvlText w:val="%1、"/>
      <w:lvlJc w:val="left"/>
      <w:pPr>
        <w:ind w:left="0" w:firstLine="480"/>
      </w:pPr>
      <w:rPr>
        <w:rFonts w:hint="default"/>
      </w:rPr>
    </w:lvl>
  </w:abstractNum>
  <w:abstractNum w:abstractNumId="5">
    <w:nsid w:val="ACE532B1"/>
    <w:multiLevelType w:val="singleLevel"/>
    <w:tmpl w:val="ACE532B1"/>
    <w:lvl w:ilvl="0" w:tentative="0">
      <w:start w:val="1"/>
      <w:numFmt w:val="decimal"/>
      <w:suff w:val="nothing"/>
      <w:lvlText w:val="（%1）"/>
      <w:lvlJc w:val="left"/>
      <w:pPr>
        <w:ind w:left="0" w:firstLine="480"/>
      </w:pPr>
      <w:rPr>
        <w:rFonts w:hint="default"/>
      </w:rPr>
    </w:lvl>
  </w:abstractNum>
  <w:abstractNum w:abstractNumId="6">
    <w:nsid w:val="AF111F8F"/>
    <w:multiLevelType w:val="singleLevel"/>
    <w:tmpl w:val="AF111F8F"/>
    <w:lvl w:ilvl="0" w:tentative="0">
      <w:start w:val="1"/>
      <w:numFmt w:val="decimal"/>
      <w:suff w:val="nothing"/>
      <w:lvlText w:val="%1、"/>
      <w:lvlJc w:val="left"/>
      <w:pPr>
        <w:ind w:left="0" w:firstLine="480"/>
      </w:pPr>
      <w:rPr>
        <w:rFonts w:hint="default"/>
      </w:rPr>
    </w:lvl>
  </w:abstractNum>
  <w:abstractNum w:abstractNumId="7">
    <w:nsid w:val="B1694351"/>
    <w:multiLevelType w:val="singleLevel"/>
    <w:tmpl w:val="B1694351"/>
    <w:lvl w:ilvl="0" w:tentative="0">
      <w:start w:val="1"/>
      <w:numFmt w:val="chineseCounting"/>
      <w:suff w:val="nothing"/>
      <w:lvlText w:val="（%1）"/>
      <w:lvlJc w:val="left"/>
      <w:pPr>
        <w:ind w:left="0" w:firstLine="480"/>
      </w:pPr>
      <w:rPr>
        <w:rFonts w:hint="eastAsia"/>
      </w:rPr>
    </w:lvl>
  </w:abstractNum>
  <w:abstractNum w:abstractNumId="8">
    <w:nsid w:val="B2B1530D"/>
    <w:multiLevelType w:val="singleLevel"/>
    <w:tmpl w:val="B2B1530D"/>
    <w:lvl w:ilvl="0" w:tentative="0">
      <w:start w:val="1"/>
      <w:numFmt w:val="decimal"/>
      <w:suff w:val="nothing"/>
      <w:lvlText w:val="（%1）"/>
      <w:lvlJc w:val="left"/>
      <w:pPr>
        <w:ind w:left="0" w:firstLine="480"/>
      </w:pPr>
      <w:rPr>
        <w:rFonts w:hint="default"/>
      </w:rPr>
    </w:lvl>
  </w:abstractNum>
  <w:abstractNum w:abstractNumId="9">
    <w:nsid w:val="B617E80D"/>
    <w:multiLevelType w:val="singleLevel"/>
    <w:tmpl w:val="B617E80D"/>
    <w:lvl w:ilvl="0" w:tentative="0">
      <w:start w:val="1"/>
      <w:numFmt w:val="chineseCounting"/>
      <w:suff w:val="space"/>
      <w:lvlText w:val="(%1)"/>
      <w:lvlJc w:val="left"/>
      <w:pPr>
        <w:ind w:left="0" w:firstLine="480"/>
      </w:pPr>
      <w:rPr>
        <w:rFonts w:hint="eastAsia"/>
      </w:rPr>
    </w:lvl>
  </w:abstractNum>
  <w:abstractNum w:abstractNumId="10">
    <w:nsid w:val="B6398786"/>
    <w:multiLevelType w:val="singleLevel"/>
    <w:tmpl w:val="B6398786"/>
    <w:lvl w:ilvl="0" w:tentative="0">
      <w:start w:val="1"/>
      <w:numFmt w:val="decimal"/>
      <w:suff w:val="nothing"/>
      <w:lvlText w:val="（%1）"/>
      <w:lvlJc w:val="left"/>
      <w:pPr>
        <w:ind w:left="0" w:firstLine="480"/>
      </w:pPr>
      <w:rPr>
        <w:rFonts w:hint="default"/>
      </w:rPr>
    </w:lvl>
  </w:abstractNum>
  <w:abstractNum w:abstractNumId="11">
    <w:nsid w:val="BC179DAB"/>
    <w:multiLevelType w:val="singleLevel"/>
    <w:tmpl w:val="BC179DAB"/>
    <w:lvl w:ilvl="0" w:tentative="0">
      <w:start w:val="1"/>
      <w:numFmt w:val="chineseCounting"/>
      <w:suff w:val="nothing"/>
      <w:lvlText w:val="（%1）"/>
      <w:lvlJc w:val="left"/>
      <w:pPr>
        <w:ind w:left="0" w:firstLine="480"/>
      </w:pPr>
      <w:rPr>
        <w:rFonts w:hint="eastAsia"/>
      </w:rPr>
    </w:lvl>
  </w:abstractNum>
  <w:abstractNum w:abstractNumId="12">
    <w:nsid w:val="C228CDC6"/>
    <w:multiLevelType w:val="singleLevel"/>
    <w:tmpl w:val="C228CDC6"/>
    <w:lvl w:ilvl="0" w:tentative="0">
      <w:start w:val="1"/>
      <w:numFmt w:val="decimal"/>
      <w:suff w:val="nothing"/>
      <w:lvlText w:val="%1、"/>
      <w:lvlJc w:val="left"/>
      <w:pPr>
        <w:ind w:left="0" w:firstLine="482"/>
      </w:pPr>
      <w:rPr>
        <w:rFonts w:hint="default"/>
      </w:rPr>
    </w:lvl>
  </w:abstractNum>
  <w:abstractNum w:abstractNumId="13">
    <w:nsid w:val="C4A8B664"/>
    <w:multiLevelType w:val="singleLevel"/>
    <w:tmpl w:val="C4A8B664"/>
    <w:lvl w:ilvl="0" w:tentative="0">
      <w:start w:val="3"/>
      <w:numFmt w:val="decimal"/>
      <w:suff w:val="space"/>
      <w:lvlText w:val="%1."/>
      <w:lvlJc w:val="left"/>
    </w:lvl>
  </w:abstractNum>
  <w:abstractNum w:abstractNumId="14">
    <w:nsid w:val="E2DB72D1"/>
    <w:multiLevelType w:val="singleLevel"/>
    <w:tmpl w:val="E2DB72D1"/>
    <w:lvl w:ilvl="0" w:tentative="0">
      <w:start w:val="1"/>
      <w:numFmt w:val="chineseCounting"/>
      <w:suff w:val="nothing"/>
      <w:lvlText w:val="（%1）"/>
      <w:lvlJc w:val="left"/>
      <w:pPr>
        <w:ind w:left="0" w:firstLine="480"/>
      </w:pPr>
      <w:rPr>
        <w:rFonts w:hint="eastAsia"/>
      </w:rPr>
    </w:lvl>
  </w:abstractNum>
  <w:abstractNum w:abstractNumId="15">
    <w:nsid w:val="E48F9DFD"/>
    <w:multiLevelType w:val="singleLevel"/>
    <w:tmpl w:val="E48F9DFD"/>
    <w:lvl w:ilvl="0" w:tentative="0">
      <w:start w:val="4"/>
      <w:numFmt w:val="chineseCounting"/>
      <w:suff w:val="space"/>
      <w:lvlText w:val="第%1条"/>
      <w:lvlJc w:val="left"/>
      <w:pPr>
        <w:ind w:left="0" w:firstLine="480"/>
      </w:pPr>
      <w:rPr>
        <w:rFonts w:hint="eastAsia"/>
      </w:rPr>
    </w:lvl>
  </w:abstractNum>
  <w:abstractNum w:abstractNumId="16">
    <w:nsid w:val="F2104F3E"/>
    <w:multiLevelType w:val="singleLevel"/>
    <w:tmpl w:val="F2104F3E"/>
    <w:lvl w:ilvl="0" w:tentative="0">
      <w:start w:val="1"/>
      <w:numFmt w:val="chineseCounting"/>
      <w:suff w:val="nothing"/>
      <w:lvlText w:val="%1、"/>
      <w:lvlJc w:val="left"/>
      <w:pPr>
        <w:ind w:left="0" w:firstLine="480"/>
      </w:pPr>
      <w:rPr>
        <w:rFonts w:hint="eastAsia"/>
      </w:rPr>
    </w:lvl>
  </w:abstractNum>
  <w:abstractNum w:abstractNumId="17">
    <w:nsid w:val="F6680948"/>
    <w:multiLevelType w:val="singleLevel"/>
    <w:tmpl w:val="F6680948"/>
    <w:lvl w:ilvl="0" w:tentative="0">
      <w:start w:val="1"/>
      <w:numFmt w:val="chineseCounting"/>
      <w:suff w:val="space"/>
      <w:lvlText w:val="第%1条"/>
      <w:lvlJc w:val="left"/>
      <w:pPr>
        <w:ind w:left="0" w:firstLine="482"/>
      </w:pPr>
      <w:rPr>
        <w:rFonts w:hint="eastAsia"/>
      </w:rPr>
    </w:lvl>
  </w:abstractNum>
  <w:abstractNum w:abstractNumId="18">
    <w:nsid w:val="058C1256"/>
    <w:multiLevelType w:val="singleLevel"/>
    <w:tmpl w:val="058C1256"/>
    <w:lvl w:ilvl="0" w:tentative="0">
      <w:start w:val="1"/>
      <w:numFmt w:val="decimalEnclosedCircleChinese"/>
      <w:suff w:val="space"/>
      <w:lvlText w:val="%1"/>
      <w:lvlJc w:val="left"/>
      <w:pPr>
        <w:ind w:left="0" w:firstLine="480"/>
      </w:pPr>
      <w:rPr>
        <w:rFonts w:hint="eastAsia"/>
      </w:rPr>
    </w:lvl>
  </w:abstractNum>
  <w:abstractNum w:abstractNumId="19">
    <w:nsid w:val="07C95306"/>
    <w:multiLevelType w:val="singleLevel"/>
    <w:tmpl w:val="07C95306"/>
    <w:lvl w:ilvl="0" w:tentative="0">
      <w:start w:val="1"/>
      <w:numFmt w:val="chineseCounting"/>
      <w:suff w:val="space"/>
      <w:lvlText w:val="(%1)"/>
      <w:lvlJc w:val="left"/>
      <w:pPr>
        <w:ind w:left="0" w:firstLine="480"/>
      </w:pPr>
      <w:rPr>
        <w:rFonts w:hint="eastAsia"/>
      </w:rPr>
    </w:lvl>
  </w:abstractNum>
  <w:abstractNum w:abstractNumId="20">
    <w:nsid w:val="0A824BC4"/>
    <w:multiLevelType w:val="singleLevel"/>
    <w:tmpl w:val="0A824BC4"/>
    <w:lvl w:ilvl="0" w:tentative="0">
      <w:start w:val="1"/>
      <w:numFmt w:val="chineseCounting"/>
      <w:suff w:val="nothing"/>
      <w:lvlText w:val="%1、"/>
      <w:lvlJc w:val="left"/>
      <w:pPr>
        <w:ind w:left="0" w:firstLine="480"/>
      </w:pPr>
      <w:rPr>
        <w:rFonts w:hint="eastAsia"/>
      </w:rPr>
    </w:lvl>
  </w:abstractNum>
  <w:abstractNum w:abstractNumId="21">
    <w:nsid w:val="0EAE8725"/>
    <w:multiLevelType w:val="singleLevel"/>
    <w:tmpl w:val="0EAE8725"/>
    <w:lvl w:ilvl="0" w:tentative="0">
      <w:start w:val="1"/>
      <w:numFmt w:val="decimal"/>
      <w:suff w:val="nothing"/>
      <w:lvlText w:val="%1、"/>
      <w:lvlJc w:val="left"/>
      <w:pPr>
        <w:ind w:left="0" w:firstLine="480"/>
      </w:pPr>
      <w:rPr>
        <w:rFonts w:hint="default"/>
      </w:rPr>
    </w:lvl>
  </w:abstractNum>
  <w:abstractNum w:abstractNumId="22">
    <w:nsid w:val="195CF872"/>
    <w:multiLevelType w:val="singleLevel"/>
    <w:tmpl w:val="195CF872"/>
    <w:lvl w:ilvl="0" w:tentative="0">
      <w:start w:val="1"/>
      <w:numFmt w:val="chineseCounting"/>
      <w:suff w:val="nothing"/>
      <w:lvlText w:val="（%1）"/>
      <w:lvlJc w:val="left"/>
      <w:pPr>
        <w:ind w:left="0" w:firstLine="480"/>
      </w:pPr>
      <w:rPr>
        <w:rFonts w:hint="eastAsia"/>
      </w:rPr>
    </w:lvl>
  </w:abstractNum>
  <w:abstractNum w:abstractNumId="23">
    <w:nsid w:val="19AFDF56"/>
    <w:multiLevelType w:val="singleLevel"/>
    <w:tmpl w:val="19AFDF56"/>
    <w:lvl w:ilvl="0" w:tentative="0">
      <w:start w:val="1"/>
      <w:numFmt w:val="chineseCounting"/>
      <w:suff w:val="space"/>
      <w:lvlText w:val="第%1条"/>
      <w:lvlJc w:val="left"/>
      <w:pPr>
        <w:ind w:left="0" w:firstLine="480"/>
      </w:pPr>
      <w:rPr>
        <w:rFonts w:hint="eastAsia"/>
      </w:rPr>
    </w:lvl>
  </w:abstractNum>
  <w:abstractNum w:abstractNumId="24">
    <w:nsid w:val="1AAF2552"/>
    <w:multiLevelType w:val="singleLevel"/>
    <w:tmpl w:val="1AAF2552"/>
    <w:lvl w:ilvl="0" w:tentative="0">
      <w:start w:val="1"/>
      <w:numFmt w:val="decimal"/>
      <w:suff w:val="nothing"/>
      <w:lvlText w:val="%1、"/>
      <w:lvlJc w:val="left"/>
      <w:pPr>
        <w:ind w:left="0" w:firstLine="480"/>
      </w:pPr>
      <w:rPr>
        <w:rFonts w:hint="default"/>
      </w:rPr>
    </w:lvl>
  </w:abstractNum>
  <w:abstractNum w:abstractNumId="25">
    <w:nsid w:val="1F98C61E"/>
    <w:multiLevelType w:val="singleLevel"/>
    <w:tmpl w:val="1F98C61E"/>
    <w:lvl w:ilvl="0" w:tentative="0">
      <w:start w:val="1"/>
      <w:numFmt w:val="decimal"/>
      <w:suff w:val="nothing"/>
      <w:lvlText w:val="%1、"/>
      <w:lvlJc w:val="left"/>
      <w:pPr>
        <w:ind w:left="0" w:firstLine="480"/>
      </w:pPr>
      <w:rPr>
        <w:rFonts w:hint="default"/>
      </w:rPr>
    </w:lvl>
  </w:abstractNum>
  <w:abstractNum w:abstractNumId="26">
    <w:nsid w:val="235F2E34"/>
    <w:multiLevelType w:val="singleLevel"/>
    <w:tmpl w:val="235F2E34"/>
    <w:lvl w:ilvl="0" w:tentative="0">
      <w:start w:val="1"/>
      <w:numFmt w:val="chineseCounting"/>
      <w:suff w:val="nothing"/>
      <w:lvlText w:val="（%1）"/>
      <w:lvlJc w:val="left"/>
      <w:pPr>
        <w:ind w:left="0" w:firstLine="482"/>
      </w:pPr>
      <w:rPr>
        <w:rFonts w:hint="eastAsia"/>
      </w:rPr>
    </w:lvl>
  </w:abstractNum>
  <w:abstractNum w:abstractNumId="27">
    <w:nsid w:val="244CA9B7"/>
    <w:multiLevelType w:val="singleLevel"/>
    <w:tmpl w:val="244CA9B7"/>
    <w:lvl w:ilvl="0" w:tentative="0">
      <w:start w:val="1"/>
      <w:numFmt w:val="chineseCounting"/>
      <w:suff w:val="nothing"/>
      <w:lvlText w:val="%1、"/>
      <w:lvlJc w:val="left"/>
      <w:pPr>
        <w:ind w:left="0" w:firstLine="482"/>
      </w:pPr>
      <w:rPr>
        <w:rFonts w:hint="eastAsia"/>
      </w:rPr>
    </w:lvl>
  </w:abstractNum>
  <w:abstractNum w:abstractNumId="28">
    <w:nsid w:val="2AE3FDE2"/>
    <w:multiLevelType w:val="singleLevel"/>
    <w:tmpl w:val="2AE3FDE2"/>
    <w:lvl w:ilvl="0" w:tentative="0">
      <w:start w:val="1"/>
      <w:numFmt w:val="chineseCounting"/>
      <w:suff w:val="nothing"/>
      <w:lvlText w:val="%1、"/>
      <w:lvlJc w:val="left"/>
      <w:pPr>
        <w:ind w:left="0" w:firstLine="482"/>
      </w:pPr>
      <w:rPr>
        <w:rFonts w:hint="eastAsia"/>
      </w:rPr>
    </w:lvl>
  </w:abstractNum>
  <w:abstractNum w:abstractNumId="29">
    <w:nsid w:val="319E3E43"/>
    <w:multiLevelType w:val="singleLevel"/>
    <w:tmpl w:val="319E3E43"/>
    <w:lvl w:ilvl="0" w:tentative="0">
      <w:start w:val="1"/>
      <w:numFmt w:val="decimal"/>
      <w:suff w:val="nothing"/>
      <w:lvlText w:val="%1、"/>
      <w:lvlJc w:val="left"/>
      <w:pPr>
        <w:ind w:left="0" w:firstLine="480"/>
      </w:pPr>
      <w:rPr>
        <w:rFonts w:hint="default"/>
      </w:rPr>
    </w:lvl>
  </w:abstractNum>
  <w:abstractNum w:abstractNumId="30">
    <w:nsid w:val="361577C8"/>
    <w:multiLevelType w:val="multilevel"/>
    <w:tmpl w:val="361577C8"/>
    <w:lvl w:ilvl="0" w:tentative="0">
      <w:start w:val="1"/>
      <w:numFmt w:val="bullet"/>
      <w:pStyle w:val="41"/>
      <w:lvlText w:val=""/>
      <w:lvlJc w:val="left"/>
      <w:pPr>
        <w:tabs>
          <w:tab w:val="left" w:pos="360"/>
        </w:tabs>
        <w:ind w:left="360" w:hanging="360"/>
      </w:pPr>
      <w:rPr>
        <w:rFonts w:hint="default" w:ascii="Wingdings" w:hAnsi="Wingdings"/>
      </w:rPr>
    </w:lvl>
    <w:lvl w:ilvl="1" w:tentative="0">
      <w:start w:val="1"/>
      <w:numFmt w:val="bullet"/>
      <w:lvlText w:val=""/>
      <w:lvlJc w:val="left"/>
      <w:pPr>
        <w:tabs>
          <w:tab w:val="left" w:pos="720"/>
        </w:tabs>
        <w:ind w:left="720" w:hanging="360"/>
      </w:pPr>
      <w:rPr>
        <w:rFonts w:hint="default" w:ascii="Wingdings" w:hAnsi="Wingdings"/>
      </w:rPr>
    </w:lvl>
    <w:lvl w:ilvl="2" w:tentative="0">
      <w:start w:val="1"/>
      <w:numFmt w:val="bullet"/>
      <w:lvlText w:val=""/>
      <w:lvlJc w:val="left"/>
      <w:pPr>
        <w:tabs>
          <w:tab w:val="left" w:pos="1080"/>
        </w:tabs>
        <w:ind w:left="1080" w:hanging="360"/>
      </w:pPr>
      <w:rPr>
        <w:rFonts w:hint="default" w:ascii="Wingdings" w:hAnsi="Wingdings"/>
      </w:rPr>
    </w:lvl>
    <w:lvl w:ilvl="3" w:tentative="0">
      <w:start w:val="1"/>
      <w:numFmt w:val="bullet"/>
      <w:lvlText w:val=""/>
      <w:lvlJc w:val="left"/>
      <w:pPr>
        <w:tabs>
          <w:tab w:val="left" w:pos="1440"/>
        </w:tabs>
        <w:ind w:left="1440" w:hanging="360"/>
      </w:pPr>
      <w:rPr>
        <w:rFonts w:hint="default" w:ascii="Wingdings" w:hAnsi="Wingdings"/>
      </w:rPr>
    </w:lvl>
    <w:lvl w:ilvl="4" w:tentative="0">
      <w:start w:val="1"/>
      <w:numFmt w:val="bullet"/>
      <w:lvlText w:val=""/>
      <w:lvlJc w:val="left"/>
      <w:pPr>
        <w:tabs>
          <w:tab w:val="left" w:pos="1800"/>
        </w:tabs>
        <w:ind w:left="1800" w:hanging="360"/>
      </w:pPr>
      <w:rPr>
        <w:rFonts w:hint="default" w:ascii="Wingdings" w:hAnsi="Wingdings"/>
      </w:rPr>
    </w:lvl>
    <w:lvl w:ilvl="5" w:tentative="0">
      <w:start w:val="1"/>
      <w:numFmt w:val="bullet"/>
      <w:lvlText w:val=""/>
      <w:lvlJc w:val="left"/>
      <w:pPr>
        <w:tabs>
          <w:tab w:val="left" w:pos="2160"/>
        </w:tabs>
        <w:ind w:left="2160" w:hanging="360"/>
      </w:pPr>
      <w:rPr>
        <w:rFonts w:hint="default" w:ascii="Wingdings" w:hAnsi="Wingdings"/>
      </w:rPr>
    </w:lvl>
    <w:lvl w:ilvl="6" w:tentative="0">
      <w:start w:val="1"/>
      <w:numFmt w:val="bullet"/>
      <w:lvlText w:val=""/>
      <w:lvlJc w:val="left"/>
      <w:pPr>
        <w:tabs>
          <w:tab w:val="left" w:pos="2520"/>
        </w:tabs>
        <w:ind w:left="2520" w:hanging="360"/>
      </w:pPr>
      <w:rPr>
        <w:rFonts w:hint="default" w:ascii="Wingdings" w:hAnsi="Wingdings"/>
      </w:rPr>
    </w:lvl>
    <w:lvl w:ilvl="7" w:tentative="0">
      <w:start w:val="1"/>
      <w:numFmt w:val="bullet"/>
      <w:lvlText w:val=""/>
      <w:lvlJc w:val="left"/>
      <w:pPr>
        <w:tabs>
          <w:tab w:val="left" w:pos="2880"/>
        </w:tabs>
        <w:ind w:left="2880" w:hanging="360"/>
      </w:pPr>
      <w:rPr>
        <w:rFonts w:hint="default" w:ascii="Symbol" w:hAnsi="Symbol"/>
      </w:rPr>
    </w:lvl>
    <w:lvl w:ilvl="8" w:tentative="0">
      <w:start w:val="1"/>
      <w:numFmt w:val="bullet"/>
      <w:lvlText w:val=""/>
      <w:lvlJc w:val="left"/>
      <w:pPr>
        <w:tabs>
          <w:tab w:val="left" w:pos="3240"/>
        </w:tabs>
        <w:ind w:left="3240" w:hanging="360"/>
      </w:pPr>
      <w:rPr>
        <w:rFonts w:hint="default" w:ascii="Symbol" w:hAnsi="Symbol"/>
      </w:rPr>
    </w:lvl>
  </w:abstractNum>
  <w:abstractNum w:abstractNumId="31">
    <w:nsid w:val="3AB9CDC6"/>
    <w:multiLevelType w:val="singleLevel"/>
    <w:tmpl w:val="3AB9CDC6"/>
    <w:lvl w:ilvl="0" w:tentative="0">
      <w:start w:val="1"/>
      <w:numFmt w:val="decimal"/>
      <w:suff w:val="nothing"/>
      <w:lvlText w:val="%1、"/>
      <w:lvlJc w:val="left"/>
      <w:pPr>
        <w:ind w:left="0" w:firstLine="480"/>
      </w:pPr>
      <w:rPr>
        <w:rFonts w:hint="default"/>
      </w:rPr>
    </w:lvl>
  </w:abstractNum>
  <w:abstractNum w:abstractNumId="32">
    <w:nsid w:val="4686F538"/>
    <w:multiLevelType w:val="singleLevel"/>
    <w:tmpl w:val="4686F538"/>
    <w:lvl w:ilvl="0" w:tentative="0">
      <w:start w:val="1"/>
      <w:numFmt w:val="chineseCounting"/>
      <w:suff w:val="nothing"/>
      <w:lvlText w:val="（%1）"/>
      <w:lvlJc w:val="left"/>
      <w:pPr>
        <w:ind w:left="0" w:firstLine="480"/>
      </w:pPr>
      <w:rPr>
        <w:rFonts w:hint="eastAsia"/>
      </w:rPr>
    </w:lvl>
  </w:abstractNum>
  <w:abstractNum w:abstractNumId="33">
    <w:nsid w:val="4C08AD2F"/>
    <w:multiLevelType w:val="singleLevel"/>
    <w:tmpl w:val="4C08AD2F"/>
    <w:lvl w:ilvl="0" w:tentative="0">
      <w:start w:val="1"/>
      <w:numFmt w:val="chineseCounting"/>
      <w:suff w:val="space"/>
      <w:lvlText w:val="(%1)"/>
      <w:lvlJc w:val="left"/>
      <w:pPr>
        <w:ind w:left="0" w:firstLine="480"/>
      </w:pPr>
      <w:rPr>
        <w:rFonts w:hint="eastAsia"/>
      </w:rPr>
    </w:lvl>
  </w:abstractNum>
  <w:abstractNum w:abstractNumId="34">
    <w:nsid w:val="4CC53C2F"/>
    <w:multiLevelType w:val="singleLevel"/>
    <w:tmpl w:val="4CC53C2F"/>
    <w:lvl w:ilvl="0" w:tentative="0">
      <w:start w:val="1"/>
      <w:numFmt w:val="decimal"/>
      <w:suff w:val="nothing"/>
      <w:lvlText w:val="%1．"/>
      <w:lvlJc w:val="left"/>
      <w:pPr>
        <w:ind w:left="0" w:firstLine="480"/>
      </w:pPr>
      <w:rPr>
        <w:rFonts w:hint="default"/>
      </w:rPr>
    </w:lvl>
  </w:abstractNum>
  <w:abstractNum w:abstractNumId="35">
    <w:nsid w:val="538D42EC"/>
    <w:multiLevelType w:val="singleLevel"/>
    <w:tmpl w:val="538D42EC"/>
    <w:lvl w:ilvl="0" w:tentative="0">
      <w:start w:val="1"/>
      <w:numFmt w:val="decimal"/>
      <w:suff w:val="nothing"/>
      <w:lvlText w:val="（%1）"/>
      <w:lvlJc w:val="left"/>
      <w:pPr>
        <w:ind w:left="0" w:firstLine="480"/>
      </w:pPr>
      <w:rPr>
        <w:rFonts w:hint="default"/>
      </w:rPr>
    </w:lvl>
  </w:abstractNum>
  <w:abstractNum w:abstractNumId="36">
    <w:nsid w:val="56CBDBD0"/>
    <w:multiLevelType w:val="singleLevel"/>
    <w:tmpl w:val="56CBDBD0"/>
    <w:lvl w:ilvl="0" w:tentative="0">
      <w:start w:val="1"/>
      <w:numFmt w:val="decimal"/>
      <w:suff w:val="nothing"/>
      <w:lvlText w:val="%1、"/>
      <w:lvlJc w:val="left"/>
      <w:pPr>
        <w:ind w:left="0" w:firstLine="480"/>
      </w:pPr>
      <w:rPr>
        <w:rFonts w:hint="default"/>
      </w:rPr>
    </w:lvl>
  </w:abstractNum>
  <w:abstractNum w:abstractNumId="37">
    <w:nsid w:val="666EE48E"/>
    <w:multiLevelType w:val="singleLevel"/>
    <w:tmpl w:val="666EE48E"/>
    <w:lvl w:ilvl="0" w:tentative="0">
      <w:start w:val="1"/>
      <w:numFmt w:val="decimal"/>
      <w:suff w:val="nothing"/>
      <w:lvlText w:val="%1．"/>
      <w:lvlJc w:val="left"/>
      <w:pPr>
        <w:ind w:left="0" w:firstLine="480"/>
      </w:pPr>
      <w:rPr>
        <w:rFonts w:hint="default"/>
      </w:rPr>
    </w:lvl>
  </w:abstractNum>
  <w:abstractNum w:abstractNumId="38">
    <w:nsid w:val="68AE40BF"/>
    <w:multiLevelType w:val="singleLevel"/>
    <w:tmpl w:val="68AE40BF"/>
    <w:lvl w:ilvl="0" w:tentative="0">
      <w:start w:val="1"/>
      <w:numFmt w:val="decimal"/>
      <w:suff w:val="nothing"/>
      <w:lvlText w:val="%1、"/>
      <w:lvlJc w:val="left"/>
      <w:pPr>
        <w:ind w:left="0" w:firstLine="480"/>
      </w:pPr>
      <w:rPr>
        <w:rFonts w:hint="default"/>
      </w:rPr>
    </w:lvl>
  </w:abstractNum>
  <w:abstractNum w:abstractNumId="39">
    <w:nsid w:val="6B9699D5"/>
    <w:multiLevelType w:val="singleLevel"/>
    <w:tmpl w:val="6B9699D5"/>
    <w:lvl w:ilvl="0" w:tentative="0">
      <w:start w:val="1"/>
      <w:numFmt w:val="decimal"/>
      <w:suff w:val="nothing"/>
      <w:lvlText w:val="%1、"/>
      <w:lvlJc w:val="left"/>
      <w:pPr>
        <w:ind w:left="0" w:firstLine="480"/>
      </w:pPr>
      <w:rPr>
        <w:rFonts w:hint="default"/>
      </w:rPr>
    </w:lvl>
  </w:abstractNum>
  <w:abstractNum w:abstractNumId="40">
    <w:nsid w:val="6BC3F9D5"/>
    <w:multiLevelType w:val="singleLevel"/>
    <w:tmpl w:val="6BC3F9D5"/>
    <w:lvl w:ilvl="0" w:tentative="0">
      <w:start w:val="24"/>
      <w:numFmt w:val="chineseCounting"/>
      <w:suff w:val="space"/>
      <w:lvlText w:val="第%1条"/>
      <w:lvlJc w:val="left"/>
      <w:pPr>
        <w:ind w:left="0" w:firstLine="422"/>
      </w:pPr>
      <w:rPr>
        <w:rFonts w:hint="eastAsia"/>
      </w:rPr>
    </w:lvl>
  </w:abstractNum>
  <w:abstractNum w:abstractNumId="41">
    <w:nsid w:val="702B3B5D"/>
    <w:multiLevelType w:val="singleLevel"/>
    <w:tmpl w:val="702B3B5D"/>
    <w:lvl w:ilvl="0" w:tentative="0">
      <w:start w:val="1"/>
      <w:numFmt w:val="decimal"/>
      <w:suff w:val="nothing"/>
      <w:lvlText w:val="%1、"/>
      <w:lvlJc w:val="left"/>
      <w:pPr>
        <w:ind w:left="0" w:firstLine="482"/>
      </w:pPr>
      <w:rPr>
        <w:rFonts w:hint="default"/>
      </w:rPr>
    </w:lvl>
  </w:abstractNum>
  <w:abstractNum w:abstractNumId="42">
    <w:nsid w:val="71313F92"/>
    <w:multiLevelType w:val="singleLevel"/>
    <w:tmpl w:val="71313F92"/>
    <w:lvl w:ilvl="0" w:tentative="0">
      <w:start w:val="1"/>
      <w:numFmt w:val="decimal"/>
      <w:suff w:val="nothing"/>
      <w:lvlText w:val="%1、"/>
      <w:lvlJc w:val="left"/>
      <w:pPr>
        <w:ind w:left="0" w:firstLine="480"/>
      </w:pPr>
      <w:rPr>
        <w:rFonts w:hint="default"/>
      </w:rPr>
    </w:lvl>
  </w:abstractNum>
  <w:abstractNum w:abstractNumId="43">
    <w:nsid w:val="75539735"/>
    <w:multiLevelType w:val="singleLevel"/>
    <w:tmpl w:val="75539735"/>
    <w:lvl w:ilvl="0" w:tentative="0">
      <w:start w:val="1"/>
      <w:numFmt w:val="decimal"/>
      <w:suff w:val="nothing"/>
      <w:lvlText w:val="%1、"/>
      <w:lvlJc w:val="left"/>
      <w:pPr>
        <w:ind w:left="0" w:firstLine="480"/>
      </w:pPr>
      <w:rPr>
        <w:rFonts w:hint="default"/>
      </w:rPr>
    </w:lvl>
  </w:abstractNum>
  <w:num w:numId="1">
    <w:abstractNumId w:val="30"/>
  </w:num>
  <w:num w:numId="2">
    <w:abstractNumId w:val="2"/>
  </w:num>
  <w:num w:numId="3">
    <w:abstractNumId w:val="26"/>
  </w:num>
  <w:num w:numId="4">
    <w:abstractNumId w:val="42"/>
  </w:num>
  <w:num w:numId="5">
    <w:abstractNumId w:val="36"/>
  </w:num>
  <w:num w:numId="6">
    <w:abstractNumId w:val="43"/>
  </w:num>
  <w:num w:numId="7">
    <w:abstractNumId w:val="3"/>
  </w:num>
  <w:num w:numId="8">
    <w:abstractNumId w:val="1"/>
  </w:num>
  <w:num w:numId="9">
    <w:abstractNumId w:val="21"/>
  </w:num>
  <w:num w:numId="10">
    <w:abstractNumId w:val="13"/>
  </w:num>
  <w:num w:numId="11">
    <w:abstractNumId w:val="16"/>
  </w:num>
  <w:num w:numId="12">
    <w:abstractNumId w:val="37"/>
  </w:num>
  <w:num w:numId="13">
    <w:abstractNumId w:val="34"/>
  </w:num>
  <w:num w:numId="14">
    <w:abstractNumId w:val="23"/>
  </w:num>
  <w:num w:numId="15">
    <w:abstractNumId w:val="38"/>
  </w:num>
  <w:num w:numId="16">
    <w:abstractNumId w:val="8"/>
  </w:num>
  <w:num w:numId="17">
    <w:abstractNumId w:val="24"/>
  </w:num>
  <w:num w:numId="18">
    <w:abstractNumId w:val="31"/>
  </w:num>
  <w:num w:numId="19">
    <w:abstractNumId w:val="27"/>
  </w:num>
  <w:num w:numId="20">
    <w:abstractNumId w:val="29"/>
  </w:num>
  <w:num w:numId="21">
    <w:abstractNumId w:val="15"/>
  </w:num>
  <w:num w:numId="22">
    <w:abstractNumId w:val="4"/>
  </w:num>
  <w:num w:numId="23">
    <w:abstractNumId w:val="40"/>
  </w:num>
  <w:num w:numId="24">
    <w:abstractNumId w:val="39"/>
  </w:num>
  <w:num w:numId="25">
    <w:abstractNumId w:val="18"/>
  </w:num>
  <w:num w:numId="26">
    <w:abstractNumId w:val="35"/>
  </w:num>
  <w:num w:numId="27">
    <w:abstractNumId w:val="20"/>
  </w:num>
  <w:num w:numId="28">
    <w:abstractNumId w:val="11"/>
  </w:num>
  <w:num w:numId="29">
    <w:abstractNumId w:val="14"/>
  </w:num>
  <w:num w:numId="30">
    <w:abstractNumId w:val="7"/>
  </w:num>
  <w:num w:numId="31">
    <w:abstractNumId w:val="32"/>
  </w:num>
  <w:num w:numId="32">
    <w:abstractNumId w:val="22"/>
  </w:num>
  <w:num w:numId="33">
    <w:abstractNumId w:val="25"/>
  </w:num>
  <w:num w:numId="34">
    <w:abstractNumId w:val="17"/>
  </w:num>
  <w:num w:numId="35">
    <w:abstractNumId w:val="19"/>
  </w:num>
  <w:num w:numId="36">
    <w:abstractNumId w:val="33"/>
  </w:num>
  <w:num w:numId="37">
    <w:abstractNumId w:val="9"/>
  </w:num>
  <w:num w:numId="38">
    <w:abstractNumId w:val="0"/>
  </w:num>
  <w:num w:numId="39">
    <w:abstractNumId w:val="28"/>
  </w:num>
  <w:num w:numId="40">
    <w:abstractNumId w:val="41"/>
  </w:num>
  <w:num w:numId="41">
    <w:abstractNumId w:val="5"/>
  </w:num>
  <w:num w:numId="42">
    <w:abstractNumId w:val="12"/>
  </w:num>
  <w:num w:numId="43">
    <w:abstractNumId w:val="10"/>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ZmFkMGNmYzNmNzBjY2NjMmVlMWUxMDRlNWQ3YzcifQ=="/>
  </w:docVars>
  <w:rsids>
    <w:rsidRoot w:val="00000000"/>
    <w:rsid w:val="00484F83"/>
    <w:rsid w:val="00627B59"/>
    <w:rsid w:val="006D1CAE"/>
    <w:rsid w:val="00900C30"/>
    <w:rsid w:val="00C71958"/>
    <w:rsid w:val="00D24EE8"/>
    <w:rsid w:val="00FB32EC"/>
    <w:rsid w:val="01050BBA"/>
    <w:rsid w:val="01885910"/>
    <w:rsid w:val="0191079E"/>
    <w:rsid w:val="01A12B77"/>
    <w:rsid w:val="01BA73E4"/>
    <w:rsid w:val="01D55A0F"/>
    <w:rsid w:val="01F81F4D"/>
    <w:rsid w:val="021A786C"/>
    <w:rsid w:val="02C47896"/>
    <w:rsid w:val="038908D8"/>
    <w:rsid w:val="042652DF"/>
    <w:rsid w:val="04506123"/>
    <w:rsid w:val="046837CA"/>
    <w:rsid w:val="048828F6"/>
    <w:rsid w:val="04B86DCC"/>
    <w:rsid w:val="051736FD"/>
    <w:rsid w:val="05176DE6"/>
    <w:rsid w:val="051F70EE"/>
    <w:rsid w:val="056703FD"/>
    <w:rsid w:val="05814BA3"/>
    <w:rsid w:val="058F102E"/>
    <w:rsid w:val="05B57869"/>
    <w:rsid w:val="062A3FDC"/>
    <w:rsid w:val="062B6CAE"/>
    <w:rsid w:val="062F614C"/>
    <w:rsid w:val="067A44AE"/>
    <w:rsid w:val="068A641F"/>
    <w:rsid w:val="06F17970"/>
    <w:rsid w:val="07795E19"/>
    <w:rsid w:val="082F4DFA"/>
    <w:rsid w:val="08452820"/>
    <w:rsid w:val="084E2B94"/>
    <w:rsid w:val="085B1141"/>
    <w:rsid w:val="08D40E0B"/>
    <w:rsid w:val="08FB5F05"/>
    <w:rsid w:val="08FE5EE6"/>
    <w:rsid w:val="095274DB"/>
    <w:rsid w:val="09762B16"/>
    <w:rsid w:val="09DD70BF"/>
    <w:rsid w:val="09FC086D"/>
    <w:rsid w:val="0A411361"/>
    <w:rsid w:val="0A5A08DD"/>
    <w:rsid w:val="0A660BC2"/>
    <w:rsid w:val="0A906B62"/>
    <w:rsid w:val="0AA66B07"/>
    <w:rsid w:val="0AA74589"/>
    <w:rsid w:val="0AB2039C"/>
    <w:rsid w:val="0AC91212"/>
    <w:rsid w:val="0AEC5464"/>
    <w:rsid w:val="0AF10769"/>
    <w:rsid w:val="0AFF5456"/>
    <w:rsid w:val="0B025B9C"/>
    <w:rsid w:val="0B4F151F"/>
    <w:rsid w:val="0BCA6709"/>
    <w:rsid w:val="0C4574AD"/>
    <w:rsid w:val="0D500C64"/>
    <w:rsid w:val="0D706F9B"/>
    <w:rsid w:val="0EB053A8"/>
    <w:rsid w:val="0ECB3940"/>
    <w:rsid w:val="0EE85502"/>
    <w:rsid w:val="103F5AB4"/>
    <w:rsid w:val="10A92F65"/>
    <w:rsid w:val="10AF6278"/>
    <w:rsid w:val="10CF7921"/>
    <w:rsid w:val="10FE0470"/>
    <w:rsid w:val="11CC65C8"/>
    <w:rsid w:val="11E51668"/>
    <w:rsid w:val="11FF676D"/>
    <w:rsid w:val="129C6C18"/>
    <w:rsid w:val="12E71604"/>
    <w:rsid w:val="133C7300"/>
    <w:rsid w:val="14186104"/>
    <w:rsid w:val="144D0B5D"/>
    <w:rsid w:val="145D0DF7"/>
    <w:rsid w:val="14D5025D"/>
    <w:rsid w:val="14E54C99"/>
    <w:rsid w:val="15835356"/>
    <w:rsid w:val="15CC5864"/>
    <w:rsid w:val="162C4DC5"/>
    <w:rsid w:val="16311F4C"/>
    <w:rsid w:val="16472691"/>
    <w:rsid w:val="16521B83"/>
    <w:rsid w:val="166A3A8D"/>
    <w:rsid w:val="17702983"/>
    <w:rsid w:val="17981C78"/>
    <w:rsid w:val="17F141D6"/>
    <w:rsid w:val="180169EF"/>
    <w:rsid w:val="189823E5"/>
    <w:rsid w:val="18E24DE3"/>
    <w:rsid w:val="19406F6D"/>
    <w:rsid w:val="198F37C2"/>
    <w:rsid w:val="1A617197"/>
    <w:rsid w:val="1A761976"/>
    <w:rsid w:val="1B027752"/>
    <w:rsid w:val="1B217891"/>
    <w:rsid w:val="1B7D4727"/>
    <w:rsid w:val="1B8A6870"/>
    <w:rsid w:val="1BDC7FC4"/>
    <w:rsid w:val="1C3017A2"/>
    <w:rsid w:val="1C41576A"/>
    <w:rsid w:val="1C5057CB"/>
    <w:rsid w:val="1C943EEF"/>
    <w:rsid w:val="1CC01D49"/>
    <w:rsid w:val="1CDA4664"/>
    <w:rsid w:val="1CE97129"/>
    <w:rsid w:val="1CF9506A"/>
    <w:rsid w:val="1D035828"/>
    <w:rsid w:val="1D0953CD"/>
    <w:rsid w:val="1D8C0DB0"/>
    <w:rsid w:val="1DAC27BE"/>
    <w:rsid w:val="1DAF051B"/>
    <w:rsid w:val="1DCB5271"/>
    <w:rsid w:val="1DE55A8D"/>
    <w:rsid w:val="1E815C99"/>
    <w:rsid w:val="1F0A2BFD"/>
    <w:rsid w:val="1F216573"/>
    <w:rsid w:val="1F612D89"/>
    <w:rsid w:val="202A27D1"/>
    <w:rsid w:val="2055491A"/>
    <w:rsid w:val="206C2341"/>
    <w:rsid w:val="208131E0"/>
    <w:rsid w:val="208B4DF4"/>
    <w:rsid w:val="20AA2329"/>
    <w:rsid w:val="20F84124"/>
    <w:rsid w:val="21102C3A"/>
    <w:rsid w:val="212D40BD"/>
    <w:rsid w:val="215D02B2"/>
    <w:rsid w:val="21A57AC0"/>
    <w:rsid w:val="222A359C"/>
    <w:rsid w:val="22502157"/>
    <w:rsid w:val="22715F0F"/>
    <w:rsid w:val="22973B99"/>
    <w:rsid w:val="231F4DAE"/>
    <w:rsid w:val="242755E0"/>
    <w:rsid w:val="24431CDF"/>
    <w:rsid w:val="246548C8"/>
    <w:rsid w:val="24A86E33"/>
    <w:rsid w:val="25307359"/>
    <w:rsid w:val="2569146F"/>
    <w:rsid w:val="25BD32CA"/>
    <w:rsid w:val="25DC0129"/>
    <w:rsid w:val="261534A0"/>
    <w:rsid w:val="263F1205"/>
    <w:rsid w:val="26723EA0"/>
    <w:rsid w:val="269221D6"/>
    <w:rsid w:val="26A95393"/>
    <w:rsid w:val="26B3018D"/>
    <w:rsid w:val="273C6DEC"/>
    <w:rsid w:val="2751350E"/>
    <w:rsid w:val="27A110F5"/>
    <w:rsid w:val="27AD47C0"/>
    <w:rsid w:val="280755BB"/>
    <w:rsid w:val="280B7C1B"/>
    <w:rsid w:val="28275AF0"/>
    <w:rsid w:val="28503431"/>
    <w:rsid w:val="286655D5"/>
    <w:rsid w:val="287326EC"/>
    <w:rsid w:val="29381B9B"/>
    <w:rsid w:val="2938592D"/>
    <w:rsid w:val="293E30BA"/>
    <w:rsid w:val="295C5BDA"/>
    <w:rsid w:val="29E10344"/>
    <w:rsid w:val="2A226BAF"/>
    <w:rsid w:val="2A6B4A25"/>
    <w:rsid w:val="2A863051"/>
    <w:rsid w:val="2ACC37C5"/>
    <w:rsid w:val="2B3E6082"/>
    <w:rsid w:val="2B4A4FA8"/>
    <w:rsid w:val="2B5907F5"/>
    <w:rsid w:val="2B660140"/>
    <w:rsid w:val="2B683643"/>
    <w:rsid w:val="2B8C3C85"/>
    <w:rsid w:val="2B984192"/>
    <w:rsid w:val="2BB3023F"/>
    <w:rsid w:val="2BB819F3"/>
    <w:rsid w:val="2C4D34CD"/>
    <w:rsid w:val="2C6F76C7"/>
    <w:rsid w:val="2CC55F15"/>
    <w:rsid w:val="2CD15194"/>
    <w:rsid w:val="2CD33F1A"/>
    <w:rsid w:val="2D04461B"/>
    <w:rsid w:val="2D064369"/>
    <w:rsid w:val="2D3042B4"/>
    <w:rsid w:val="2E180E78"/>
    <w:rsid w:val="2E5D734C"/>
    <w:rsid w:val="2EB21E3A"/>
    <w:rsid w:val="2F622E78"/>
    <w:rsid w:val="2F9A3429"/>
    <w:rsid w:val="2FA9666E"/>
    <w:rsid w:val="306302E3"/>
    <w:rsid w:val="31077D7C"/>
    <w:rsid w:val="31106458"/>
    <w:rsid w:val="318101E8"/>
    <w:rsid w:val="31A002FB"/>
    <w:rsid w:val="323D0491"/>
    <w:rsid w:val="324F1398"/>
    <w:rsid w:val="327C0F63"/>
    <w:rsid w:val="32893564"/>
    <w:rsid w:val="32930B88"/>
    <w:rsid w:val="329C6296"/>
    <w:rsid w:val="32C835E0"/>
    <w:rsid w:val="32D34B93"/>
    <w:rsid w:val="32D8387B"/>
    <w:rsid w:val="33373894"/>
    <w:rsid w:val="334E5E3C"/>
    <w:rsid w:val="335A2FC4"/>
    <w:rsid w:val="338F55A8"/>
    <w:rsid w:val="34463A51"/>
    <w:rsid w:val="34C7652F"/>
    <w:rsid w:val="34DF61CE"/>
    <w:rsid w:val="355F1FA0"/>
    <w:rsid w:val="3560140D"/>
    <w:rsid w:val="35B85EB2"/>
    <w:rsid w:val="35D15757"/>
    <w:rsid w:val="36013D27"/>
    <w:rsid w:val="36C37669"/>
    <w:rsid w:val="36D026DB"/>
    <w:rsid w:val="377048B9"/>
    <w:rsid w:val="37B36F71"/>
    <w:rsid w:val="37C1799B"/>
    <w:rsid w:val="37FC0030"/>
    <w:rsid w:val="38091EFE"/>
    <w:rsid w:val="384004B6"/>
    <w:rsid w:val="38494EE6"/>
    <w:rsid w:val="38EE15E7"/>
    <w:rsid w:val="391450CB"/>
    <w:rsid w:val="399C6A91"/>
    <w:rsid w:val="39A40DA4"/>
    <w:rsid w:val="3ADE5D64"/>
    <w:rsid w:val="3AFC7952"/>
    <w:rsid w:val="3B605478"/>
    <w:rsid w:val="3B674E03"/>
    <w:rsid w:val="3B893937"/>
    <w:rsid w:val="3C52091A"/>
    <w:rsid w:val="3C5A3112"/>
    <w:rsid w:val="3C75004B"/>
    <w:rsid w:val="3C974C80"/>
    <w:rsid w:val="3D151EF4"/>
    <w:rsid w:val="3D38727D"/>
    <w:rsid w:val="3D4A2A1A"/>
    <w:rsid w:val="3D6B27C6"/>
    <w:rsid w:val="3DAC503D"/>
    <w:rsid w:val="3DB3244A"/>
    <w:rsid w:val="3E401396"/>
    <w:rsid w:val="3EB554EF"/>
    <w:rsid w:val="3EED4016"/>
    <w:rsid w:val="3F7755AE"/>
    <w:rsid w:val="3F7A6532"/>
    <w:rsid w:val="3FA21677"/>
    <w:rsid w:val="40290ACB"/>
    <w:rsid w:val="406519B3"/>
    <w:rsid w:val="41F06F3B"/>
    <w:rsid w:val="420F6772"/>
    <w:rsid w:val="42164036"/>
    <w:rsid w:val="42320BBD"/>
    <w:rsid w:val="42864EB0"/>
    <w:rsid w:val="42E06844"/>
    <w:rsid w:val="42EB0458"/>
    <w:rsid w:val="432C4745"/>
    <w:rsid w:val="43373519"/>
    <w:rsid w:val="433C6F5D"/>
    <w:rsid w:val="43DC60B2"/>
    <w:rsid w:val="43EA11E4"/>
    <w:rsid w:val="44705CD5"/>
    <w:rsid w:val="448623F7"/>
    <w:rsid w:val="4488300E"/>
    <w:rsid w:val="45581B00"/>
    <w:rsid w:val="457431B6"/>
    <w:rsid w:val="45A063C7"/>
    <w:rsid w:val="45BB265C"/>
    <w:rsid w:val="46282E28"/>
    <w:rsid w:val="46394344"/>
    <w:rsid w:val="468E5A63"/>
    <w:rsid w:val="46955E71"/>
    <w:rsid w:val="46DA189D"/>
    <w:rsid w:val="46E4543A"/>
    <w:rsid w:val="471B36B5"/>
    <w:rsid w:val="474E2C0B"/>
    <w:rsid w:val="47B653FC"/>
    <w:rsid w:val="48823F01"/>
    <w:rsid w:val="4936052D"/>
    <w:rsid w:val="49BF3909"/>
    <w:rsid w:val="49DA6EFB"/>
    <w:rsid w:val="4A550984"/>
    <w:rsid w:val="4A6766A0"/>
    <w:rsid w:val="4A815E6B"/>
    <w:rsid w:val="4AF57209"/>
    <w:rsid w:val="4B2657DA"/>
    <w:rsid w:val="4B496C93"/>
    <w:rsid w:val="4B75102B"/>
    <w:rsid w:val="4B804BEF"/>
    <w:rsid w:val="4B847D71"/>
    <w:rsid w:val="4B8B2F80"/>
    <w:rsid w:val="4BC81760"/>
    <w:rsid w:val="4BE64593"/>
    <w:rsid w:val="4C0A12CF"/>
    <w:rsid w:val="4C22386C"/>
    <w:rsid w:val="4CE065E6"/>
    <w:rsid w:val="4D06246C"/>
    <w:rsid w:val="4D08596F"/>
    <w:rsid w:val="4D93553B"/>
    <w:rsid w:val="4DD43DBE"/>
    <w:rsid w:val="4DE465D7"/>
    <w:rsid w:val="4E0C779B"/>
    <w:rsid w:val="4E20643C"/>
    <w:rsid w:val="4E3B4A67"/>
    <w:rsid w:val="4E4C2783"/>
    <w:rsid w:val="4E4F1509"/>
    <w:rsid w:val="4E8770E5"/>
    <w:rsid w:val="4EC820CD"/>
    <w:rsid w:val="4EC87A27"/>
    <w:rsid w:val="4F014119"/>
    <w:rsid w:val="4F04150B"/>
    <w:rsid w:val="4F531CB1"/>
    <w:rsid w:val="4F581F9C"/>
    <w:rsid w:val="4F5F1347"/>
    <w:rsid w:val="4F5F701C"/>
    <w:rsid w:val="4FE912AB"/>
    <w:rsid w:val="4FFF396A"/>
    <w:rsid w:val="50280D8F"/>
    <w:rsid w:val="5038298B"/>
    <w:rsid w:val="50B079EF"/>
    <w:rsid w:val="50C04BB5"/>
    <w:rsid w:val="50CA639A"/>
    <w:rsid w:val="51317043"/>
    <w:rsid w:val="514D0B72"/>
    <w:rsid w:val="51A33AFF"/>
    <w:rsid w:val="51C51AB5"/>
    <w:rsid w:val="51D13349"/>
    <w:rsid w:val="5217023B"/>
    <w:rsid w:val="52270757"/>
    <w:rsid w:val="5258437B"/>
    <w:rsid w:val="5265143E"/>
    <w:rsid w:val="52796FDA"/>
    <w:rsid w:val="527B1FBB"/>
    <w:rsid w:val="528A0579"/>
    <w:rsid w:val="52C51658"/>
    <w:rsid w:val="53972879"/>
    <w:rsid w:val="53D44B04"/>
    <w:rsid w:val="540174EE"/>
    <w:rsid w:val="546B49DC"/>
    <w:rsid w:val="54BF6859"/>
    <w:rsid w:val="54C3111E"/>
    <w:rsid w:val="55062E8C"/>
    <w:rsid w:val="550F3292"/>
    <w:rsid w:val="552F1D03"/>
    <w:rsid w:val="553271D3"/>
    <w:rsid w:val="553F0A67"/>
    <w:rsid w:val="562B5A81"/>
    <w:rsid w:val="565C59BC"/>
    <w:rsid w:val="5691139F"/>
    <w:rsid w:val="57404D35"/>
    <w:rsid w:val="579A2170"/>
    <w:rsid w:val="57A64217"/>
    <w:rsid w:val="57AA65E1"/>
    <w:rsid w:val="57AB0B61"/>
    <w:rsid w:val="57B155AF"/>
    <w:rsid w:val="583355C2"/>
    <w:rsid w:val="586B0AA5"/>
    <w:rsid w:val="58BF0A29"/>
    <w:rsid w:val="59065B91"/>
    <w:rsid w:val="59280156"/>
    <w:rsid w:val="596B1758"/>
    <w:rsid w:val="599154FE"/>
    <w:rsid w:val="5A663BE8"/>
    <w:rsid w:val="5A847FDE"/>
    <w:rsid w:val="5A882213"/>
    <w:rsid w:val="5ABB1768"/>
    <w:rsid w:val="5ABE26ED"/>
    <w:rsid w:val="5B4A22D1"/>
    <w:rsid w:val="5B7A6941"/>
    <w:rsid w:val="5B950107"/>
    <w:rsid w:val="5BC46AAF"/>
    <w:rsid w:val="5C6963B4"/>
    <w:rsid w:val="5CE345F1"/>
    <w:rsid w:val="5D3543FB"/>
    <w:rsid w:val="5D6D5DE1"/>
    <w:rsid w:val="5DE4329A"/>
    <w:rsid w:val="5DEB4E23"/>
    <w:rsid w:val="5E0313AA"/>
    <w:rsid w:val="5E0A04C5"/>
    <w:rsid w:val="5E467ABB"/>
    <w:rsid w:val="5E4C6141"/>
    <w:rsid w:val="5E4E70C6"/>
    <w:rsid w:val="5E872AA3"/>
    <w:rsid w:val="5F20170C"/>
    <w:rsid w:val="5F67637E"/>
    <w:rsid w:val="5F902F55"/>
    <w:rsid w:val="5FEC0E96"/>
    <w:rsid w:val="60171F35"/>
    <w:rsid w:val="609E5691"/>
    <w:rsid w:val="60E24E81"/>
    <w:rsid w:val="611E4A48"/>
    <w:rsid w:val="612977F3"/>
    <w:rsid w:val="6146176D"/>
    <w:rsid w:val="617E2781"/>
    <w:rsid w:val="61873565"/>
    <w:rsid w:val="61A73945"/>
    <w:rsid w:val="61EA78B2"/>
    <w:rsid w:val="62570266"/>
    <w:rsid w:val="62D93BD1"/>
    <w:rsid w:val="63041F5D"/>
    <w:rsid w:val="63192522"/>
    <w:rsid w:val="632750BB"/>
    <w:rsid w:val="63371AD2"/>
    <w:rsid w:val="634118D1"/>
    <w:rsid w:val="634B3FF6"/>
    <w:rsid w:val="63840835"/>
    <w:rsid w:val="639A3D75"/>
    <w:rsid w:val="645B1C35"/>
    <w:rsid w:val="64613B3E"/>
    <w:rsid w:val="647F3664"/>
    <w:rsid w:val="64976216"/>
    <w:rsid w:val="64A203B0"/>
    <w:rsid w:val="65271F32"/>
    <w:rsid w:val="65343B16"/>
    <w:rsid w:val="658B4525"/>
    <w:rsid w:val="65DE4198"/>
    <w:rsid w:val="65E92340"/>
    <w:rsid w:val="663B46C9"/>
    <w:rsid w:val="672F4BD5"/>
    <w:rsid w:val="67A02274"/>
    <w:rsid w:val="67F11737"/>
    <w:rsid w:val="67FD6FD8"/>
    <w:rsid w:val="681D485E"/>
    <w:rsid w:val="68400296"/>
    <w:rsid w:val="685811C0"/>
    <w:rsid w:val="6868145A"/>
    <w:rsid w:val="688D51CF"/>
    <w:rsid w:val="68AF3DCD"/>
    <w:rsid w:val="68BA215E"/>
    <w:rsid w:val="68E64DEC"/>
    <w:rsid w:val="6916402B"/>
    <w:rsid w:val="69282792"/>
    <w:rsid w:val="697A60C9"/>
    <w:rsid w:val="69BB3005"/>
    <w:rsid w:val="69D803B7"/>
    <w:rsid w:val="69DC358A"/>
    <w:rsid w:val="6A4341E3"/>
    <w:rsid w:val="6AC37FB5"/>
    <w:rsid w:val="6B131038"/>
    <w:rsid w:val="6B2851C2"/>
    <w:rsid w:val="6B487378"/>
    <w:rsid w:val="6B4D0219"/>
    <w:rsid w:val="6B927388"/>
    <w:rsid w:val="6BA40927"/>
    <w:rsid w:val="6D54199C"/>
    <w:rsid w:val="6D9665C5"/>
    <w:rsid w:val="6DDD4D4F"/>
    <w:rsid w:val="6DFF7482"/>
    <w:rsid w:val="6E752EB4"/>
    <w:rsid w:val="6F7E447B"/>
    <w:rsid w:val="6F83507F"/>
    <w:rsid w:val="6FE518A1"/>
    <w:rsid w:val="700D7A90"/>
    <w:rsid w:val="71192674"/>
    <w:rsid w:val="715D148D"/>
    <w:rsid w:val="718C6759"/>
    <w:rsid w:val="71B549AF"/>
    <w:rsid w:val="720B4AA9"/>
    <w:rsid w:val="720C1DB4"/>
    <w:rsid w:val="72124434"/>
    <w:rsid w:val="72631148"/>
    <w:rsid w:val="72A57226"/>
    <w:rsid w:val="72BE234E"/>
    <w:rsid w:val="72C34258"/>
    <w:rsid w:val="73042AC3"/>
    <w:rsid w:val="73D24415"/>
    <w:rsid w:val="74893073"/>
    <w:rsid w:val="74C12A19"/>
    <w:rsid w:val="74DB6E46"/>
    <w:rsid w:val="758208D8"/>
    <w:rsid w:val="75841B7C"/>
    <w:rsid w:val="760F39BF"/>
    <w:rsid w:val="761F61D8"/>
    <w:rsid w:val="763879CD"/>
    <w:rsid w:val="765508B1"/>
    <w:rsid w:val="765F11C0"/>
    <w:rsid w:val="76C90A16"/>
    <w:rsid w:val="77652958"/>
    <w:rsid w:val="77830025"/>
    <w:rsid w:val="77DB77B3"/>
    <w:rsid w:val="77DF5A8B"/>
    <w:rsid w:val="77F65DDE"/>
    <w:rsid w:val="78197298"/>
    <w:rsid w:val="78707CA6"/>
    <w:rsid w:val="788F055B"/>
    <w:rsid w:val="78B16511"/>
    <w:rsid w:val="791F6B45"/>
    <w:rsid w:val="795B3127"/>
    <w:rsid w:val="79807AE3"/>
    <w:rsid w:val="79E65545"/>
    <w:rsid w:val="7A9F5D3D"/>
    <w:rsid w:val="7AAE4CD2"/>
    <w:rsid w:val="7AEF353D"/>
    <w:rsid w:val="7B065551"/>
    <w:rsid w:val="7B0C4605"/>
    <w:rsid w:val="7B1511FF"/>
    <w:rsid w:val="7BC73221"/>
    <w:rsid w:val="7C1E3C2F"/>
    <w:rsid w:val="7C3D44E4"/>
    <w:rsid w:val="7C62561D"/>
    <w:rsid w:val="7C716629"/>
    <w:rsid w:val="7CB93960"/>
    <w:rsid w:val="7D2334DD"/>
    <w:rsid w:val="7D4C4D8D"/>
    <w:rsid w:val="7DFE66C3"/>
    <w:rsid w:val="7E01736D"/>
    <w:rsid w:val="7E0C1608"/>
    <w:rsid w:val="7E7B5CED"/>
    <w:rsid w:val="7F45445C"/>
    <w:rsid w:val="7FCA7C83"/>
    <w:rsid w:val="7FCF0B3D"/>
    <w:rsid w:val="7FD8724E"/>
    <w:rsid w:val="EF9EE6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keepNext w:val="0"/>
      <w:keepLines w:val="0"/>
      <w:pageBreakBefore w:val="0"/>
      <w:widowControl w:val="0"/>
      <w:kinsoku/>
      <w:wordWrap/>
      <w:overflowPunct/>
      <w:topLinePunct w:val="0"/>
      <w:autoSpaceDE/>
      <w:autoSpaceDN/>
      <w:bidi w:val="0"/>
      <w:adjustRightInd/>
      <w:spacing w:line="400" w:lineRule="exact"/>
      <w:ind w:left="0" w:leftChars="0" w:firstLine="562" w:firstLineChars="200"/>
      <w:jc w:val="both"/>
      <w:textAlignment w:val="auto"/>
      <w:outlineLvl w:val="0"/>
    </w:pPr>
    <w:rPr>
      <w:rFonts w:ascii="黑体" w:hAnsi="黑体" w:eastAsia="黑体" w:cs="黑体"/>
      <w:b/>
      <w:kern w:val="2"/>
      <w:sz w:val="28"/>
      <w:szCs w:val="28"/>
      <w:lang w:bidi="ar-SA"/>
    </w:rPr>
  </w:style>
  <w:style w:type="paragraph" w:styleId="4">
    <w:name w:val="heading 2"/>
    <w:basedOn w:val="1"/>
    <w:next w:val="1"/>
    <w:qFormat/>
    <w:uiPriority w:val="0"/>
    <w:pPr>
      <w:keepNext w:val="0"/>
      <w:keepLines w:val="0"/>
      <w:pageBreakBefore w:val="0"/>
      <w:widowControl w:val="0"/>
      <w:kinsoku/>
      <w:wordWrap/>
      <w:overflowPunct/>
      <w:topLinePunct w:val="0"/>
      <w:autoSpaceDE/>
      <w:autoSpaceDN/>
      <w:bidi w:val="0"/>
      <w:adjustRightInd/>
      <w:spacing w:line="400" w:lineRule="exact"/>
      <w:ind w:left="0" w:leftChars="0" w:firstLine="482" w:firstLineChars="200"/>
      <w:jc w:val="both"/>
      <w:textAlignment w:val="auto"/>
      <w:outlineLvl w:val="1"/>
    </w:pPr>
    <w:rPr>
      <w:rFonts w:ascii="宋体" w:hAnsi="宋体" w:eastAsia="宋体" w:cs="宋体"/>
      <w:b/>
      <w:kern w:val="2"/>
      <w:sz w:val="24"/>
      <w:szCs w:val="24"/>
      <w:lang w:bidi="ar-SA"/>
    </w:rPr>
  </w:style>
  <w:style w:type="paragraph" w:styleId="5">
    <w:name w:val="heading 3"/>
    <w:next w:val="1"/>
    <w:link w:val="40"/>
    <w:unhideWhenUsed/>
    <w:qFormat/>
    <w:uiPriority w:val="0"/>
    <w:pPr>
      <w:keepNext w:val="0"/>
      <w:keepLines w:val="0"/>
      <w:pageBreakBefore w:val="0"/>
      <w:widowControl w:val="0"/>
      <w:kinsoku/>
      <w:wordWrap/>
      <w:overflowPunct/>
      <w:topLinePunct w:val="0"/>
      <w:autoSpaceDE/>
      <w:autoSpaceDN/>
      <w:bidi w:val="0"/>
      <w:adjustRightInd/>
      <w:spacing w:line="400" w:lineRule="exact"/>
      <w:ind w:left="0" w:leftChars="0" w:firstLine="482" w:firstLineChars="200"/>
      <w:jc w:val="both"/>
      <w:textAlignment w:val="auto"/>
      <w:outlineLvl w:val="2"/>
    </w:pPr>
    <w:rPr>
      <w:rFonts w:ascii="宋体" w:hAnsi="宋体" w:eastAsia="宋体" w:cs="Times New Roman"/>
      <w:b/>
      <w:kern w:val="2"/>
      <w:sz w:val="24"/>
      <w:szCs w:val="24"/>
      <w:lang w:bidi="ar-SA"/>
    </w:rPr>
  </w:style>
  <w:style w:type="paragraph" w:styleId="6">
    <w:name w:val="heading 4"/>
    <w:next w:val="1"/>
    <w:qFormat/>
    <w:uiPriority w:val="0"/>
    <w:pPr>
      <w:keepNext w:val="0"/>
      <w:keepLines w:val="0"/>
      <w:pageBreakBefore w:val="0"/>
      <w:widowControl w:val="0"/>
      <w:kinsoku/>
      <w:wordWrap/>
      <w:overflowPunct/>
      <w:topLinePunct w:val="0"/>
      <w:autoSpaceDE/>
      <w:autoSpaceDN/>
      <w:bidi w:val="0"/>
      <w:adjustRightInd/>
      <w:spacing w:line="400" w:lineRule="exact"/>
      <w:ind w:left="0" w:leftChars="0" w:firstLine="482" w:firstLineChars="200"/>
      <w:jc w:val="both"/>
      <w:textAlignment w:val="auto"/>
      <w:outlineLvl w:val="2"/>
    </w:pPr>
    <w:rPr>
      <w:rFonts w:ascii="宋体" w:hAnsi="宋体" w:eastAsia="宋体" w:cs="Times New Roman"/>
      <w:b/>
      <w:kern w:val="2"/>
      <w:sz w:val="21"/>
      <w:szCs w:val="24"/>
      <w:lang w:bidi="ar-SA"/>
    </w:rPr>
  </w:style>
  <w:style w:type="paragraph" w:styleId="7">
    <w:name w:val="heading 5"/>
    <w:next w:val="1"/>
    <w:unhideWhenUsed/>
    <w:qFormat/>
    <w:uiPriority w:val="0"/>
    <w:pPr>
      <w:keepNext w:val="0"/>
      <w:keepLines w:val="0"/>
      <w:pageBreakBefore w:val="0"/>
      <w:widowControl w:val="0"/>
      <w:kinsoku/>
      <w:wordWrap/>
      <w:overflowPunct/>
      <w:topLinePunct w:val="0"/>
      <w:autoSpaceDE/>
      <w:autoSpaceDN/>
      <w:bidi w:val="0"/>
      <w:adjustRightInd/>
      <w:spacing w:line="400" w:lineRule="exact"/>
      <w:ind w:left="0" w:leftChars="0" w:firstLine="482" w:firstLineChars="200"/>
      <w:jc w:val="both"/>
      <w:textAlignment w:val="auto"/>
      <w:outlineLvl w:val="2"/>
    </w:pPr>
    <w:rPr>
      <w:rFonts w:ascii="宋体" w:hAnsi="宋体" w:eastAsia="宋体" w:cs="Times New Roman"/>
      <w:b/>
      <w:kern w:val="2"/>
      <w:sz w:val="21"/>
      <w:szCs w:val="24"/>
      <w:lang w:bidi="ar-SA"/>
    </w:rPr>
  </w:style>
  <w:style w:type="paragraph" w:styleId="8">
    <w:name w:val="heading 6"/>
    <w:next w:val="1"/>
    <w:semiHidden/>
    <w:unhideWhenUsed/>
    <w:qFormat/>
    <w:uiPriority w:val="0"/>
    <w:pPr>
      <w:keepNext w:val="0"/>
      <w:keepLines w:val="0"/>
      <w:pageBreakBefore w:val="0"/>
      <w:widowControl w:val="0"/>
      <w:kinsoku/>
      <w:wordWrap/>
      <w:overflowPunct/>
      <w:topLinePunct w:val="0"/>
      <w:autoSpaceDE/>
      <w:autoSpaceDN/>
      <w:bidi w:val="0"/>
      <w:adjustRightInd/>
      <w:spacing w:line="400" w:lineRule="exact"/>
      <w:ind w:left="0" w:leftChars="0" w:firstLine="482" w:firstLineChars="200"/>
      <w:jc w:val="both"/>
      <w:textAlignment w:val="auto"/>
      <w:outlineLvl w:val="2"/>
    </w:pPr>
    <w:rPr>
      <w:rFonts w:ascii="宋体" w:hAnsi="宋体" w:eastAsia="宋体" w:cs="Times New Roman"/>
      <w:b/>
      <w:kern w:val="2"/>
      <w:sz w:val="21"/>
      <w:szCs w:val="24"/>
      <w:lang w:bidi="ar-SA"/>
    </w:rPr>
  </w:style>
  <w:style w:type="paragraph" w:styleId="9">
    <w:name w:val="heading 7"/>
    <w:next w:val="1"/>
    <w:semiHidden/>
    <w:unhideWhenUsed/>
    <w:qFormat/>
    <w:uiPriority w:val="0"/>
    <w:pPr>
      <w:keepNext w:val="0"/>
      <w:keepLines w:val="0"/>
      <w:pageBreakBefore w:val="0"/>
      <w:widowControl w:val="0"/>
      <w:kinsoku/>
      <w:wordWrap/>
      <w:overflowPunct/>
      <w:topLinePunct w:val="0"/>
      <w:autoSpaceDE/>
      <w:autoSpaceDN/>
      <w:bidi w:val="0"/>
      <w:adjustRightInd/>
      <w:spacing w:line="400" w:lineRule="exact"/>
      <w:ind w:left="0" w:leftChars="0" w:firstLine="482" w:firstLineChars="200"/>
      <w:jc w:val="both"/>
      <w:textAlignment w:val="auto"/>
      <w:outlineLvl w:val="2"/>
    </w:pPr>
    <w:rPr>
      <w:rFonts w:ascii="宋体" w:hAnsi="宋体" w:eastAsia="宋体" w:cs="Times New Roman"/>
      <w:b/>
      <w:kern w:val="2"/>
      <w:sz w:val="21"/>
      <w:szCs w:val="24"/>
      <w:lang w:bidi="ar-SA"/>
    </w:rPr>
  </w:style>
  <w:style w:type="paragraph" w:styleId="10">
    <w:name w:val="heading 8"/>
    <w:next w:val="1"/>
    <w:semiHidden/>
    <w:unhideWhenUsed/>
    <w:qFormat/>
    <w:uiPriority w:val="0"/>
    <w:pPr>
      <w:keepNext w:val="0"/>
      <w:keepLines w:val="0"/>
      <w:pageBreakBefore w:val="0"/>
      <w:widowControl w:val="0"/>
      <w:kinsoku/>
      <w:wordWrap/>
      <w:overflowPunct/>
      <w:topLinePunct w:val="0"/>
      <w:autoSpaceDE/>
      <w:autoSpaceDN/>
      <w:bidi w:val="0"/>
      <w:adjustRightInd/>
      <w:spacing w:line="400" w:lineRule="exact"/>
      <w:ind w:left="0" w:leftChars="0" w:firstLine="482" w:firstLineChars="200"/>
      <w:jc w:val="both"/>
      <w:textAlignment w:val="auto"/>
      <w:outlineLvl w:val="2"/>
    </w:pPr>
    <w:rPr>
      <w:rFonts w:ascii="宋体" w:hAnsi="宋体" w:eastAsia="宋体" w:cs="Times New Roman"/>
      <w:b/>
      <w:kern w:val="2"/>
      <w:sz w:val="21"/>
      <w:szCs w:val="24"/>
      <w:lang w:bidi="ar-SA"/>
    </w:rPr>
  </w:style>
  <w:style w:type="paragraph" w:styleId="11">
    <w:name w:val="heading 9"/>
    <w:next w:val="1"/>
    <w:semiHidden/>
    <w:unhideWhenUsed/>
    <w:qFormat/>
    <w:uiPriority w:val="0"/>
    <w:pPr>
      <w:keepNext w:val="0"/>
      <w:keepLines w:val="0"/>
      <w:pageBreakBefore w:val="0"/>
      <w:widowControl w:val="0"/>
      <w:kinsoku/>
      <w:wordWrap/>
      <w:overflowPunct/>
      <w:topLinePunct w:val="0"/>
      <w:autoSpaceDE/>
      <w:autoSpaceDN/>
      <w:bidi w:val="0"/>
      <w:adjustRightInd/>
      <w:spacing w:line="400" w:lineRule="exact"/>
      <w:ind w:left="0" w:leftChars="0" w:firstLine="482" w:firstLineChars="200"/>
      <w:jc w:val="both"/>
      <w:textAlignment w:val="auto"/>
      <w:outlineLvl w:val="2"/>
    </w:pPr>
    <w:rPr>
      <w:rFonts w:ascii="宋体" w:hAnsi="宋体" w:eastAsia="宋体" w:cs="Times New Roman"/>
      <w:b/>
      <w:kern w:val="2"/>
      <w:sz w:val="21"/>
      <w:szCs w:val="24"/>
      <w:lang w:bidi="ar-SA"/>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12">
    <w:name w:val="annotation text"/>
    <w:basedOn w:val="1"/>
    <w:semiHidden/>
    <w:qFormat/>
    <w:uiPriority w:val="0"/>
    <w:pPr>
      <w:jc w:val="left"/>
    </w:pPr>
  </w:style>
  <w:style w:type="paragraph" w:styleId="13">
    <w:name w:val="Body Text"/>
    <w:basedOn w:val="1"/>
    <w:qFormat/>
    <w:uiPriority w:val="0"/>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outlineLvl w:val="9"/>
    </w:pPr>
    <w:rPr>
      <w:rFonts w:ascii="宋体" w:hAnsi="Calibri" w:eastAsia="宋体" w:cs="Times New Roman"/>
      <w:kern w:val="2"/>
      <w:sz w:val="24"/>
      <w:szCs w:val="20"/>
      <w:lang w:bidi="ar-SA"/>
    </w:rPr>
  </w:style>
  <w:style w:type="paragraph" w:styleId="14">
    <w:name w:val="toc 3"/>
    <w:basedOn w:val="1"/>
    <w:next w:val="1"/>
    <w:qFormat/>
    <w:uiPriority w:val="0"/>
    <w:pPr>
      <w:ind w:left="840" w:leftChars="400"/>
    </w:pPr>
  </w:style>
  <w:style w:type="paragraph" w:styleId="15">
    <w:name w:val="Plain Text"/>
    <w:basedOn w:val="1"/>
    <w:qFormat/>
    <w:uiPriority w:val="0"/>
    <w:pPr>
      <w:widowControl/>
    </w:pPr>
    <w:rPr>
      <w:rFonts w:ascii="宋体" w:hAnsi="宋体"/>
      <w:kern w:val="0"/>
      <w:szCs w:val="21"/>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rPr>
      <w:rFonts w:hint="eastAsia"/>
      <w:color w:val="auto"/>
      <w:sz w:val="28"/>
      <w:szCs w:val="36"/>
      <w:highlight w:val="none"/>
    </w:rPr>
  </w:style>
  <w:style w:type="paragraph" w:styleId="19">
    <w:name w:val="Subtitle"/>
    <w:qFormat/>
    <w:uiPriority w:val="0"/>
    <w:pPr>
      <w:widowControl w:val="0"/>
      <w:spacing w:before="240" w:beforeLines="0" w:beforeAutospacing="0" w:after="60" w:afterLines="0" w:afterAutospacing="0" w:line="312" w:lineRule="auto"/>
      <w:jc w:val="center"/>
      <w:outlineLvl w:val="1"/>
    </w:pPr>
    <w:rPr>
      <w:rFonts w:ascii="Arial" w:hAnsi="Arial" w:eastAsia="宋体" w:cs="Times New Roman"/>
      <w:b/>
      <w:kern w:val="28"/>
      <w:sz w:val="32"/>
      <w:szCs w:val="24"/>
      <w:lang w:bidi="ar-SA"/>
    </w:rPr>
  </w:style>
  <w:style w:type="paragraph" w:styleId="20">
    <w:name w:val="toc 2"/>
    <w:basedOn w:val="1"/>
    <w:next w:val="1"/>
    <w:qFormat/>
    <w:uiPriority w:val="0"/>
    <w:pPr>
      <w:ind w:left="420" w:leftChars="20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Title"/>
    <w:next w:val="1"/>
    <w:qFormat/>
    <w:uiPriority w:val="0"/>
    <w:pPr>
      <w:keepNext w:val="0"/>
      <w:keepLines w:val="0"/>
      <w:pageBreakBefore w:val="0"/>
      <w:widowControl w:val="0"/>
      <w:kinsoku/>
      <w:wordWrap/>
      <w:overflowPunct/>
      <w:topLinePunct w:val="0"/>
      <w:autoSpaceDE/>
      <w:autoSpaceDN/>
      <w:bidi w:val="0"/>
      <w:adjustRightInd/>
      <w:spacing w:line="400" w:lineRule="exact"/>
      <w:ind w:left="0" w:leftChars="0" w:firstLine="2249" w:firstLineChars="700"/>
      <w:jc w:val="left"/>
      <w:textAlignment w:val="auto"/>
      <w:outlineLvl w:val="9"/>
    </w:pPr>
    <w:rPr>
      <w:rFonts w:ascii="黑体" w:hAnsi="黑体" w:eastAsia="黑体" w:cs="黑体"/>
      <w:b/>
      <w:kern w:val="2"/>
      <w:sz w:val="32"/>
      <w:szCs w:val="32"/>
      <w:lang w:bidi="ar-SA"/>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qFormat/>
    <w:uiPriority w:val="0"/>
  </w:style>
  <w:style w:type="character" w:styleId="28">
    <w:name w:val="Hyperlink"/>
    <w:basedOn w:val="25"/>
    <w:qFormat/>
    <w:uiPriority w:val="0"/>
    <w:rPr>
      <w:color w:val="0000FF"/>
      <w:u w:val="single"/>
    </w:rPr>
  </w:style>
  <w:style w:type="character" w:styleId="29">
    <w:name w:val="annotation reference"/>
    <w:semiHidden/>
    <w:qFormat/>
    <w:uiPriority w:val="0"/>
    <w:rPr>
      <w:sz w:val="21"/>
      <w:szCs w:val="21"/>
    </w:rPr>
  </w:style>
  <w:style w:type="character" w:customStyle="1" w:styleId="30">
    <w:name w:val="NormalCharacter"/>
    <w:qFormat/>
    <w:uiPriority w:val="0"/>
    <w:rPr>
      <w:rFonts w:ascii="Times New Roman" w:hAnsi="Times New Roman" w:eastAsia="宋体" w:cs="Times New Roman"/>
      <w:kern w:val="2"/>
      <w:sz w:val="21"/>
      <w:szCs w:val="24"/>
      <w:lang w:val="en-US" w:eastAsia="zh-CN"/>
    </w:rPr>
  </w:style>
  <w:style w:type="character" w:customStyle="1" w:styleId="31">
    <w:name w:val="bord3"/>
    <w:qFormat/>
    <w:uiPriority w:val="0"/>
  </w:style>
  <w:style w:type="paragraph" w:customStyle="1" w:styleId="32">
    <w:name w:val="纯文本1"/>
    <w:basedOn w:val="1"/>
    <w:qFormat/>
    <w:uiPriority w:val="0"/>
    <w:pPr>
      <w:widowControl/>
    </w:pPr>
    <w:rPr>
      <w:rFonts w:ascii="宋体" w:hAnsi="宋体" w:cs="宋体"/>
      <w:kern w:val="0"/>
      <w:szCs w:val="21"/>
    </w:rPr>
  </w:style>
  <w:style w:type="paragraph" w:customStyle="1" w:styleId="33">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Table Paragraph"/>
    <w:basedOn w:val="1"/>
    <w:qFormat/>
    <w:uiPriority w:val="0"/>
    <w:pPr>
      <w:autoSpaceDE w:val="0"/>
      <w:autoSpaceDN w:val="0"/>
      <w:adjustRightInd w:val="0"/>
      <w:jc w:val="left"/>
    </w:pPr>
    <w:rPr>
      <w:kern w:val="0"/>
      <w:sz w:val="24"/>
    </w:rPr>
  </w:style>
  <w:style w:type="paragraph" w:customStyle="1" w:styleId="35">
    <w:name w:val="正文缩进2"/>
    <w:basedOn w:val="1"/>
    <w:qFormat/>
    <w:uiPriority w:val="0"/>
    <w:pPr>
      <w:ind w:firstLine="420" w:firstLineChars="200"/>
    </w:pPr>
  </w:style>
  <w:style w:type="character" w:customStyle="1" w:styleId="36">
    <w:name w:val="text2"/>
    <w:qFormat/>
    <w:uiPriority w:val="0"/>
  </w:style>
  <w:style w:type="paragraph" w:customStyle="1" w:styleId="37">
    <w:name w:val="p0"/>
    <w:basedOn w:val="1"/>
    <w:qFormat/>
    <w:uiPriority w:val="0"/>
    <w:pPr>
      <w:widowControl/>
    </w:pPr>
    <w:rPr>
      <w:kern w:val="0"/>
      <w:szCs w:val="21"/>
    </w:rPr>
  </w:style>
  <w:style w:type="character" w:customStyle="1" w:styleId="38">
    <w:name w:val="char"/>
    <w:qFormat/>
    <w:uiPriority w:val="0"/>
    <w:rPr>
      <w:rFonts w:ascii="宋体" w:hAnsi="宋体" w:eastAsia="宋体"/>
    </w:rPr>
  </w:style>
  <w:style w:type="paragraph" w:customStyle="1" w:styleId="3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40">
    <w:name w:val="标题 3 字符"/>
    <w:link w:val="5"/>
    <w:qFormat/>
    <w:uiPriority w:val="9"/>
    <w:rPr>
      <w:rFonts w:hint="eastAsia" w:ascii="宋体" w:hAnsi="宋体" w:eastAsia="宋体" w:cs="宋体"/>
      <w:b/>
      <w:bCs/>
      <w:kern w:val="0"/>
      <w:sz w:val="27"/>
      <w:szCs w:val="27"/>
      <w:lang w:val="en-US" w:eastAsia="zh-CN" w:bidi="ar"/>
    </w:rPr>
  </w:style>
  <w:style w:type="paragraph" w:customStyle="1" w:styleId="41">
    <w:name w:val="段标题1"/>
    <w:basedOn w:val="1"/>
    <w:qFormat/>
    <w:uiPriority w:val="0"/>
    <w:pPr>
      <w:numPr>
        <w:ilvl w:val="0"/>
        <w:numId w:val="1"/>
      </w:numPr>
      <w:adjustRightInd w:val="0"/>
      <w:snapToGrid w:val="0"/>
      <w:spacing w:line="480" w:lineRule="auto"/>
      <w:textAlignment w:val="baseline"/>
    </w:pPr>
    <w:rPr>
      <w:kern w:val="0"/>
      <w:szCs w:val="20"/>
    </w:rPr>
  </w:style>
  <w:style w:type="paragraph" w:customStyle="1" w:styleId="42">
    <w:name w:val="目录标题"/>
    <w:next w:val="1"/>
    <w:qFormat/>
    <w:uiPriority w:val="0"/>
    <w:pPr>
      <w:widowControl w:val="0"/>
      <w:jc w:val="center"/>
      <w:outlineLvl w:val="9"/>
    </w:pPr>
    <w:rPr>
      <w:rFonts w:ascii="Times New Roman" w:hAnsi="Times New Roman" w:eastAsia="宋体" w:cs="Times New Roman"/>
      <w:b/>
      <w:bCs/>
      <w:kern w:val="2"/>
      <w:sz w:val="28"/>
      <w:szCs w:val="28"/>
      <w:lang w:bidi="ar-SA"/>
    </w:rPr>
  </w:style>
  <w:style w:type="paragraph" w:customStyle="1" w:styleId="43">
    <w:name w:val="文档说明标题"/>
    <w:next w:val="1"/>
    <w:qFormat/>
    <w:uiPriority w:val="0"/>
    <w:pPr>
      <w:widowControl w:val="0"/>
      <w:jc w:val="center"/>
      <w:outlineLvl w:val="9"/>
    </w:pPr>
    <w:rPr>
      <w:rFonts w:ascii="华文中宋" w:hAnsi="华文中宋" w:eastAsia="华文中宋" w:cs="Times New Roman"/>
      <w:b/>
      <w:bCs/>
      <w:w w:val="90"/>
      <w:kern w:val="2"/>
      <w:sz w:val="52"/>
      <w:szCs w:val="52"/>
      <w:lang w:bidi="ar-SA"/>
    </w:r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Table Text"/>
    <w:basedOn w:val="1"/>
    <w:semiHidden/>
    <w:qFormat/>
    <w:uiPriority w:val="0"/>
    <w:rPr>
      <w:rFonts w:ascii="Arial" w:hAnsi="Arial" w:eastAsia="Arial" w:cs="Arial"/>
      <w:sz w:val="21"/>
      <w:szCs w:val="21"/>
      <w:lang w:val="en-US" w:eastAsia="en-US" w:bidi="ar-SA"/>
    </w:rPr>
  </w:style>
  <w:style w:type="paragraph" w:customStyle="1" w:styleId="46">
    <w:name w:val="1"/>
    <w:basedOn w:val="1"/>
    <w:qFormat/>
    <w:uiPriority w:val="0"/>
  </w:style>
  <w:style w:type="paragraph" w:customStyle="1" w:styleId="4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33595</Words>
  <Characters>34597</Characters>
  <Lines>0</Lines>
  <Paragraphs>0</Paragraphs>
  <TotalTime>6</TotalTime>
  <ScaleCrop>false</ScaleCrop>
  <LinksUpToDate>false</LinksUpToDate>
  <CharactersWithSpaces>37122</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2023-04-06T11:25:00Z</dcterms:created>
  <dc:creator>Administrator</dc:creator>
  <cp:lastModifiedBy>李恒飞</cp:lastModifiedBy>
  <cp:lastPrinted>2025-03-26T06:44:00Z</cp:lastPrinted>
  <dcterms:modified xsi:type="dcterms:W3CDTF">2025-04-16T02:34:50Z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A1FD3CD21A3F4B728A2FC3E905F4752D</vt:lpwstr>
  </property>
  <property fmtid="{D5CDD505-2E9C-101B-9397-08002B2CF9AE}" pid="4" name="KSOTemplateDocerSaveRecord">
    <vt:lpwstr>eyJoZGlkIjoiOWE5NDJlN2FhM2QyZWZlOGZmMmFlYTQ4ZDYwM2Y4MmQiLCJ1c2VySWQiOiI0NjQ3NjUzNjIifQ==</vt:lpwstr>
  </property>
</Properties>
</file>