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8FF697">
      <w:pPr>
        <w:spacing w:line="600" w:lineRule="exact"/>
        <w:jc w:val="center"/>
        <w:rPr>
          <w:rFonts w:ascii="方正小标宋简体" w:eastAsia="方正小标宋简体"/>
          <w:sz w:val="44"/>
          <w:szCs w:val="44"/>
        </w:rPr>
      </w:pPr>
    </w:p>
    <w:p w14:paraId="4759BB0F">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海口市建工集团有限公司</w:t>
      </w:r>
    </w:p>
    <w:p w14:paraId="379C0A08">
      <w:pPr>
        <w:spacing w:line="600" w:lineRule="exact"/>
        <w:ind w:firstLine="2640" w:firstLineChars="600"/>
        <w:rPr>
          <w:rFonts w:ascii="方正小标宋简体" w:eastAsia="方正小标宋简体"/>
          <w:sz w:val="44"/>
          <w:szCs w:val="44"/>
        </w:rPr>
      </w:pPr>
      <w:r>
        <w:rPr>
          <w:rFonts w:hint="eastAsia" w:ascii="方正小标宋简体" w:eastAsia="方正小标宋简体"/>
          <w:sz w:val="44"/>
          <w:szCs w:val="44"/>
        </w:rPr>
        <w:t xml:space="preserve"> </w:t>
      </w:r>
    </w:p>
    <w:p w14:paraId="36510CE9">
      <w:pPr>
        <w:spacing w:line="600" w:lineRule="exact"/>
        <w:ind w:firstLine="2640" w:firstLineChars="600"/>
        <w:rPr>
          <w:rFonts w:ascii="方正小标宋简体" w:eastAsia="方正小标宋简体"/>
          <w:sz w:val="44"/>
          <w:szCs w:val="44"/>
        </w:rPr>
      </w:pPr>
      <w:r>
        <w:rPr>
          <w:rFonts w:hint="eastAsia" w:ascii="方正小标宋简体" w:eastAsia="方正小标宋简体"/>
          <w:sz w:val="44"/>
          <w:szCs w:val="44"/>
        </w:rPr>
        <w:t xml:space="preserve"> </w:t>
      </w:r>
    </w:p>
    <w:p w14:paraId="64F92384">
      <w:pPr>
        <w:spacing w:line="600" w:lineRule="exact"/>
        <w:ind w:firstLine="2640" w:firstLineChars="600"/>
        <w:rPr>
          <w:rFonts w:ascii="方正小标宋简体" w:eastAsia="方正小标宋简体"/>
          <w:sz w:val="44"/>
          <w:szCs w:val="44"/>
        </w:rPr>
      </w:pPr>
      <w:r>
        <w:rPr>
          <w:rFonts w:hint="eastAsia" w:ascii="方正小标宋简体" w:eastAsia="方正小标宋简体"/>
          <w:sz w:val="44"/>
          <w:szCs w:val="44"/>
        </w:rPr>
        <w:t xml:space="preserve"> </w:t>
      </w:r>
    </w:p>
    <w:p w14:paraId="0269BBC2">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采 购 文 件</w:t>
      </w:r>
    </w:p>
    <w:p w14:paraId="0393C41F">
      <w:pPr>
        <w:spacing w:line="360" w:lineRule="auto"/>
        <w:jc w:val="center"/>
        <w:rPr>
          <w:sz w:val="52"/>
          <w:szCs w:val="52"/>
        </w:rPr>
      </w:pPr>
      <w:r>
        <w:rPr>
          <w:sz w:val="52"/>
          <w:szCs w:val="52"/>
        </w:rPr>
        <w:t xml:space="preserve"> </w:t>
      </w:r>
    </w:p>
    <w:p w14:paraId="236D2CBF">
      <w:pPr>
        <w:jc w:val="center"/>
        <w:rPr>
          <w:sz w:val="32"/>
          <w:szCs w:val="32"/>
        </w:rPr>
      </w:pPr>
      <w:r>
        <w:rPr>
          <w:sz w:val="32"/>
          <w:szCs w:val="32"/>
        </w:rPr>
        <w:t xml:space="preserve"> </w:t>
      </w:r>
    </w:p>
    <w:p w14:paraId="09833694">
      <w:pPr>
        <w:jc w:val="center"/>
        <w:rPr>
          <w:sz w:val="32"/>
          <w:szCs w:val="32"/>
        </w:rPr>
      </w:pPr>
      <w:r>
        <w:rPr>
          <w:sz w:val="32"/>
          <w:szCs w:val="32"/>
        </w:rPr>
        <w:t xml:space="preserve"> </w:t>
      </w:r>
    </w:p>
    <w:p w14:paraId="7DEFF99A">
      <w:pPr>
        <w:jc w:val="center"/>
        <w:rPr>
          <w:sz w:val="32"/>
          <w:szCs w:val="32"/>
        </w:rPr>
      </w:pPr>
      <w:r>
        <w:rPr>
          <w:sz w:val="32"/>
          <w:szCs w:val="32"/>
        </w:rPr>
        <w:t xml:space="preserve"> </w:t>
      </w:r>
    </w:p>
    <w:p w14:paraId="5871F16D">
      <w:pPr>
        <w:jc w:val="center"/>
        <w:rPr>
          <w:sz w:val="32"/>
          <w:szCs w:val="32"/>
        </w:rPr>
      </w:pPr>
      <w:r>
        <w:rPr>
          <w:sz w:val="32"/>
          <w:szCs w:val="32"/>
        </w:rPr>
        <w:t xml:space="preserve"> </w:t>
      </w:r>
    </w:p>
    <w:p w14:paraId="01CE5860">
      <w:pPr>
        <w:jc w:val="center"/>
        <w:rPr>
          <w:sz w:val="32"/>
          <w:szCs w:val="32"/>
        </w:rPr>
      </w:pPr>
      <w:r>
        <w:rPr>
          <w:sz w:val="32"/>
          <w:szCs w:val="32"/>
        </w:rPr>
        <w:t xml:space="preserve"> </w:t>
      </w:r>
    </w:p>
    <w:p w14:paraId="4EFDDECD">
      <w:pPr>
        <w:jc w:val="center"/>
        <w:rPr>
          <w:sz w:val="32"/>
          <w:szCs w:val="32"/>
        </w:rPr>
      </w:pPr>
      <w:r>
        <w:rPr>
          <w:sz w:val="32"/>
          <w:szCs w:val="32"/>
        </w:rPr>
        <w:t xml:space="preserve"> </w:t>
      </w:r>
    </w:p>
    <w:p w14:paraId="399B8051">
      <w:pPr>
        <w:jc w:val="center"/>
        <w:rPr>
          <w:sz w:val="32"/>
          <w:szCs w:val="32"/>
        </w:rPr>
      </w:pPr>
      <w:r>
        <w:rPr>
          <w:sz w:val="32"/>
          <w:szCs w:val="32"/>
        </w:rPr>
        <w:t xml:space="preserve"> </w:t>
      </w:r>
    </w:p>
    <w:p w14:paraId="6E230EEB">
      <w:pPr>
        <w:jc w:val="center"/>
        <w:rPr>
          <w:sz w:val="32"/>
          <w:szCs w:val="32"/>
        </w:rPr>
      </w:pPr>
      <w:r>
        <w:rPr>
          <w:sz w:val="32"/>
          <w:szCs w:val="32"/>
        </w:rPr>
        <w:t xml:space="preserve"> </w:t>
      </w:r>
    </w:p>
    <w:p w14:paraId="5C8F4D35">
      <w:pPr>
        <w:jc w:val="center"/>
        <w:rPr>
          <w:sz w:val="32"/>
          <w:szCs w:val="32"/>
        </w:rPr>
      </w:pPr>
      <w:r>
        <w:rPr>
          <w:sz w:val="32"/>
          <w:szCs w:val="32"/>
        </w:rPr>
        <w:t xml:space="preserve"> </w:t>
      </w:r>
    </w:p>
    <w:p w14:paraId="637D4EA7">
      <w:pPr>
        <w:jc w:val="center"/>
        <w:rPr>
          <w:sz w:val="32"/>
          <w:szCs w:val="32"/>
        </w:rPr>
      </w:pPr>
      <w:r>
        <w:rPr>
          <w:sz w:val="32"/>
          <w:szCs w:val="32"/>
        </w:rPr>
        <w:t xml:space="preserve"> </w:t>
      </w:r>
    </w:p>
    <w:p w14:paraId="06B1EDC5">
      <w:pPr>
        <w:jc w:val="center"/>
        <w:rPr>
          <w:sz w:val="32"/>
          <w:szCs w:val="32"/>
        </w:rPr>
      </w:pPr>
      <w:r>
        <w:rPr>
          <w:sz w:val="32"/>
          <w:szCs w:val="32"/>
        </w:rPr>
        <w:t xml:space="preserve"> </w:t>
      </w:r>
    </w:p>
    <w:p w14:paraId="2F9E700C">
      <w:pPr>
        <w:jc w:val="center"/>
        <w:rPr>
          <w:sz w:val="32"/>
          <w:szCs w:val="32"/>
        </w:rPr>
      </w:pPr>
      <w:r>
        <w:rPr>
          <w:sz w:val="32"/>
          <w:szCs w:val="32"/>
        </w:rPr>
        <w:t xml:space="preserve"> </w:t>
      </w:r>
    </w:p>
    <w:p w14:paraId="19370340">
      <w:pPr>
        <w:jc w:val="center"/>
        <w:rPr>
          <w:sz w:val="40"/>
          <w:szCs w:val="40"/>
        </w:rPr>
      </w:pPr>
      <w:r>
        <w:rPr>
          <w:sz w:val="40"/>
          <w:szCs w:val="40"/>
        </w:rPr>
        <w:t xml:space="preserve"> </w:t>
      </w:r>
    </w:p>
    <w:p w14:paraId="37737E77">
      <w:pPr>
        <w:spacing w:line="560" w:lineRule="exact"/>
        <w:ind w:left="862"/>
        <w:jc w:val="left"/>
        <w:rPr>
          <w:rFonts w:cs="Times New Roman"/>
          <w:b/>
          <w:sz w:val="32"/>
          <w:szCs w:val="32"/>
        </w:rPr>
      </w:pPr>
      <w:r>
        <w:rPr>
          <w:rFonts w:cs="Times New Roman"/>
          <w:b/>
          <w:sz w:val="32"/>
          <w:szCs w:val="32"/>
        </w:rPr>
        <w:t xml:space="preserve"> </w:t>
      </w:r>
    </w:p>
    <w:p w14:paraId="595CF206">
      <w:pPr>
        <w:spacing w:line="560" w:lineRule="exact"/>
        <w:ind w:left="862"/>
        <w:jc w:val="left"/>
        <w:rPr>
          <w:rFonts w:ascii="仿宋_GB2312" w:eastAsia="仿宋_GB2312"/>
          <w:sz w:val="32"/>
          <w:szCs w:val="32"/>
        </w:rPr>
      </w:pPr>
      <w:r>
        <w:rPr>
          <w:rFonts w:ascii="宋体" w:hAnsi="宋体" w:cs="Times New Roman"/>
          <w:b/>
          <w:sz w:val="32"/>
          <w:szCs w:val="32"/>
        </w:rPr>
        <w:t>采购单位：海口市建工集团有限公司</w:t>
      </w:r>
      <w:r>
        <w:rPr>
          <w:rFonts w:cs="Times New Roman"/>
          <w:b/>
          <w:sz w:val="32"/>
          <w:szCs w:val="32"/>
        </w:rPr>
        <w:br w:type="textWrapping"/>
      </w:r>
      <w:r>
        <w:rPr>
          <w:rFonts w:ascii="宋体" w:hAnsi="宋体" w:cs="Times New Roman"/>
          <w:b/>
          <w:sz w:val="32"/>
          <w:szCs w:val="32"/>
        </w:rPr>
        <w:t>项目名称：</w:t>
      </w:r>
      <w:r>
        <w:rPr>
          <w:rFonts w:cs="Times New Roman"/>
          <w:b/>
          <w:sz w:val="32"/>
          <w:szCs w:val="32"/>
        </w:rPr>
        <w:t>2024</w:t>
      </w:r>
      <w:r>
        <w:rPr>
          <w:rFonts w:ascii="宋体" w:hAnsi="宋体" w:cs="Times New Roman"/>
          <w:b/>
          <w:sz w:val="32"/>
          <w:szCs w:val="32"/>
        </w:rPr>
        <w:t>年度</w:t>
      </w:r>
      <w:r>
        <w:rPr>
          <w:rFonts w:hint="eastAsia" w:ascii="宋体" w:hAnsi="宋体" w:cs="Times New Roman"/>
          <w:b/>
          <w:sz w:val="32"/>
          <w:szCs w:val="32"/>
        </w:rPr>
        <w:t>所得税汇算清缴专项</w:t>
      </w:r>
      <w:r>
        <w:rPr>
          <w:rFonts w:hint="eastAsia" w:ascii="仿宋_GB2312" w:eastAsia="仿宋_GB2312"/>
          <w:sz w:val="32"/>
          <w:szCs w:val="32"/>
        </w:rPr>
        <w:t>鉴证服务</w:t>
      </w:r>
    </w:p>
    <w:p w14:paraId="7F8A5296">
      <w:pPr>
        <w:spacing w:line="560" w:lineRule="exact"/>
        <w:ind w:left="862"/>
        <w:jc w:val="left"/>
        <w:rPr>
          <w:rFonts w:cs="Times New Roman"/>
          <w:b/>
          <w:sz w:val="32"/>
          <w:szCs w:val="32"/>
        </w:rPr>
      </w:pPr>
      <w:r>
        <w:rPr>
          <w:rFonts w:cs="Times New Roman"/>
          <w:b/>
          <w:sz w:val="32"/>
          <w:szCs w:val="32"/>
        </w:rPr>
        <w:t xml:space="preserve"> </w:t>
      </w:r>
    </w:p>
    <w:p w14:paraId="40E8239F">
      <w:pPr>
        <w:spacing w:line="560" w:lineRule="exact"/>
        <w:ind w:firstLine="5783" w:firstLineChars="1800"/>
        <w:jc w:val="left"/>
        <w:rPr>
          <w:rFonts w:cs="Times New Roman"/>
          <w:b/>
          <w:sz w:val="32"/>
          <w:szCs w:val="32"/>
        </w:rPr>
      </w:pPr>
      <w:r>
        <w:rPr>
          <w:rFonts w:cs="Times New Roman"/>
          <w:b/>
          <w:sz w:val="32"/>
          <w:szCs w:val="32"/>
        </w:rPr>
        <w:t xml:space="preserve"> 202</w:t>
      </w:r>
      <w:r>
        <w:rPr>
          <w:rFonts w:hint="eastAsia" w:cs="Calibri"/>
          <w:b/>
          <w:sz w:val="32"/>
          <w:szCs w:val="32"/>
        </w:rPr>
        <w:t>5</w:t>
      </w:r>
      <w:r>
        <w:rPr>
          <w:rFonts w:ascii="宋体" w:hAnsi="宋体" w:cs="Times New Roman"/>
          <w:b/>
          <w:sz w:val="32"/>
          <w:szCs w:val="32"/>
        </w:rPr>
        <w:t>年</w:t>
      </w:r>
      <w:r>
        <w:rPr>
          <w:rFonts w:cs="Times New Roman"/>
          <w:b/>
          <w:sz w:val="32"/>
          <w:szCs w:val="32"/>
        </w:rPr>
        <w:t>4</w:t>
      </w:r>
      <w:r>
        <w:rPr>
          <w:rFonts w:ascii="宋体" w:hAnsi="宋体" w:cs="Times New Roman"/>
          <w:b/>
          <w:sz w:val="32"/>
          <w:szCs w:val="32"/>
        </w:rPr>
        <w:t>月</w:t>
      </w:r>
    </w:p>
    <w:p w14:paraId="07CB593E">
      <w:pPr>
        <w:jc w:val="center"/>
        <w:rPr>
          <w:b/>
          <w:bCs/>
          <w:sz w:val="32"/>
          <w:szCs w:val="32"/>
        </w:rPr>
      </w:pPr>
      <w:r>
        <w:rPr>
          <w:b/>
          <w:bCs/>
          <w:sz w:val="32"/>
          <w:szCs w:val="32"/>
        </w:rPr>
        <w:t xml:space="preserve"> </w:t>
      </w:r>
    </w:p>
    <w:p w14:paraId="36DF184A">
      <w:pPr>
        <w:spacing w:line="560" w:lineRule="exact"/>
      </w:pPr>
      <w:r>
        <w:rPr>
          <w:rFonts w:hint="eastAsia" w:ascii="方正小标宋简体" w:eastAsia="方正小标宋简体"/>
          <w:sz w:val="44"/>
          <w:szCs w:val="44"/>
        </w:rPr>
        <w:t xml:space="preserve">  </w:t>
      </w:r>
    </w:p>
    <w:p w14:paraId="0E225D77">
      <w:pPr>
        <w:widowControl/>
        <w:jc w:val="left"/>
        <w:rPr>
          <w:rFonts w:ascii="方正小标宋简体" w:hAnsi="宋体" w:eastAsia="方正小标宋简体" w:cs="宋体"/>
          <w:sz w:val="44"/>
          <w:szCs w:val="44"/>
        </w:rPr>
      </w:pPr>
    </w:p>
    <w:p w14:paraId="046E8CCC">
      <w:pPr>
        <w:pStyle w:val="2"/>
        <w:numPr>
          <w:ilvl w:val="255"/>
          <w:numId w:val="0"/>
        </w:numPr>
        <w:spacing w:before="38"/>
        <w:ind w:firstLine="3522" w:firstLineChars="800"/>
        <w:jc w:val="both"/>
        <w:rPr>
          <w:rFonts w:asciiTheme="majorEastAsia" w:hAnsiTheme="majorEastAsia" w:eastAsiaTheme="majorEastAsia" w:cstheme="majorEastAsia"/>
          <w:sz w:val="44"/>
        </w:rPr>
      </w:pPr>
      <w:r>
        <w:rPr>
          <w:rFonts w:hint="eastAsia" w:asciiTheme="majorEastAsia" w:hAnsiTheme="majorEastAsia" w:eastAsiaTheme="majorEastAsia" w:cstheme="majorEastAsia"/>
          <w:sz w:val="44"/>
        </w:rPr>
        <w:t>目 录</w:t>
      </w:r>
    </w:p>
    <w:p w14:paraId="59FADF78">
      <w:pPr>
        <w:pStyle w:val="6"/>
        <w:tabs>
          <w:tab w:val="right" w:leader="dot" w:pos="8525"/>
        </w:tabs>
        <w:spacing w:before="763"/>
        <w:rPr>
          <w:rFonts w:ascii="方正小标宋简体" w:hAnsi="方正小标宋简体" w:eastAsia="方正小标宋简体" w:cs="方正小标宋简体"/>
        </w:rPr>
      </w:pPr>
      <w:r>
        <w:fldChar w:fldCharType="begin"/>
      </w:r>
      <w:r>
        <w:instrText xml:space="preserve"> HYPERLINK \l "_TOC_250000" </w:instrText>
      </w:r>
      <w:r>
        <w:fldChar w:fldCharType="separate"/>
      </w:r>
      <w:r>
        <w:rPr>
          <w:rFonts w:hint="eastAsia" w:ascii="方正小标宋简体" w:hAnsi="方正小标宋简体" w:eastAsia="方正小标宋简体" w:cs="方正小标宋简体"/>
        </w:rPr>
        <w:t xml:space="preserve">第一章 </w:t>
      </w:r>
      <w:r>
        <w:rPr>
          <w:rFonts w:hint="eastAsia" w:ascii="方正小标宋简体" w:hAnsi="方正小标宋简体" w:eastAsia="方正小标宋简体" w:cs="方正小标宋简体"/>
          <w:lang w:val="en-US"/>
        </w:rPr>
        <w:t>采购</w:t>
      </w:r>
      <w:r>
        <w:rPr>
          <w:rFonts w:hint="eastAsia" w:ascii="方正小标宋简体" w:hAnsi="方正小标宋简体" w:eastAsia="方正小标宋简体" w:cs="方正小标宋简体"/>
        </w:rPr>
        <w:t>公告</w:t>
      </w:r>
      <w:r>
        <w:rPr>
          <w:rFonts w:hint="eastAsia" w:ascii="方正小标宋简体" w:hAnsi="方正小标宋简体" w:eastAsia="方正小标宋简体" w:cs="方正小标宋简体"/>
        </w:rPr>
        <w:tab/>
      </w:r>
      <w:r>
        <w:rPr>
          <w:rFonts w:hint="eastAsia" w:ascii="方正小标宋简体" w:hAnsi="方正小标宋简体" w:eastAsia="方正小标宋简体" w:cs="方正小标宋简体"/>
        </w:rPr>
        <w:t>1</w:t>
      </w:r>
      <w:r>
        <w:rPr>
          <w:rFonts w:hint="eastAsia" w:ascii="方正小标宋简体" w:hAnsi="方正小标宋简体" w:eastAsia="方正小标宋简体" w:cs="方正小标宋简体"/>
        </w:rPr>
        <w:fldChar w:fldCharType="end"/>
      </w:r>
    </w:p>
    <w:p w14:paraId="543DC264">
      <w:pPr>
        <w:pStyle w:val="6"/>
        <w:tabs>
          <w:tab w:val="right" w:leader="dot" w:pos="8525"/>
        </w:tabs>
        <w:rPr>
          <w:rFonts w:ascii="方正小标宋简体" w:hAnsi="方正小标宋简体" w:eastAsia="方正小标宋简体" w:cs="方正小标宋简体"/>
        </w:rPr>
      </w:pPr>
      <w:r>
        <w:rPr>
          <w:rFonts w:hint="eastAsia" w:ascii="方正小标宋简体" w:hAnsi="方正小标宋简体" w:eastAsia="方正小标宋简体" w:cs="方正小标宋简体"/>
        </w:rPr>
        <w:t>第二章 评选办法及标准</w:t>
      </w:r>
      <w:r>
        <w:rPr>
          <w:rFonts w:hint="eastAsia" w:ascii="方正小标宋简体" w:hAnsi="方正小标宋简体" w:eastAsia="方正小标宋简体" w:cs="方正小标宋简体"/>
        </w:rPr>
        <w:tab/>
      </w:r>
      <w:r>
        <w:rPr>
          <w:rFonts w:ascii="方正小标宋简体" w:hAnsi="方正小标宋简体" w:eastAsia="方正小标宋简体" w:cs="方正小标宋简体"/>
          <w:lang w:val="en-US"/>
        </w:rPr>
        <w:t>7</w:t>
      </w:r>
    </w:p>
    <w:p w14:paraId="62B0EA68">
      <w:pPr>
        <w:pStyle w:val="6"/>
        <w:tabs>
          <w:tab w:val="right" w:leader="dot" w:pos="8525"/>
        </w:tabs>
        <w:rPr>
          <w:rFonts w:ascii="方正小标宋简体" w:hAnsi="方正小标宋简体" w:eastAsia="方正小标宋简体" w:cs="方正小标宋简体"/>
          <w:lang w:val="en-US"/>
        </w:rPr>
      </w:pPr>
      <w:r>
        <w:rPr>
          <w:rFonts w:hint="eastAsia" w:ascii="方正小标宋简体" w:hAnsi="方正小标宋简体" w:eastAsia="方正小标宋简体" w:cs="方正小标宋简体"/>
        </w:rPr>
        <w:t>第三章 采购文件格式</w:t>
      </w:r>
      <w:r>
        <w:rPr>
          <w:rFonts w:hint="eastAsia" w:ascii="方正小标宋简体" w:hAnsi="方正小标宋简体" w:eastAsia="方正小标宋简体" w:cs="方正小标宋简体"/>
        </w:rPr>
        <w:tab/>
      </w:r>
      <w:r>
        <w:rPr>
          <w:rFonts w:ascii="方正小标宋简体" w:hAnsi="方正小标宋简体" w:eastAsia="方正小标宋简体" w:cs="方正小标宋简体"/>
          <w:lang w:val="en-US"/>
        </w:rPr>
        <w:t>10</w:t>
      </w:r>
    </w:p>
    <w:p w14:paraId="1018BD6A">
      <w:pPr>
        <w:jc w:val="center"/>
        <w:rPr>
          <w:b/>
          <w:bCs/>
          <w:sz w:val="32"/>
          <w:szCs w:val="32"/>
        </w:rPr>
      </w:pPr>
    </w:p>
    <w:p w14:paraId="5EEA512B">
      <w:pPr>
        <w:widowControl/>
        <w:jc w:val="left"/>
        <w:rPr>
          <w:rFonts w:ascii="方正小标宋简体" w:hAnsi="宋体" w:eastAsia="方正小标宋简体" w:cs="宋体"/>
          <w:sz w:val="44"/>
          <w:szCs w:val="44"/>
        </w:rPr>
        <w:sectPr>
          <w:footerReference r:id="rId3" w:type="default"/>
          <w:pgSz w:w="11910" w:h="16840"/>
          <w:pgMar w:top="1520" w:right="1380" w:bottom="1160" w:left="1580" w:header="0" w:footer="890" w:gutter="0"/>
          <w:cols w:space="720" w:num="1"/>
        </w:sectPr>
      </w:pPr>
    </w:p>
    <w:p w14:paraId="1B0D84C8">
      <w:pPr>
        <w:spacing w:line="560" w:lineRule="exact"/>
        <w:ind w:firstLine="2200" w:firstLineChars="500"/>
        <w:rPr>
          <w:rFonts w:ascii="方正小标宋简体" w:eastAsia="方正小标宋简体"/>
          <w:sz w:val="44"/>
          <w:szCs w:val="44"/>
        </w:rPr>
      </w:pPr>
      <w:r>
        <w:rPr>
          <w:rFonts w:hint="eastAsia" w:ascii="方正小标宋简体" w:eastAsia="方正小标宋简体"/>
          <w:sz w:val="44"/>
          <w:szCs w:val="44"/>
        </w:rPr>
        <w:t>第一章</w:t>
      </w:r>
      <w:r>
        <w:rPr>
          <w:rFonts w:hint="eastAsia" w:ascii="方正小标宋简体" w:eastAsia="方正小标宋简体"/>
          <w:sz w:val="44"/>
          <w:szCs w:val="44"/>
        </w:rPr>
        <w:tab/>
      </w:r>
      <w:r>
        <w:rPr>
          <w:rFonts w:hint="eastAsia" w:ascii="方正小标宋简体" w:eastAsia="方正小标宋简体"/>
          <w:sz w:val="44"/>
          <w:szCs w:val="44"/>
        </w:rPr>
        <w:t>采购公告</w:t>
      </w:r>
    </w:p>
    <w:p w14:paraId="7F397A51">
      <w:pPr>
        <w:spacing w:line="560" w:lineRule="exact"/>
        <w:ind w:firstLine="2200" w:firstLineChars="500"/>
        <w:rPr>
          <w:rFonts w:ascii="仿宋_GB2312" w:hAnsi="仿宋_GB2312" w:eastAsia="仿宋_GB2312" w:cs="仿宋_GB2312"/>
          <w:sz w:val="32"/>
          <w:szCs w:val="32"/>
        </w:rPr>
      </w:pPr>
      <w:r>
        <w:rPr>
          <w:rFonts w:hint="eastAsia" w:ascii="方正小标宋简体" w:eastAsia="方正小标宋简体"/>
          <w:sz w:val="44"/>
          <w:szCs w:val="44"/>
        </w:rPr>
        <w:br w:type="textWrapping"/>
      </w:r>
      <w:r>
        <w:rPr>
          <w:rFonts w:hint="eastAsia" w:ascii="仿宋_GB2312" w:eastAsia="仿宋_GB2312"/>
          <w:sz w:val="32"/>
          <w:szCs w:val="32"/>
        </w:rPr>
        <w:t xml:space="preserve">    </w:t>
      </w:r>
      <w:r>
        <w:rPr>
          <w:rFonts w:hint="eastAsia" w:ascii="仿宋_GB2312" w:hAnsi="仿宋_GB2312" w:eastAsia="仿宋_GB2312" w:cs="仿宋_GB2312"/>
          <w:sz w:val="32"/>
          <w:szCs w:val="32"/>
        </w:rPr>
        <w:t>现公开邀请税务师事务所参加海口市建工集团有限公司2024年度企业所得税汇算清缴专项鉴证服务采购项目，具体如下：</w:t>
      </w:r>
    </w:p>
    <w:p w14:paraId="4A88024B">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一、项目概况</w:t>
      </w:r>
    </w:p>
    <w:p w14:paraId="5655FE0C">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（一）项目名称</w:t>
      </w:r>
    </w:p>
    <w:p w14:paraId="794E70E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海口市建工集团有限公司关于2024年度企业所得税汇算清缴专项鉴证服务。</w:t>
      </w:r>
    </w:p>
    <w:p w14:paraId="140F2CDE">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（二）单位基本情况</w:t>
      </w:r>
    </w:p>
    <w:p w14:paraId="48B1C04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海口市建工集团有限公司（原海口市城建集团有限公司，以下简称“建工集团”）成立于2007年12月17日，业务范围主要有政府投资项目及市政项目的施工总承包和工程项目管理，旧城区土地整理与开发，房地产开发、建设、经营与管理，经政府授权的城市公共设施投资、建设和管理，建设工程项目勘测、岩土勘察、设计、施工、监理和咨询，房屋租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根据年度审计结果，建工集团2024年营业收入为2266万元，利润总额为597.46万元。</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二、2024年度建工集团所得税汇算清缴专项鉴证内容</w:t>
      </w:r>
      <w:r>
        <w:rPr>
          <w:rFonts w:hint="eastAsia" w:ascii="黑体" w:hAnsi="黑体" w:eastAsia="黑体" w:cs="黑体"/>
          <w:b/>
          <w:bCs/>
          <w:sz w:val="32"/>
          <w:szCs w:val="32"/>
        </w:rPr>
        <w:br w:type="textWrapping"/>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（一）所得税汇算清缴专项鉴证目标</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通过一定的审查程序，为我司出具2024年度所得税汇算清缴专项鉴证报告及协助完成《企业所得税纳税申报表》的填报及审核。    </w:t>
      </w:r>
    </w:p>
    <w:p w14:paraId="3627165A">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（二）所得税汇算清缴专项鉴证期间</w:t>
      </w:r>
    </w:p>
    <w:p w14:paraId="5321197D">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2024年1月1日至2024年12月31日。</w:t>
      </w:r>
    </w:p>
    <w:p w14:paraId="270F4E30">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（三）服务对象</w:t>
      </w:r>
    </w:p>
    <w:p w14:paraId="03C53DCC">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海口市建工集团有限公司 （纳税人识别号：91460100665149686B）。</w:t>
      </w:r>
    </w:p>
    <w:p w14:paraId="12FD5D61">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（四）所得税汇算清缴专项鉴证依据</w:t>
      </w:r>
    </w:p>
    <w:p w14:paraId="4C3B7D53">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1.《企业所得税法》、《实施条例》及《税收征管法》</w:t>
      </w:r>
    </w:p>
    <w:p w14:paraId="093BCD7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2.《企业所得税汇算清缴管理办法》（国家税务总局公告）</w:t>
      </w:r>
    </w:p>
    <w:p w14:paraId="7E70F4C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3.《税务师事务所涉税鉴证业务准则》（中税协）等    </w:t>
      </w:r>
    </w:p>
    <w:p w14:paraId="0695E28B">
      <w:pPr>
        <w:spacing w:line="560" w:lineRule="exact"/>
        <w:ind w:left="740" w:leftChars="200" w:hanging="320" w:hangingChars="100"/>
        <w:rPr>
          <w:rFonts w:ascii="仿宋_GB2312" w:hAnsi="仿宋_GB2312" w:eastAsia="仿宋_GB2312" w:cs="仿宋_GB2312"/>
          <w:sz w:val="32"/>
          <w:szCs w:val="32"/>
        </w:rPr>
      </w:pPr>
      <w:r>
        <w:rPr>
          <w:rFonts w:hint="eastAsia" w:ascii="楷体_GB2312" w:hAnsi="楷体_GB2312" w:eastAsia="楷体_GB2312" w:cs="楷体_GB2312"/>
          <w:sz w:val="32"/>
          <w:szCs w:val="32"/>
        </w:rPr>
        <w:t>（五）所得税汇算清缴专项鉴证内容</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1.验证纳税申报数据的准确性（收入、成本、费用、资产税务处理等）</w:t>
      </w:r>
    </w:p>
    <w:p w14:paraId="4906210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2.审核税收优惠的合规性</w:t>
      </w:r>
    </w:p>
    <w:p w14:paraId="6677937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3.检查税前扣除项目的合法性</w:t>
      </w:r>
    </w:p>
    <w:p w14:paraId="5690860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4.税款缴纳情况</w:t>
      </w:r>
    </w:p>
    <w:p w14:paraId="71F8124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5.关联交易与转让定价</w:t>
      </w:r>
    </w:p>
    <w:p w14:paraId="505A4A2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6.识别税务风险点   </w:t>
      </w:r>
    </w:p>
    <w:p w14:paraId="2F4BB42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7.防范税务内险</w:t>
      </w:r>
    </w:p>
    <w:p w14:paraId="585DBBB9">
      <w:pPr>
        <w:spacing w:line="560" w:lineRule="exact"/>
        <w:rPr>
          <w:rFonts w:ascii="楷体_GB2312" w:hAnsi="楷体_GB2312" w:eastAsia="楷体_GB2312" w:cs="楷体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三、供应商服务要求</w:t>
      </w:r>
      <w:r>
        <w:rPr>
          <w:rFonts w:hint="eastAsia" w:ascii="黑体" w:hAnsi="黑体" w:eastAsia="黑体" w:cs="黑体"/>
          <w:sz w:val="32"/>
          <w:szCs w:val="32"/>
        </w:rPr>
        <w:br w:type="textWrapping"/>
      </w: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（一）资质要求</w:t>
      </w:r>
    </w:p>
    <w:p w14:paraId="4A7D6E88">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1.具备独立法人资格，有效的营业执照，需在税务机关备案，并持有效的《税务师事务所行政登记证书》。</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2.业务备案：需在中国注册税务师协会（中税协）备案汇算清缴鉴证业务。</w:t>
      </w:r>
    </w:p>
    <w:p w14:paraId="74A2CC5F">
      <w:pPr>
        <w:widowControl/>
        <w:spacing w:line="560" w:lineRule="exact"/>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（二）人员要求</w:t>
      </w:r>
    </w:p>
    <w:p w14:paraId="02AFDEA3">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项目组成员不少于3 人，其中：至少 2名以上执业税务师（需通过税务师职业资格考试并在中税协注册），项目负责人 1 人（需具备 3年以上税务鉴证经验），中选单位委派人员需与询比文件中拟派人员保持一致，未经委托方同意不得更换，否则采购人有权取消中选资格。</w:t>
      </w:r>
    </w:p>
    <w:p w14:paraId="7E61FDCF">
      <w:pPr>
        <w:widowControl/>
        <w:spacing w:line="560" w:lineRule="exact"/>
        <w:ind w:firstLine="640" w:firstLineChars="200"/>
        <w:jc w:val="left"/>
        <w:rPr>
          <w:rFonts w:ascii="仿宋_GB2312" w:hAnsi="仿宋_GB2312" w:eastAsia="仿宋_GB2312" w:cs="仿宋_GB2312"/>
          <w:sz w:val="32"/>
          <w:szCs w:val="32"/>
        </w:rPr>
      </w:pPr>
      <w:r>
        <w:rPr>
          <w:rFonts w:hint="eastAsia" w:ascii="楷体_GB2312" w:hAnsi="楷体_GB2312" w:eastAsia="楷体_GB2312" w:cs="楷体_GB2312"/>
          <w:sz w:val="32"/>
          <w:szCs w:val="32"/>
        </w:rPr>
        <w:t>（三）合同履约时间要求</w:t>
      </w:r>
    </w:p>
    <w:p w14:paraId="1DBFDD55">
      <w:pPr>
        <w:widowControl/>
        <w:spacing w:line="560" w:lineRule="exact"/>
        <w:ind w:firstLine="640" w:firstLineChars="200"/>
        <w:jc w:val="left"/>
        <w:rPr>
          <w:rFonts w:ascii="楷体_GB2312" w:hAnsi="楷体_GB2312" w:eastAsia="楷体_GB2312" w:cs="楷体_GB2312"/>
          <w:sz w:val="32"/>
          <w:szCs w:val="32"/>
        </w:rPr>
      </w:pPr>
      <w:r>
        <w:rPr>
          <w:rFonts w:hint="eastAsia" w:ascii="仿宋_GB2312" w:hAnsi="仿宋_GB2312" w:eastAsia="仿宋_GB2312" w:cs="仿宋_GB2312"/>
          <w:sz w:val="32"/>
          <w:szCs w:val="32"/>
        </w:rPr>
        <w:t>合同签订后1个日历天内进场开展工作，2025年5月25日前出具2024年度所得税汇算清缴鉴证报告及协助完成《企业所得税纳税申报表》的填报及审核。</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四、采购须知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（一）采购控制价</w:t>
      </w:r>
    </w:p>
    <w:p w14:paraId="029E0C08">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次2024年度建工集团所得税汇算清缴鉴证服务的采购控制价为人民币：壹万伍仟元整（15,000元含税），包含完成2024年度所得税汇算清缴鉴证服务并出具鉴证报告等一切费用。不得超过此采购控制价，超过此采购控制报价按弃权处理。</w:t>
      </w:r>
    </w:p>
    <w:p w14:paraId="411D05D4">
      <w:pPr>
        <w:widowControl/>
        <w:spacing w:line="560" w:lineRule="exact"/>
        <w:ind w:firstLine="640" w:firstLineChars="200"/>
        <w:jc w:val="left"/>
        <w:rPr>
          <w:rFonts w:ascii="仿宋_GB2312" w:hAnsi="仿宋_GB2312" w:eastAsia="仿宋_GB2312" w:cs="仿宋_GB2312"/>
          <w:sz w:val="32"/>
          <w:szCs w:val="32"/>
        </w:rPr>
      </w:pPr>
      <w:r>
        <w:rPr>
          <w:rFonts w:hint="eastAsia" w:ascii="楷体_GB2312" w:hAnsi="楷体_GB2312" w:eastAsia="楷体_GB2312" w:cs="楷体_GB2312"/>
          <w:sz w:val="32"/>
          <w:szCs w:val="32"/>
        </w:rPr>
        <w:t>（二）采购评审采用综合评分法，评审结果不对外公布，仅通知中选人。（具体评审规则详见第二章询比方法及标准）。</w:t>
      </w:r>
    </w:p>
    <w:p w14:paraId="393F972D">
      <w:pPr>
        <w:widowControl/>
        <w:spacing w:line="560" w:lineRule="exact"/>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（三）报名文件投递事宜</w:t>
      </w:r>
    </w:p>
    <w:p w14:paraId="4409DA94">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（1）投递截止时间：2025 年 </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 xml:space="preserve"> 日 </w:t>
      </w:r>
      <w:r>
        <w:rPr>
          <w:rFonts w:ascii="仿宋_GB2312" w:hAnsi="仿宋_GB2312" w:eastAsia="仿宋_GB2312" w:cs="仿宋_GB2312"/>
          <w:sz w:val="32"/>
          <w:szCs w:val="32"/>
        </w:rPr>
        <w:t>17</w:t>
      </w:r>
      <w:r>
        <w:rPr>
          <w:rFonts w:hint="eastAsia" w:ascii="仿宋_GB2312" w:hAnsi="仿宋_GB2312" w:eastAsia="仿宋_GB2312" w:cs="仿宋_GB2312"/>
          <w:sz w:val="32"/>
          <w:szCs w:val="32"/>
        </w:rPr>
        <w:t xml:space="preserve"> 时；</w:t>
      </w:r>
    </w:p>
    <w:p w14:paraId="4F5F5F67">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（2）递交地点：海口市龙华区世纪广场路 1 号海口市建工集团有限公司；</w:t>
      </w:r>
    </w:p>
    <w:p w14:paraId="492A70EE">
      <w:pPr>
        <w:widowControl/>
        <w:spacing w:line="56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（3）报名文件须密封</w:t>
      </w:r>
      <w:r>
        <w:rPr>
          <w:rFonts w:hint="eastAsia" w:ascii="仿宋_GB2312" w:hAnsi="仿宋_GB2312" w:eastAsia="仿宋_GB2312" w:cs="仿宋_GB2312"/>
          <w:sz w:val="32"/>
          <w:szCs w:val="32"/>
          <w:lang w:eastAsia="zh-CN"/>
        </w:rPr>
        <w:t>；</w:t>
      </w:r>
    </w:p>
    <w:p w14:paraId="26841F00">
      <w:pPr>
        <w:widowControl/>
        <w:spacing w:line="56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4）联系人：林方辉13627553342。</w:t>
      </w:r>
      <w:bookmarkStart w:id="0" w:name="_GoBack"/>
      <w:bookmarkEnd w:id="0"/>
    </w:p>
    <w:p w14:paraId="66202055">
      <w:pPr>
        <w:widowControl/>
        <w:spacing w:line="560" w:lineRule="exact"/>
        <w:ind w:firstLine="640" w:firstLineChars="200"/>
        <w:jc w:val="left"/>
        <w:rPr>
          <w:rFonts w:ascii="仿宋_GB2312" w:hAnsi="仿宋_GB2312" w:eastAsia="仿宋_GB2312" w:cs="仿宋_GB2312"/>
          <w:sz w:val="32"/>
          <w:szCs w:val="32"/>
        </w:rPr>
      </w:pPr>
      <w:r>
        <w:rPr>
          <w:rFonts w:hint="eastAsia" w:ascii="楷体_GB2312" w:hAnsi="楷体_GB2312" w:eastAsia="楷体_GB2312" w:cs="楷体_GB2312"/>
          <w:sz w:val="32"/>
          <w:szCs w:val="32"/>
        </w:rPr>
        <w:t>（四）无效报名</w:t>
      </w:r>
    </w:p>
    <w:p w14:paraId="2F357FA8">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报名文件有下列情况之一的，属于重大偏差，视为未对采购文件做出实质性响应，应当作为无效报名予以否决。</w:t>
      </w:r>
    </w:p>
    <w:p w14:paraId="3E8D3181">
      <w:pPr>
        <w:widowControl/>
        <w:spacing w:line="560" w:lineRule="exact"/>
        <w:ind w:left="638" w:leftChars="304"/>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1.营业执照未在有效期内；</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 报名文件中的承诺函未加盖询比人公章的；</w:t>
      </w:r>
    </w:p>
    <w:p w14:paraId="3FDA11CF">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 报名文件中的承诺函无企业法定代表人(或企业法定代表人委托代理人)签章的；</w:t>
      </w:r>
    </w:p>
    <w:p w14:paraId="32920F60">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4.如承诺函由企业法定代表人委托代理人签章的，但委托代理人没有合法、有效委托书(原件)的；</w:t>
      </w:r>
    </w:p>
    <w:p w14:paraId="7C7F7531">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 报名人资格条件不符合国家有关规定或采购文件要求的；</w:t>
      </w:r>
    </w:p>
    <w:p w14:paraId="47E8F76F">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 报价高于采购文件设定的比选限价的；</w:t>
      </w:r>
    </w:p>
    <w:p w14:paraId="298D4C8D">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 报名文件组成不符合采购文件要求的；</w:t>
      </w:r>
    </w:p>
    <w:p w14:paraId="4F5BB3F3">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 报名人递交两份或多份内容不同的报名文件，或在一份报名文件中有两个或多个报名且未声明以哪一个为准的，按采购文件要求提交备选询比方案的除外；</w:t>
      </w:r>
    </w:p>
    <w:p w14:paraId="008348ED">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bCs/>
          <w:sz w:val="32"/>
          <w:szCs w:val="32"/>
        </w:rPr>
        <w:t xml:space="preserve"> 报名</w:t>
      </w:r>
      <w:r>
        <w:rPr>
          <w:rFonts w:hint="eastAsia" w:ascii="仿宋_GB2312" w:hAnsi="仿宋_GB2312" w:eastAsia="仿宋_GB2312" w:cs="仿宋_GB2312"/>
          <w:sz w:val="32"/>
          <w:szCs w:val="32"/>
        </w:rPr>
        <w:t>文件载明的采购项目完成期限超过采购文件规定期限的；</w:t>
      </w:r>
    </w:p>
    <w:p w14:paraId="40225555">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10.以他人名义</w:t>
      </w:r>
      <w:r>
        <w:rPr>
          <w:rFonts w:hint="eastAsia" w:ascii="仿宋_GB2312" w:hAnsi="仿宋_GB2312" w:eastAsia="仿宋_GB2312" w:cs="仿宋_GB2312"/>
          <w:bCs/>
          <w:sz w:val="32"/>
          <w:szCs w:val="32"/>
        </w:rPr>
        <w:t>报价</w:t>
      </w:r>
      <w:r>
        <w:rPr>
          <w:rFonts w:hint="eastAsia" w:ascii="仿宋_GB2312" w:hAnsi="仿宋_GB2312" w:eastAsia="仿宋_GB2312" w:cs="仿宋_GB2312"/>
          <w:sz w:val="32"/>
          <w:szCs w:val="32"/>
        </w:rPr>
        <w:t>、串通</w:t>
      </w:r>
      <w:r>
        <w:rPr>
          <w:rFonts w:hint="eastAsia" w:ascii="仿宋_GB2312" w:hAnsi="仿宋_GB2312" w:eastAsia="仿宋_GB2312" w:cs="仿宋_GB2312"/>
          <w:bCs/>
          <w:sz w:val="32"/>
          <w:szCs w:val="32"/>
        </w:rPr>
        <w:t>报价</w:t>
      </w:r>
      <w:r>
        <w:rPr>
          <w:rFonts w:hint="eastAsia" w:ascii="仿宋_GB2312" w:hAnsi="仿宋_GB2312" w:eastAsia="仿宋_GB2312" w:cs="仿宋_GB2312"/>
          <w:sz w:val="32"/>
          <w:szCs w:val="32"/>
        </w:rPr>
        <w:t>、以行贿手段谋取中选或以其他弄虚作假方式</w:t>
      </w:r>
      <w:r>
        <w:rPr>
          <w:rFonts w:hint="eastAsia" w:ascii="仿宋_GB2312" w:hAnsi="仿宋_GB2312" w:eastAsia="仿宋_GB2312" w:cs="仿宋_GB2312"/>
          <w:bCs/>
          <w:sz w:val="32"/>
          <w:szCs w:val="32"/>
        </w:rPr>
        <w:t>报价</w:t>
      </w:r>
      <w:r>
        <w:rPr>
          <w:rFonts w:hint="eastAsia" w:ascii="仿宋_GB2312" w:hAnsi="仿宋_GB2312" w:eastAsia="仿宋_GB2312" w:cs="仿宋_GB2312"/>
          <w:sz w:val="32"/>
          <w:szCs w:val="32"/>
        </w:rPr>
        <w:t>的。</w:t>
      </w:r>
    </w:p>
    <w:p w14:paraId="78FD18DF">
      <w:pPr>
        <w:widowControl/>
        <w:spacing w:line="560" w:lineRule="exact"/>
        <w:ind w:left="638" w:leftChars="304"/>
        <w:jc w:val="left"/>
        <w:rPr>
          <w:rFonts w:ascii="黑体" w:hAnsi="黑体" w:eastAsia="黑体" w:cs="黑体"/>
          <w:sz w:val="32"/>
          <w:szCs w:val="32"/>
        </w:rPr>
      </w:pPr>
      <w:r>
        <w:rPr>
          <w:rFonts w:hint="eastAsia" w:ascii="黑体" w:hAnsi="黑体" w:eastAsia="黑体" w:cs="黑体"/>
          <w:sz w:val="32"/>
          <w:szCs w:val="32"/>
        </w:rPr>
        <w:t>五、其他说明</w:t>
      </w:r>
    </w:p>
    <w:p w14:paraId="65EC4ACA">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本次提供材料仅供各单位制作报名材料使用，严禁外传，一经发现，我司将保留法律追诉权。</w:t>
      </w:r>
    </w:p>
    <w:p w14:paraId="265B3CBF">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报名费用 ：无论采购结果如何，供应商参与本项目采购的所有费用均由供应用商自行承担。</w:t>
      </w:r>
    </w:p>
    <w:p w14:paraId="29B1CCFE">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逾期送达的或者未送达指定地点的报名文件，采购人有权不予受理。</w:t>
      </w:r>
    </w:p>
    <w:p w14:paraId="14A3D658">
      <w:pPr>
        <w:widowControl/>
        <w:spacing w:line="560" w:lineRule="exact"/>
        <w:ind w:firstLine="640" w:firstLineChars="200"/>
        <w:jc w:val="left"/>
        <w:rPr>
          <w:rFonts w:ascii="仿宋_GB2312" w:eastAsia="仿宋_GB2312"/>
          <w:sz w:val="32"/>
          <w:szCs w:val="32"/>
        </w:rPr>
      </w:pPr>
      <w:r>
        <w:rPr>
          <w:rFonts w:hint="eastAsia" w:ascii="仿宋_GB2312" w:hAnsi="仿宋_GB2312" w:eastAsia="仿宋_GB2312" w:cs="仿宋_GB2312"/>
          <w:sz w:val="32"/>
          <w:szCs w:val="32"/>
        </w:rPr>
        <w:t xml:space="preserve">采购文件获取时间：2025年4月 </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日至2025年5月</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日，从海口市建工集团有限公司官方网站（www.hkcjjt.com ）自行下载。</w:t>
      </w:r>
    </w:p>
    <w:p w14:paraId="4D50F03E">
      <w:pPr>
        <w:widowControl/>
        <w:spacing w:line="560" w:lineRule="exact"/>
        <w:ind w:firstLine="640" w:firstLineChars="200"/>
        <w:jc w:val="left"/>
        <w:rPr>
          <w:rFonts w:ascii="仿宋_GB2312" w:eastAsia="仿宋_GB2312"/>
          <w:sz w:val="32"/>
          <w:szCs w:val="32"/>
        </w:rPr>
      </w:pPr>
      <w:r>
        <w:rPr>
          <w:rFonts w:hint="eastAsia" w:ascii="仿宋_GB2312" w:eastAsia="仿宋_GB2312"/>
          <w:sz w:val="32"/>
          <w:szCs w:val="32"/>
        </w:rPr>
        <w:t xml:space="preserve"> </w:t>
      </w:r>
    </w:p>
    <w:p w14:paraId="1218C1C3">
      <w:pPr>
        <w:pStyle w:val="3"/>
        <w:adjustRightInd w:val="0"/>
        <w:spacing w:line="360" w:lineRule="auto"/>
        <w:ind w:left="480"/>
        <w:rPr>
          <w:rFonts w:ascii="仿宋_GB2312" w:eastAsia="仿宋_GB2312"/>
        </w:rPr>
      </w:pPr>
      <w:r>
        <w:rPr>
          <w:rFonts w:hint="eastAsia" w:ascii="仿宋_GB2312" w:eastAsia="仿宋_GB2312"/>
        </w:rPr>
        <w:t xml:space="preserve"> </w:t>
      </w:r>
    </w:p>
    <w:p w14:paraId="06090D14">
      <w:pPr>
        <w:pStyle w:val="3"/>
        <w:adjustRightInd w:val="0"/>
        <w:spacing w:line="360" w:lineRule="auto"/>
        <w:ind w:left="480"/>
        <w:rPr>
          <w:rFonts w:ascii="仿宋_GB2312" w:eastAsia="仿宋_GB2312"/>
        </w:rPr>
      </w:pPr>
    </w:p>
    <w:p w14:paraId="4F82312D">
      <w:pPr>
        <w:widowControl/>
        <w:spacing w:line="560" w:lineRule="exact"/>
        <w:jc w:val="left"/>
        <w:rPr>
          <w:rFonts w:ascii="仿宋_GB2312" w:eastAsia="仿宋_GB2312"/>
          <w:sz w:val="32"/>
          <w:szCs w:val="32"/>
        </w:rPr>
      </w:pPr>
      <w:r>
        <w:rPr>
          <w:rFonts w:hint="eastAsia" w:ascii="仿宋_GB2312" w:eastAsia="仿宋_GB2312"/>
          <w:sz w:val="32"/>
          <w:szCs w:val="32"/>
        </w:rPr>
        <w:t xml:space="preserve"> </w:t>
      </w:r>
    </w:p>
    <w:p w14:paraId="244BC0FD">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第二章  评选方法及标准</w:t>
      </w:r>
    </w:p>
    <w:p w14:paraId="7D22E95F">
      <w:pPr>
        <w:spacing w:line="560" w:lineRule="exact"/>
        <w:ind w:firstLine="640" w:firstLineChars="200"/>
        <w:rPr>
          <w:rFonts w:ascii="黑体" w:hAnsi="黑体" w:eastAsia="黑体"/>
          <w:sz w:val="32"/>
          <w:szCs w:val="32"/>
        </w:rPr>
      </w:pPr>
    </w:p>
    <w:p w14:paraId="083AFC12">
      <w:pPr>
        <w:spacing w:line="560" w:lineRule="exact"/>
        <w:ind w:firstLine="640" w:firstLineChars="200"/>
        <w:rPr>
          <w:rFonts w:ascii="黑体" w:hAnsi="黑体" w:eastAsia="黑体"/>
          <w:sz w:val="32"/>
          <w:szCs w:val="32"/>
        </w:rPr>
      </w:pPr>
      <w:r>
        <w:rPr>
          <w:rFonts w:hint="eastAsia" w:ascii="黑体" w:hAnsi="黑体" w:eastAsia="黑体"/>
          <w:sz w:val="32"/>
          <w:szCs w:val="32"/>
        </w:rPr>
        <w:t>一、评选方法（综合评分法）</w:t>
      </w:r>
    </w:p>
    <w:p w14:paraId="72A7B4DD">
      <w:pPr>
        <w:spacing w:line="560" w:lineRule="exact"/>
        <w:ind w:firstLine="640" w:firstLineChars="200"/>
        <w:rPr>
          <w:rFonts w:ascii="仿宋_GB2312" w:eastAsia="仿宋_GB2312"/>
          <w:sz w:val="32"/>
          <w:szCs w:val="32"/>
        </w:rPr>
      </w:pPr>
      <w:r>
        <w:rPr>
          <w:rFonts w:hint="eastAsia" w:ascii="仿宋_GB2312" w:eastAsia="仿宋_GB2312"/>
          <w:sz w:val="32"/>
          <w:szCs w:val="32"/>
        </w:rPr>
        <w:t>本次评选采用综合评分法，评选结果不对外公布，仅通知中选人。评审分为第一阶段资格评审和第二阶段详细评审。第一阶段资格评审为单位营业执照、税务师事务所行政登记证书，只有通过第一阶段评审才能进入第二阶段详细评审。详细评审采用综合评分法，评选小组根据采购文件中的评选标准对采购公告服务要求及</w:t>
      </w:r>
      <w:r>
        <w:rPr>
          <w:rFonts w:hint="eastAsia" w:ascii="仿宋_GB2312" w:eastAsia="仿宋_GB2312"/>
          <w:bCs/>
          <w:sz w:val="32"/>
          <w:szCs w:val="32"/>
        </w:rPr>
        <w:t>采购</w:t>
      </w:r>
      <w:r>
        <w:rPr>
          <w:rFonts w:hint="eastAsia" w:ascii="仿宋_GB2312" w:eastAsia="仿宋_GB2312"/>
          <w:sz w:val="32"/>
          <w:szCs w:val="32"/>
        </w:rPr>
        <w:t>文件要求进行评审，对量化因素和分值进行打分并计算出综合评估得分（精确到小数点后两位），评选小组根据评分结果从高分到低分排名，排名第一的为中选人；综合评分并列第一的，选以报价低的单位中选；综合评分和报价得分相同的将进行第二轮磋商，选由第二轮报价低的单位中选；采购过程中，如前序候选人自动放弃的，依据由次位候选人递补。</w:t>
      </w:r>
    </w:p>
    <w:p w14:paraId="67A61FC6">
      <w:pPr>
        <w:ind w:firstLine="880" w:firstLineChars="200"/>
        <w:rPr>
          <w:rFonts w:ascii="方正小标宋简体" w:eastAsia="方正小标宋简体"/>
          <w:sz w:val="44"/>
          <w:szCs w:val="44"/>
        </w:rPr>
      </w:pPr>
      <w:r>
        <w:rPr>
          <w:rFonts w:hint="eastAsia" w:ascii="方正小标宋简体" w:eastAsia="方正小标宋简体"/>
          <w:sz w:val="44"/>
          <w:szCs w:val="44"/>
        </w:rPr>
        <w:t xml:space="preserve"> </w:t>
      </w:r>
    </w:p>
    <w:p w14:paraId="5119FE01">
      <w:pPr>
        <w:ind w:firstLine="643" w:firstLineChars="200"/>
        <w:rPr>
          <w:rFonts w:ascii="黑体" w:hAnsi="黑体" w:eastAsia="黑体"/>
          <w:b/>
          <w:bCs/>
          <w:sz w:val="32"/>
          <w:szCs w:val="32"/>
        </w:rPr>
      </w:pPr>
      <w:r>
        <w:rPr>
          <w:rFonts w:hint="eastAsia" w:ascii="黑体" w:hAnsi="黑体" w:eastAsia="黑体"/>
          <w:b/>
          <w:bCs/>
          <w:sz w:val="32"/>
          <w:szCs w:val="32"/>
        </w:rPr>
        <w:t>二、评选标准</w:t>
      </w:r>
    </w:p>
    <w:p w14:paraId="0093ED66">
      <w:pPr>
        <w:ind w:firstLine="640" w:firstLineChars="200"/>
        <w:rPr>
          <w:rFonts w:ascii="仿宋_GB2312" w:eastAsia="仿宋_GB2312"/>
          <w:sz w:val="32"/>
          <w:szCs w:val="32"/>
        </w:rPr>
      </w:pPr>
      <w:r>
        <w:rPr>
          <w:rFonts w:hint="eastAsia" w:ascii="仿宋_GB2312" w:eastAsia="仿宋_GB2312"/>
          <w:sz w:val="32"/>
          <w:szCs w:val="32"/>
        </w:rPr>
        <w:t xml:space="preserve"> </w:t>
      </w:r>
    </w:p>
    <w:tbl>
      <w:tblPr>
        <w:tblStyle w:val="7"/>
        <w:tblW w:w="9164" w:type="dxa"/>
        <w:tblInd w:w="-10" w:type="dxa"/>
        <w:tblLayout w:type="autofit"/>
        <w:tblCellMar>
          <w:top w:w="0" w:type="dxa"/>
          <w:left w:w="108" w:type="dxa"/>
          <w:bottom w:w="0" w:type="dxa"/>
          <w:right w:w="108" w:type="dxa"/>
        </w:tblCellMar>
      </w:tblPr>
      <w:tblGrid>
        <w:gridCol w:w="1078"/>
        <w:gridCol w:w="1757"/>
        <w:gridCol w:w="1078"/>
        <w:gridCol w:w="5251"/>
      </w:tblGrid>
      <w:tr w14:paraId="0097741A">
        <w:tblPrEx>
          <w:tblCellMar>
            <w:top w:w="0" w:type="dxa"/>
            <w:left w:w="108" w:type="dxa"/>
            <w:bottom w:w="0" w:type="dxa"/>
            <w:right w:w="108" w:type="dxa"/>
          </w:tblCellMar>
        </w:tblPrEx>
        <w:trPr>
          <w:trHeight w:val="538" w:hRule="atLeast"/>
        </w:trPr>
        <w:tc>
          <w:tcPr>
            <w:tcW w:w="1078" w:type="dxa"/>
            <w:tcBorders>
              <w:top w:val="single" w:color="000000" w:sz="8" w:space="0"/>
              <w:left w:val="single" w:color="000000" w:sz="8" w:space="0"/>
              <w:bottom w:val="single" w:color="000000" w:sz="8" w:space="0"/>
              <w:right w:val="single" w:color="000000" w:sz="8" w:space="0"/>
            </w:tcBorders>
            <w:vAlign w:val="center"/>
          </w:tcPr>
          <w:p w14:paraId="12787D49">
            <w:pPr>
              <w:widowControl/>
              <w:jc w:val="center"/>
              <w:rPr>
                <w:rFonts w:ascii="宋体" w:hAnsi="宋体"/>
                <w:b/>
                <w:bCs/>
                <w:color w:val="000000"/>
                <w:kern w:val="0"/>
                <w:sz w:val="24"/>
                <w:szCs w:val="24"/>
              </w:rPr>
            </w:pPr>
            <w:r>
              <w:rPr>
                <w:rFonts w:hint="eastAsia" w:ascii="宋体" w:hAnsi="宋体"/>
                <w:b/>
                <w:bCs/>
                <w:color w:val="000000"/>
                <w:kern w:val="0"/>
                <w:sz w:val="24"/>
                <w:szCs w:val="24"/>
              </w:rPr>
              <w:t>项目</w:t>
            </w:r>
          </w:p>
        </w:tc>
        <w:tc>
          <w:tcPr>
            <w:tcW w:w="1757" w:type="dxa"/>
            <w:tcBorders>
              <w:top w:val="single" w:color="000000" w:sz="8" w:space="0"/>
              <w:left w:val="nil"/>
              <w:bottom w:val="single" w:color="000000" w:sz="8" w:space="0"/>
              <w:right w:val="single" w:color="000000" w:sz="8" w:space="0"/>
            </w:tcBorders>
            <w:vAlign w:val="center"/>
          </w:tcPr>
          <w:p w14:paraId="1E14B676">
            <w:pPr>
              <w:widowControl/>
              <w:jc w:val="center"/>
              <w:rPr>
                <w:rFonts w:ascii="宋体" w:hAnsi="宋体"/>
                <w:b/>
                <w:bCs/>
                <w:color w:val="000000"/>
                <w:kern w:val="0"/>
                <w:sz w:val="24"/>
                <w:szCs w:val="24"/>
              </w:rPr>
            </w:pPr>
            <w:r>
              <w:rPr>
                <w:rFonts w:hint="eastAsia" w:ascii="宋体" w:hAnsi="宋体"/>
                <w:b/>
                <w:bCs/>
                <w:color w:val="000000"/>
                <w:kern w:val="0"/>
                <w:sz w:val="24"/>
                <w:szCs w:val="24"/>
              </w:rPr>
              <w:t>评审内容</w:t>
            </w:r>
          </w:p>
        </w:tc>
        <w:tc>
          <w:tcPr>
            <w:tcW w:w="1078" w:type="dxa"/>
            <w:tcBorders>
              <w:top w:val="single" w:color="000000" w:sz="8" w:space="0"/>
              <w:left w:val="nil"/>
              <w:bottom w:val="single" w:color="000000" w:sz="8" w:space="0"/>
              <w:right w:val="single" w:color="000000" w:sz="8" w:space="0"/>
            </w:tcBorders>
            <w:vAlign w:val="center"/>
          </w:tcPr>
          <w:p w14:paraId="3D8E7C7D">
            <w:pPr>
              <w:widowControl/>
              <w:jc w:val="center"/>
              <w:rPr>
                <w:rFonts w:ascii="宋体" w:hAnsi="宋体"/>
                <w:b/>
                <w:bCs/>
                <w:color w:val="000000"/>
                <w:kern w:val="0"/>
                <w:sz w:val="24"/>
                <w:szCs w:val="24"/>
              </w:rPr>
            </w:pPr>
            <w:r>
              <w:rPr>
                <w:rFonts w:hint="eastAsia" w:ascii="宋体" w:hAnsi="宋体"/>
                <w:b/>
                <w:bCs/>
                <w:color w:val="000000"/>
                <w:kern w:val="0"/>
                <w:sz w:val="24"/>
                <w:szCs w:val="24"/>
              </w:rPr>
              <w:t>分值</w:t>
            </w:r>
          </w:p>
        </w:tc>
        <w:tc>
          <w:tcPr>
            <w:tcW w:w="5251" w:type="dxa"/>
            <w:tcBorders>
              <w:top w:val="single" w:color="000000" w:sz="8" w:space="0"/>
              <w:left w:val="nil"/>
              <w:bottom w:val="single" w:color="000000" w:sz="8" w:space="0"/>
              <w:right w:val="single" w:color="000000" w:sz="8" w:space="0"/>
            </w:tcBorders>
            <w:noWrap/>
            <w:vAlign w:val="center"/>
          </w:tcPr>
          <w:p w14:paraId="6258763A">
            <w:pPr>
              <w:widowControl/>
              <w:jc w:val="center"/>
              <w:rPr>
                <w:rFonts w:ascii="宋体" w:hAnsi="宋体"/>
                <w:b/>
                <w:bCs/>
                <w:color w:val="000000"/>
                <w:kern w:val="0"/>
                <w:sz w:val="24"/>
                <w:szCs w:val="24"/>
              </w:rPr>
            </w:pPr>
            <w:r>
              <w:rPr>
                <w:rFonts w:hint="eastAsia" w:ascii="宋体" w:hAnsi="宋体"/>
                <w:b/>
                <w:bCs/>
                <w:color w:val="000000"/>
                <w:kern w:val="0"/>
                <w:sz w:val="24"/>
                <w:szCs w:val="24"/>
              </w:rPr>
              <w:t>评分标准</w:t>
            </w:r>
          </w:p>
        </w:tc>
      </w:tr>
      <w:tr w14:paraId="7E27D294">
        <w:tblPrEx>
          <w:tblCellMar>
            <w:top w:w="0" w:type="dxa"/>
            <w:left w:w="108" w:type="dxa"/>
            <w:bottom w:w="0" w:type="dxa"/>
            <w:right w:w="108" w:type="dxa"/>
          </w:tblCellMar>
        </w:tblPrEx>
        <w:trPr>
          <w:trHeight w:val="1270" w:hRule="atLeast"/>
        </w:trPr>
        <w:tc>
          <w:tcPr>
            <w:tcW w:w="1078" w:type="dxa"/>
            <w:tcBorders>
              <w:top w:val="nil"/>
              <w:left w:val="single" w:color="000000" w:sz="8" w:space="0"/>
              <w:bottom w:val="single" w:color="000000" w:sz="8" w:space="0"/>
              <w:right w:val="single" w:color="000000" w:sz="8" w:space="0"/>
            </w:tcBorders>
            <w:vAlign w:val="center"/>
          </w:tcPr>
          <w:p w14:paraId="60E21628">
            <w:pPr>
              <w:widowControl/>
              <w:jc w:val="center"/>
              <w:rPr>
                <w:rFonts w:ascii="宋体" w:hAnsi="宋体"/>
                <w:b/>
                <w:bCs/>
                <w:color w:val="000000"/>
                <w:kern w:val="0"/>
                <w:sz w:val="24"/>
                <w:szCs w:val="24"/>
              </w:rPr>
            </w:pPr>
            <w:r>
              <w:rPr>
                <w:rFonts w:hint="eastAsia" w:ascii="宋体" w:hAnsi="宋体"/>
                <w:b/>
                <w:bCs/>
                <w:color w:val="000000"/>
                <w:kern w:val="0"/>
                <w:sz w:val="24"/>
                <w:szCs w:val="24"/>
              </w:rPr>
              <w:t>第一阶段资格评审</w:t>
            </w:r>
          </w:p>
        </w:tc>
        <w:tc>
          <w:tcPr>
            <w:tcW w:w="1757" w:type="dxa"/>
            <w:tcBorders>
              <w:top w:val="nil"/>
              <w:left w:val="nil"/>
              <w:bottom w:val="single" w:color="000000" w:sz="8" w:space="0"/>
              <w:right w:val="single" w:color="000000" w:sz="8" w:space="0"/>
            </w:tcBorders>
            <w:vAlign w:val="center"/>
          </w:tcPr>
          <w:p w14:paraId="26BE611A">
            <w:pPr>
              <w:widowControl/>
              <w:jc w:val="center"/>
              <w:rPr>
                <w:rFonts w:ascii="宋体" w:hAnsi="宋体"/>
                <w:b/>
                <w:bCs/>
                <w:color w:val="000000"/>
                <w:kern w:val="0"/>
                <w:sz w:val="24"/>
                <w:szCs w:val="24"/>
              </w:rPr>
            </w:pPr>
            <w:r>
              <w:rPr>
                <w:rFonts w:hint="eastAsia" w:ascii="宋体" w:hAnsi="宋体"/>
                <w:b/>
                <w:bCs/>
                <w:color w:val="000000"/>
                <w:kern w:val="0"/>
                <w:sz w:val="24"/>
                <w:szCs w:val="24"/>
              </w:rPr>
              <w:t>单位营业执照、税务师事务所行政登记证书</w:t>
            </w:r>
          </w:p>
        </w:tc>
        <w:tc>
          <w:tcPr>
            <w:tcW w:w="1078" w:type="dxa"/>
            <w:tcBorders>
              <w:top w:val="nil"/>
              <w:left w:val="nil"/>
              <w:bottom w:val="single" w:color="000000" w:sz="8" w:space="0"/>
              <w:right w:val="single" w:color="000000" w:sz="8" w:space="0"/>
            </w:tcBorders>
            <w:vAlign w:val="center"/>
          </w:tcPr>
          <w:p w14:paraId="448156F8">
            <w:pPr>
              <w:widowControl/>
              <w:jc w:val="center"/>
              <w:rPr>
                <w:rFonts w:ascii="宋体" w:hAnsi="宋体"/>
                <w:b/>
                <w:bCs/>
                <w:color w:val="000000"/>
                <w:kern w:val="0"/>
                <w:sz w:val="24"/>
                <w:szCs w:val="24"/>
              </w:rPr>
            </w:pPr>
            <w:r>
              <w:rPr>
                <w:rFonts w:hint="eastAsia" w:ascii="宋体" w:hAnsi="宋体"/>
                <w:b/>
                <w:bCs/>
                <w:color w:val="000000"/>
                <w:kern w:val="0"/>
                <w:sz w:val="24"/>
                <w:szCs w:val="24"/>
              </w:rPr>
              <w:t>合格/不合格</w:t>
            </w:r>
          </w:p>
        </w:tc>
        <w:tc>
          <w:tcPr>
            <w:tcW w:w="5251" w:type="dxa"/>
            <w:tcBorders>
              <w:top w:val="nil"/>
              <w:left w:val="nil"/>
              <w:bottom w:val="single" w:color="000000" w:sz="8" w:space="0"/>
              <w:right w:val="single" w:color="000000" w:sz="8" w:space="0"/>
            </w:tcBorders>
            <w:vAlign w:val="center"/>
          </w:tcPr>
          <w:p w14:paraId="23C2C62D">
            <w:pPr>
              <w:widowControl/>
              <w:jc w:val="left"/>
              <w:rPr>
                <w:rFonts w:ascii="宋体" w:hAnsi="宋体"/>
                <w:color w:val="000000"/>
                <w:kern w:val="0"/>
                <w:sz w:val="22"/>
                <w:szCs w:val="22"/>
              </w:rPr>
            </w:pPr>
            <w:r>
              <w:rPr>
                <w:rFonts w:hint="eastAsia" w:ascii="宋体" w:hAnsi="宋体"/>
                <w:color w:val="000000"/>
                <w:kern w:val="0"/>
                <w:sz w:val="22"/>
                <w:szCs w:val="22"/>
              </w:rPr>
              <w:t>具备营业执照和</w:t>
            </w:r>
            <w:r>
              <w:rPr>
                <w:rFonts w:hint="eastAsia" w:ascii="宋体" w:hAnsi="宋体"/>
                <w:bCs/>
                <w:color w:val="000000"/>
                <w:kern w:val="0"/>
                <w:sz w:val="24"/>
                <w:szCs w:val="24"/>
              </w:rPr>
              <w:t>税务师事务所行政登记证书</w:t>
            </w:r>
            <w:r>
              <w:rPr>
                <w:rFonts w:hint="eastAsia" w:ascii="宋体" w:hAnsi="宋体"/>
                <w:color w:val="000000"/>
                <w:kern w:val="0"/>
                <w:sz w:val="22"/>
                <w:szCs w:val="22"/>
              </w:rPr>
              <w:t>，并在有效期限内。评分标准为合格/不合格，不合格则直接淘汰，不再进入第二阶段。</w:t>
            </w:r>
          </w:p>
        </w:tc>
      </w:tr>
      <w:tr w14:paraId="5E28B195">
        <w:tblPrEx>
          <w:tblCellMar>
            <w:top w:w="0" w:type="dxa"/>
            <w:left w:w="108" w:type="dxa"/>
            <w:bottom w:w="0" w:type="dxa"/>
            <w:right w:w="108" w:type="dxa"/>
          </w:tblCellMar>
        </w:tblPrEx>
        <w:trPr>
          <w:trHeight w:val="1008" w:hRule="atLeast"/>
        </w:trPr>
        <w:tc>
          <w:tcPr>
            <w:tcW w:w="1078" w:type="dxa"/>
            <w:vMerge w:val="restart"/>
            <w:tcBorders>
              <w:top w:val="nil"/>
              <w:left w:val="single" w:color="000000" w:sz="8" w:space="0"/>
              <w:bottom w:val="nil"/>
              <w:right w:val="single" w:color="000000" w:sz="8" w:space="0"/>
            </w:tcBorders>
            <w:vAlign w:val="center"/>
          </w:tcPr>
          <w:p w14:paraId="5F7AD7B2">
            <w:pPr>
              <w:widowControl/>
              <w:jc w:val="center"/>
              <w:rPr>
                <w:rFonts w:ascii="宋体" w:hAnsi="宋体"/>
                <w:b/>
                <w:bCs/>
                <w:color w:val="000000"/>
                <w:kern w:val="0"/>
                <w:sz w:val="24"/>
                <w:szCs w:val="24"/>
              </w:rPr>
            </w:pPr>
            <w:r>
              <w:rPr>
                <w:rFonts w:hint="eastAsia" w:ascii="宋体" w:hAnsi="宋体"/>
                <w:b/>
                <w:bCs/>
                <w:color w:val="000000"/>
                <w:kern w:val="0"/>
                <w:sz w:val="24"/>
                <w:szCs w:val="24"/>
              </w:rPr>
              <w:t>第二阶段详细评审</w:t>
            </w:r>
          </w:p>
        </w:tc>
        <w:tc>
          <w:tcPr>
            <w:tcW w:w="1757" w:type="dxa"/>
            <w:vMerge w:val="restart"/>
            <w:tcBorders>
              <w:top w:val="nil"/>
              <w:left w:val="nil"/>
              <w:bottom w:val="single" w:color="000000" w:sz="8" w:space="0"/>
              <w:right w:val="single" w:color="000000" w:sz="8" w:space="0"/>
            </w:tcBorders>
            <w:vAlign w:val="center"/>
          </w:tcPr>
          <w:p w14:paraId="617FAF3F">
            <w:pPr>
              <w:widowControl/>
              <w:jc w:val="center"/>
              <w:rPr>
                <w:rFonts w:ascii="宋体" w:hAnsi="宋体"/>
                <w:b/>
                <w:bCs/>
                <w:color w:val="000000"/>
                <w:kern w:val="0"/>
                <w:sz w:val="24"/>
                <w:szCs w:val="24"/>
              </w:rPr>
            </w:pPr>
            <w:r>
              <w:rPr>
                <w:rFonts w:hint="eastAsia" w:ascii="宋体" w:hAnsi="宋体"/>
                <w:b/>
                <w:bCs/>
                <w:color w:val="000000"/>
                <w:kern w:val="0"/>
                <w:sz w:val="24"/>
                <w:szCs w:val="24"/>
              </w:rPr>
              <w:t>报价</w:t>
            </w:r>
          </w:p>
        </w:tc>
        <w:tc>
          <w:tcPr>
            <w:tcW w:w="1078" w:type="dxa"/>
            <w:vMerge w:val="restart"/>
            <w:tcBorders>
              <w:top w:val="nil"/>
              <w:left w:val="nil"/>
              <w:bottom w:val="single" w:color="000000" w:sz="8" w:space="0"/>
              <w:right w:val="single" w:color="000000" w:sz="8" w:space="0"/>
            </w:tcBorders>
            <w:vAlign w:val="center"/>
          </w:tcPr>
          <w:p w14:paraId="45BC2EAD">
            <w:pPr>
              <w:widowControl/>
              <w:jc w:val="center"/>
              <w:rPr>
                <w:rFonts w:ascii="宋体" w:hAnsi="宋体"/>
                <w:b/>
                <w:bCs/>
                <w:color w:val="000000"/>
                <w:kern w:val="0"/>
                <w:sz w:val="24"/>
                <w:szCs w:val="24"/>
              </w:rPr>
            </w:pPr>
            <w:r>
              <w:rPr>
                <w:rFonts w:hint="eastAsia" w:ascii="宋体" w:hAnsi="宋体"/>
                <w:b/>
                <w:bCs/>
                <w:color w:val="000000"/>
                <w:kern w:val="0"/>
                <w:sz w:val="24"/>
                <w:szCs w:val="24"/>
              </w:rPr>
              <w:t>50分</w:t>
            </w:r>
          </w:p>
        </w:tc>
        <w:tc>
          <w:tcPr>
            <w:tcW w:w="5251" w:type="dxa"/>
            <w:tcBorders>
              <w:top w:val="nil"/>
              <w:left w:val="nil"/>
              <w:bottom w:val="nil"/>
              <w:right w:val="single" w:color="000000" w:sz="8" w:space="0"/>
            </w:tcBorders>
            <w:vAlign w:val="center"/>
          </w:tcPr>
          <w:p w14:paraId="648A8ACF">
            <w:pPr>
              <w:widowControl/>
              <w:jc w:val="left"/>
              <w:rPr>
                <w:rFonts w:ascii="宋体" w:hAnsi="宋体"/>
                <w:color w:val="000000"/>
                <w:kern w:val="0"/>
                <w:sz w:val="22"/>
                <w:szCs w:val="22"/>
              </w:rPr>
            </w:pPr>
            <w:r>
              <w:rPr>
                <w:rFonts w:hint="eastAsia" w:ascii="宋体" w:hAnsi="宋体"/>
                <w:color w:val="000000"/>
                <w:kern w:val="0"/>
                <w:sz w:val="22"/>
                <w:szCs w:val="22"/>
              </w:rPr>
              <w:t>1、</w:t>
            </w:r>
            <w:r>
              <w:rPr>
                <w:rFonts w:hint="eastAsia" w:ascii="宋体" w:hAnsi="宋体"/>
                <w:color w:val="0000FF"/>
                <w:kern w:val="0"/>
                <w:sz w:val="22"/>
                <w:szCs w:val="22"/>
              </w:rPr>
              <w:t>价格分采用合理低价法计算，即满足采购文件要求的所有供应商的平均报价为评审基准价，等于或低于评审基准价为满分。</w:t>
            </w:r>
          </w:p>
        </w:tc>
      </w:tr>
      <w:tr w14:paraId="3B2FE200">
        <w:tblPrEx>
          <w:tblCellMar>
            <w:top w:w="0" w:type="dxa"/>
            <w:left w:w="108" w:type="dxa"/>
            <w:bottom w:w="0" w:type="dxa"/>
            <w:right w:w="108" w:type="dxa"/>
          </w:tblCellMar>
        </w:tblPrEx>
        <w:trPr>
          <w:trHeight w:val="497" w:hRule="atLeast"/>
        </w:trPr>
        <w:tc>
          <w:tcPr>
            <w:tcW w:w="0" w:type="auto"/>
            <w:vMerge w:val="continue"/>
            <w:tcBorders>
              <w:top w:val="nil"/>
              <w:left w:val="single" w:color="000000" w:sz="8" w:space="0"/>
              <w:bottom w:val="nil"/>
              <w:right w:val="single" w:color="000000" w:sz="8" w:space="0"/>
            </w:tcBorders>
            <w:vAlign w:val="center"/>
          </w:tcPr>
          <w:p w14:paraId="4B7D25BF">
            <w:pPr>
              <w:widowControl/>
              <w:jc w:val="left"/>
              <w:rPr>
                <w:rFonts w:ascii="宋体" w:hAnsi="宋体"/>
                <w:b/>
                <w:bCs/>
                <w:color w:val="000000"/>
                <w:kern w:val="0"/>
                <w:sz w:val="24"/>
                <w:szCs w:val="24"/>
              </w:rPr>
            </w:pPr>
          </w:p>
        </w:tc>
        <w:tc>
          <w:tcPr>
            <w:tcW w:w="0" w:type="auto"/>
            <w:vMerge w:val="continue"/>
            <w:tcBorders>
              <w:top w:val="nil"/>
              <w:left w:val="nil"/>
              <w:bottom w:val="single" w:color="000000" w:sz="8" w:space="0"/>
              <w:right w:val="single" w:color="000000" w:sz="8" w:space="0"/>
            </w:tcBorders>
            <w:vAlign w:val="center"/>
          </w:tcPr>
          <w:p w14:paraId="5586561C">
            <w:pPr>
              <w:widowControl/>
              <w:jc w:val="left"/>
              <w:rPr>
                <w:rFonts w:ascii="宋体" w:hAnsi="宋体"/>
                <w:b/>
                <w:bCs/>
                <w:color w:val="000000"/>
                <w:kern w:val="0"/>
                <w:sz w:val="24"/>
                <w:szCs w:val="24"/>
              </w:rPr>
            </w:pPr>
          </w:p>
        </w:tc>
        <w:tc>
          <w:tcPr>
            <w:tcW w:w="0" w:type="auto"/>
            <w:vMerge w:val="continue"/>
            <w:tcBorders>
              <w:top w:val="nil"/>
              <w:left w:val="nil"/>
              <w:bottom w:val="single" w:color="000000" w:sz="8" w:space="0"/>
              <w:right w:val="single" w:color="000000" w:sz="8" w:space="0"/>
            </w:tcBorders>
            <w:vAlign w:val="center"/>
          </w:tcPr>
          <w:p w14:paraId="380150D7">
            <w:pPr>
              <w:widowControl/>
              <w:jc w:val="left"/>
              <w:rPr>
                <w:rFonts w:ascii="宋体" w:hAnsi="宋体"/>
                <w:b/>
                <w:bCs/>
                <w:color w:val="000000"/>
                <w:kern w:val="0"/>
                <w:sz w:val="24"/>
                <w:szCs w:val="24"/>
              </w:rPr>
            </w:pPr>
          </w:p>
        </w:tc>
        <w:tc>
          <w:tcPr>
            <w:tcW w:w="5251" w:type="dxa"/>
            <w:tcBorders>
              <w:top w:val="nil"/>
              <w:left w:val="nil"/>
              <w:bottom w:val="nil"/>
              <w:right w:val="single" w:color="000000" w:sz="8" w:space="0"/>
            </w:tcBorders>
            <w:vAlign w:val="center"/>
          </w:tcPr>
          <w:p w14:paraId="6FFE199E">
            <w:pPr>
              <w:widowControl/>
              <w:jc w:val="left"/>
              <w:rPr>
                <w:rFonts w:ascii="宋体" w:hAnsi="宋体"/>
                <w:color w:val="000000"/>
                <w:kern w:val="0"/>
                <w:sz w:val="22"/>
                <w:szCs w:val="22"/>
              </w:rPr>
            </w:pPr>
            <w:r>
              <w:rPr>
                <w:rFonts w:hint="eastAsia" w:ascii="宋体" w:hAnsi="宋体"/>
                <w:color w:val="000000"/>
                <w:kern w:val="0"/>
                <w:sz w:val="22"/>
                <w:szCs w:val="22"/>
              </w:rPr>
              <w:t>2、高于</w:t>
            </w:r>
            <w:r>
              <w:rPr>
                <w:rFonts w:hint="eastAsia" w:ascii="宋体" w:hAnsi="宋体"/>
                <w:color w:val="0000FF"/>
                <w:kern w:val="0"/>
                <w:sz w:val="22"/>
                <w:szCs w:val="22"/>
              </w:rPr>
              <w:t>评审基准价的</w:t>
            </w:r>
            <w:r>
              <w:rPr>
                <w:rFonts w:hint="eastAsia" w:ascii="宋体" w:hAnsi="宋体"/>
                <w:color w:val="000000"/>
                <w:kern w:val="0"/>
                <w:sz w:val="22"/>
                <w:szCs w:val="22"/>
              </w:rPr>
              <w:t>按照下列公式计算：</w:t>
            </w:r>
          </w:p>
        </w:tc>
      </w:tr>
      <w:tr w14:paraId="0217AEF0">
        <w:tblPrEx>
          <w:tblCellMar>
            <w:top w:w="0" w:type="dxa"/>
            <w:left w:w="108" w:type="dxa"/>
            <w:bottom w:w="0" w:type="dxa"/>
            <w:right w:w="108" w:type="dxa"/>
          </w:tblCellMar>
        </w:tblPrEx>
        <w:trPr>
          <w:trHeight w:val="497" w:hRule="atLeast"/>
        </w:trPr>
        <w:tc>
          <w:tcPr>
            <w:tcW w:w="0" w:type="auto"/>
            <w:vMerge w:val="continue"/>
            <w:tcBorders>
              <w:top w:val="nil"/>
              <w:left w:val="single" w:color="000000" w:sz="8" w:space="0"/>
              <w:bottom w:val="nil"/>
              <w:right w:val="single" w:color="000000" w:sz="8" w:space="0"/>
            </w:tcBorders>
            <w:vAlign w:val="center"/>
          </w:tcPr>
          <w:p w14:paraId="36D55C75">
            <w:pPr>
              <w:widowControl/>
              <w:jc w:val="left"/>
              <w:rPr>
                <w:rFonts w:ascii="宋体" w:hAnsi="宋体"/>
                <w:b/>
                <w:bCs/>
                <w:color w:val="000000"/>
                <w:kern w:val="0"/>
                <w:sz w:val="24"/>
                <w:szCs w:val="24"/>
              </w:rPr>
            </w:pPr>
          </w:p>
        </w:tc>
        <w:tc>
          <w:tcPr>
            <w:tcW w:w="0" w:type="auto"/>
            <w:vMerge w:val="continue"/>
            <w:tcBorders>
              <w:top w:val="nil"/>
              <w:left w:val="nil"/>
              <w:bottom w:val="single" w:color="000000" w:sz="8" w:space="0"/>
              <w:right w:val="single" w:color="000000" w:sz="8" w:space="0"/>
            </w:tcBorders>
            <w:vAlign w:val="center"/>
          </w:tcPr>
          <w:p w14:paraId="57C79D67">
            <w:pPr>
              <w:widowControl/>
              <w:jc w:val="left"/>
              <w:rPr>
                <w:rFonts w:ascii="宋体" w:hAnsi="宋体"/>
                <w:b/>
                <w:bCs/>
                <w:color w:val="000000"/>
                <w:kern w:val="0"/>
                <w:sz w:val="24"/>
                <w:szCs w:val="24"/>
              </w:rPr>
            </w:pPr>
          </w:p>
        </w:tc>
        <w:tc>
          <w:tcPr>
            <w:tcW w:w="0" w:type="auto"/>
            <w:vMerge w:val="continue"/>
            <w:tcBorders>
              <w:top w:val="nil"/>
              <w:left w:val="nil"/>
              <w:bottom w:val="single" w:color="000000" w:sz="8" w:space="0"/>
              <w:right w:val="single" w:color="000000" w:sz="8" w:space="0"/>
            </w:tcBorders>
            <w:vAlign w:val="center"/>
          </w:tcPr>
          <w:p w14:paraId="3BC754D3">
            <w:pPr>
              <w:widowControl/>
              <w:jc w:val="left"/>
              <w:rPr>
                <w:rFonts w:ascii="宋体" w:hAnsi="宋体"/>
                <w:b/>
                <w:bCs/>
                <w:color w:val="000000"/>
                <w:kern w:val="0"/>
                <w:sz w:val="24"/>
                <w:szCs w:val="24"/>
              </w:rPr>
            </w:pPr>
          </w:p>
        </w:tc>
        <w:tc>
          <w:tcPr>
            <w:tcW w:w="5251" w:type="dxa"/>
            <w:tcBorders>
              <w:top w:val="nil"/>
              <w:left w:val="nil"/>
              <w:bottom w:val="nil"/>
              <w:right w:val="single" w:color="000000" w:sz="8" w:space="0"/>
            </w:tcBorders>
            <w:vAlign w:val="center"/>
          </w:tcPr>
          <w:p w14:paraId="366F42EF">
            <w:pPr>
              <w:widowControl/>
              <w:jc w:val="left"/>
              <w:rPr>
                <w:rFonts w:ascii="宋体" w:hAnsi="宋体"/>
                <w:color w:val="000000"/>
                <w:kern w:val="0"/>
                <w:sz w:val="22"/>
                <w:szCs w:val="22"/>
              </w:rPr>
            </w:pPr>
            <w:r>
              <w:rPr>
                <w:rFonts w:hint="eastAsia" w:ascii="宋体" w:hAnsi="宋体"/>
                <w:color w:val="000000"/>
                <w:kern w:val="0"/>
                <w:sz w:val="22"/>
                <w:szCs w:val="22"/>
              </w:rPr>
              <w:t>报价得分=（评审基准价/报价）×50</w:t>
            </w:r>
          </w:p>
        </w:tc>
      </w:tr>
      <w:tr w14:paraId="647A6EF0">
        <w:tblPrEx>
          <w:tblCellMar>
            <w:top w:w="0" w:type="dxa"/>
            <w:left w:w="108" w:type="dxa"/>
            <w:bottom w:w="0" w:type="dxa"/>
            <w:right w:w="108" w:type="dxa"/>
          </w:tblCellMar>
        </w:tblPrEx>
        <w:trPr>
          <w:trHeight w:val="1342" w:hRule="atLeast"/>
        </w:trPr>
        <w:tc>
          <w:tcPr>
            <w:tcW w:w="0" w:type="auto"/>
            <w:vMerge w:val="continue"/>
            <w:tcBorders>
              <w:top w:val="nil"/>
              <w:left w:val="single" w:color="000000" w:sz="8" w:space="0"/>
              <w:bottom w:val="nil"/>
              <w:right w:val="single" w:color="000000" w:sz="8" w:space="0"/>
            </w:tcBorders>
            <w:vAlign w:val="center"/>
          </w:tcPr>
          <w:p w14:paraId="3C94BB89">
            <w:pPr>
              <w:widowControl/>
              <w:jc w:val="left"/>
              <w:rPr>
                <w:rFonts w:ascii="宋体" w:hAnsi="宋体"/>
                <w:b/>
                <w:bCs/>
                <w:color w:val="000000"/>
                <w:kern w:val="0"/>
                <w:sz w:val="24"/>
                <w:szCs w:val="24"/>
              </w:rPr>
            </w:pPr>
          </w:p>
        </w:tc>
        <w:tc>
          <w:tcPr>
            <w:tcW w:w="0" w:type="auto"/>
            <w:vMerge w:val="continue"/>
            <w:tcBorders>
              <w:top w:val="nil"/>
              <w:left w:val="nil"/>
              <w:bottom w:val="single" w:color="000000" w:sz="8" w:space="0"/>
              <w:right w:val="single" w:color="000000" w:sz="8" w:space="0"/>
            </w:tcBorders>
            <w:vAlign w:val="center"/>
          </w:tcPr>
          <w:p w14:paraId="3C196988">
            <w:pPr>
              <w:widowControl/>
              <w:jc w:val="left"/>
              <w:rPr>
                <w:rFonts w:ascii="宋体" w:hAnsi="宋体"/>
                <w:b/>
                <w:bCs/>
                <w:color w:val="000000"/>
                <w:kern w:val="0"/>
                <w:sz w:val="24"/>
                <w:szCs w:val="24"/>
              </w:rPr>
            </w:pPr>
          </w:p>
        </w:tc>
        <w:tc>
          <w:tcPr>
            <w:tcW w:w="0" w:type="auto"/>
            <w:vMerge w:val="continue"/>
            <w:tcBorders>
              <w:top w:val="nil"/>
              <w:left w:val="nil"/>
              <w:bottom w:val="single" w:color="000000" w:sz="8" w:space="0"/>
              <w:right w:val="single" w:color="000000" w:sz="8" w:space="0"/>
            </w:tcBorders>
            <w:vAlign w:val="center"/>
          </w:tcPr>
          <w:p w14:paraId="2AFC7ECB">
            <w:pPr>
              <w:widowControl/>
              <w:jc w:val="left"/>
              <w:rPr>
                <w:rFonts w:ascii="宋体" w:hAnsi="宋体"/>
                <w:b/>
                <w:bCs/>
                <w:color w:val="000000"/>
                <w:kern w:val="0"/>
                <w:sz w:val="24"/>
                <w:szCs w:val="24"/>
              </w:rPr>
            </w:pPr>
          </w:p>
        </w:tc>
        <w:tc>
          <w:tcPr>
            <w:tcW w:w="5251" w:type="dxa"/>
            <w:tcBorders>
              <w:top w:val="nil"/>
              <w:left w:val="nil"/>
              <w:bottom w:val="single" w:color="000000" w:sz="8" w:space="0"/>
              <w:right w:val="single" w:color="000000" w:sz="8" w:space="0"/>
            </w:tcBorders>
            <w:vAlign w:val="center"/>
          </w:tcPr>
          <w:p w14:paraId="09EB55DF">
            <w:pPr>
              <w:widowControl/>
              <w:jc w:val="left"/>
              <w:rPr>
                <w:rFonts w:ascii="宋体" w:hAnsi="宋体"/>
                <w:color w:val="000000"/>
                <w:kern w:val="0"/>
                <w:sz w:val="22"/>
                <w:szCs w:val="22"/>
              </w:rPr>
            </w:pPr>
            <w:r>
              <w:rPr>
                <w:rFonts w:hint="eastAsia" w:ascii="宋体" w:hAnsi="宋体"/>
                <w:color w:val="000000"/>
                <w:kern w:val="0"/>
                <w:sz w:val="22"/>
                <w:szCs w:val="22"/>
              </w:rPr>
              <w:t>说明：报价不能超出最高限价，超出范围的按取消资格处理。需提供一份报价组成说明，并写出控制成本完成项目履约的具体措施。评审组有权对竞商报价成本说明论证，如未提供成本说明或成本说明无法说明情况，评审组有权按恶意竞争竞商以取消竞商资格处理。</w:t>
            </w:r>
          </w:p>
        </w:tc>
      </w:tr>
      <w:tr w14:paraId="18FEC54D">
        <w:tblPrEx>
          <w:tblCellMar>
            <w:top w:w="0" w:type="dxa"/>
            <w:left w:w="108" w:type="dxa"/>
            <w:bottom w:w="0" w:type="dxa"/>
            <w:right w:w="108" w:type="dxa"/>
          </w:tblCellMar>
        </w:tblPrEx>
        <w:trPr>
          <w:trHeight w:val="1173" w:hRule="atLeast"/>
        </w:trPr>
        <w:tc>
          <w:tcPr>
            <w:tcW w:w="0" w:type="auto"/>
            <w:vMerge w:val="continue"/>
            <w:tcBorders>
              <w:top w:val="nil"/>
              <w:left w:val="single" w:color="000000" w:sz="8" w:space="0"/>
              <w:bottom w:val="nil"/>
              <w:right w:val="single" w:color="000000" w:sz="8" w:space="0"/>
            </w:tcBorders>
            <w:vAlign w:val="center"/>
          </w:tcPr>
          <w:p w14:paraId="2795D0E0">
            <w:pPr>
              <w:widowControl/>
              <w:jc w:val="left"/>
              <w:rPr>
                <w:rFonts w:ascii="宋体" w:hAnsi="宋体"/>
                <w:b/>
                <w:bCs/>
                <w:color w:val="000000"/>
                <w:kern w:val="0"/>
                <w:sz w:val="24"/>
                <w:szCs w:val="24"/>
              </w:rPr>
            </w:pPr>
          </w:p>
        </w:tc>
        <w:tc>
          <w:tcPr>
            <w:tcW w:w="1757" w:type="dxa"/>
            <w:tcBorders>
              <w:top w:val="nil"/>
              <w:left w:val="nil"/>
              <w:bottom w:val="single" w:color="000000" w:sz="8" w:space="0"/>
              <w:right w:val="single" w:color="000000" w:sz="8" w:space="0"/>
            </w:tcBorders>
            <w:vAlign w:val="center"/>
          </w:tcPr>
          <w:p w14:paraId="3A894A0F">
            <w:pPr>
              <w:widowControl/>
              <w:jc w:val="center"/>
              <w:rPr>
                <w:rFonts w:ascii="宋体" w:hAnsi="宋体"/>
                <w:b/>
                <w:bCs/>
                <w:color w:val="000000"/>
                <w:kern w:val="0"/>
                <w:sz w:val="24"/>
                <w:szCs w:val="24"/>
              </w:rPr>
            </w:pPr>
            <w:r>
              <w:rPr>
                <w:rFonts w:hint="eastAsia" w:ascii="宋体" w:hAnsi="宋体"/>
                <w:b/>
                <w:bCs/>
                <w:color w:val="000000"/>
                <w:kern w:val="0"/>
                <w:sz w:val="24"/>
                <w:szCs w:val="24"/>
              </w:rPr>
              <w:t>企业规模资质</w:t>
            </w:r>
          </w:p>
        </w:tc>
        <w:tc>
          <w:tcPr>
            <w:tcW w:w="1078" w:type="dxa"/>
            <w:tcBorders>
              <w:top w:val="nil"/>
              <w:left w:val="nil"/>
              <w:bottom w:val="single" w:color="000000" w:sz="8" w:space="0"/>
              <w:right w:val="single" w:color="000000" w:sz="8" w:space="0"/>
            </w:tcBorders>
            <w:vAlign w:val="center"/>
          </w:tcPr>
          <w:p w14:paraId="0FD0B33C">
            <w:pPr>
              <w:widowControl/>
              <w:jc w:val="center"/>
              <w:rPr>
                <w:rFonts w:ascii="宋体" w:hAnsi="宋体"/>
                <w:b/>
                <w:bCs/>
                <w:color w:val="000000"/>
                <w:kern w:val="0"/>
                <w:sz w:val="24"/>
                <w:szCs w:val="24"/>
              </w:rPr>
            </w:pPr>
            <w:r>
              <w:rPr>
                <w:rFonts w:hint="eastAsia" w:ascii="宋体" w:hAnsi="宋体"/>
                <w:b/>
                <w:bCs/>
                <w:color w:val="000000"/>
                <w:kern w:val="0"/>
                <w:sz w:val="24"/>
                <w:szCs w:val="24"/>
              </w:rPr>
              <w:t>20分</w:t>
            </w:r>
          </w:p>
        </w:tc>
        <w:tc>
          <w:tcPr>
            <w:tcW w:w="5251" w:type="dxa"/>
            <w:tcBorders>
              <w:top w:val="nil"/>
              <w:left w:val="nil"/>
              <w:bottom w:val="single" w:color="000000" w:sz="8" w:space="0"/>
              <w:right w:val="single" w:color="000000" w:sz="8" w:space="0"/>
            </w:tcBorders>
            <w:vAlign w:val="center"/>
          </w:tcPr>
          <w:p w14:paraId="038C0961">
            <w:pPr>
              <w:widowControl/>
              <w:jc w:val="left"/>
              <w:rPr>
                <w:rFonts w:ascii="宋体" w:hAnsi="宋体"/>
                <w:color w:val="000000"/>
                <w:kern w:val="0"/>
                <w:sz w:val="22"/>
                <w:szCs w:val="22"/>
              </w:rPr>
            </w:pPr>
            <w:r>
              <w:rPr>
                <w:rFonts w:hint="eastAsia" w:ascii="宋体" w:hAnsi="宋体"/>
                <w:color w:val="000000"/>
                <w:kern w:val="0"/>
                <w:sz w:val="22"/>
                <w:szCs w:val="22"/>
              </w:rPr>
              <w:t>报名人在册注册税务师人数不少于2名，满2名得12分，在此基础上每增加一名得4分，最高加8分。（提供注册税务师证书复印件，加盖公章）此项满分20分。</w:t>
            </w:r>
          </w:p>
        </w:tc>
      </w:tr>
      <w:tr w14:paraId="3784277F">
        <w:tblPrEx>
          <w:tblCellMar>
            <w:top w:w="0" w:type="dxa"/>
            <w:left w:w="108" w:type="dxa"/>
            <w:bottom w:w="0" w:type="dxa"/>
            <w:right w:w="108" w:type="dxa"/>
          </w:tblCellMar>
        </w:tblPrEx>
        <w:trPr>
          <w:trHeight w:val="1104" w:hRule="atLeast"/>
        </w:trPr>
        <w:tc>
          <w:tcPr>
            <w:tcW w:w="0" w:type="auto"/>
            <w:vMerge w:val="continue"/>
            <w:tcBorders>
              <w:top w:val="nil"/>
              <w:left w:val="single" w:color="000000" w:sz="8" w:space="0"/>
              <w:bottom w:val="nil"/>
              <w:right w:val="single" w:color="000000" w:sz="8" w:space="0"/>
            </w:tcBorders>
            <w:vAlign w:val="center"/>
          </w:tcPr>
          <w:p w14:paraId="4C3439E5">
            <w:pPr>
              <w:widowControl/>
              <w:jc w:val="left"/>
              <w:rPr>
                <w:rFonts w:ascii="宋体" w:hAnsi="宋体"/>
                <w:b/>
                <w:bCs/>
                <w:color w:val="000000"/>
                <w:kern w:val="0"/>
                <w:sz w:val="24"/>
                <w:szCs w:val="24"/>
              </w:rPr>
            </w:pPr>
          </w:p>
        </w:tc>
        <w:tc>
          <w:tcPr>
            <w:tcW w:w="1757" w:type="dxa"/>
            <w:vMerge w:val="restart"/>
            <w:tcBorders>
              <w:top w:val="nil"/>
              <w:left w:val="nil"/>
              <w:bottom w:val="nil"/>
              <w:right w:val="single" w:color="000000" w:sz="8" w:space="0"/>
            </w:tcBorders>
            <w:vAlign w:val="center"/>
          </w:tcPr>
          <w:p w14:paraId="2346DFC8">
            <w:pPr>
              <w:widowControl/>
              <w:jc w:val="center"/>
              <w:rPr>
                <w:rFonts w:ascii="宋体" w:hAnsi="宋体"/>
                <w:b/>
                <w:bCs/>
                <w:color w:val="000000"/>
                <w:kern w:val="0"/>
                <w:sz w:val="24"/>
                <w:szCs w:val="24"/>
              </w:rPr>
            </w:pPr>
            <w:r>
              <w:rPr>
                <w:rFonts w:hint="eastAsia" w:ascii="宋体" w:hAnsi="宋体"/>
                <w:b/>
                <w:bCs/>
                <w:color w:val="000000"/>
                <w:kern w:val="0"/>
                <w:sz w:val="24"/>
                <w:szCs w:val="24"/>
              </w:rPr>
              <w:t>项目服务实施方案</w:t>
            </w:r>
          </w:p>
        </w:tc>
        <w:tc>
          <w:tcPr>
            <w:tcW w:w="1078" w:type="dxa"/>
            <w:vMerge w:val="restart"/>
            <w:tcBorders>
              <w:top w:val="nil"/>
              <w:left w:val="nil"/>
              <w:bottom w:val="nil"/>
              <w:right w:val="single" w:color="000000" w:sz="8" w:space="0"/>
            </w:tcBorders>
            <w:noWrap/>
            <w:vAlign w:val="center"/>
          </w:tcPr>
          <w:p w14:paraId="3CEF04F4">
            <w:pPr>
              <w:widowControl/>
              <w:jc w:val="center"/>
              <w:rPr>
                <w:rFonts w:ascii="宋体" w:hAnsi="宋体"/>
                <w:b/>
                <w:bCs/>
                <w:color w:val="000000"/>
                <w:kern w:val="0"/>
                <w:sz w:val="24"/>
                <w:szCs w:val="24"/>
              </w:rPr>
            </w:pPr>
            <w:r>
              <w:rPr>
                <w:rFonts w:hint="eastAsia" w:ascii="宋体" w:hAnsi="宋体"/>
                <w:b/>
                <w:bCs/>
                <w:color w:val="000000"/>
                <w:kern w:val="0"/>
                <w:sz w:val="24"/>
                <w:szCs w:val="24"/>
              </w:rPr>
              <w:t>30分</w:t>
            </w:r>
          </w:p>
        </w:tc>
        <w:tc>
          <w:tcPr>
            <w:tcW w:w="5251" w:type="dxa"/>
            <w:tcBorders>
              <w:top w:val="nil"/>
              <w:left w:val="nil"/>
              <w:bottom w:val="nil"/>
              <w:right w:val="single" w:color="000000" w:sz="8" w:space="0"/>
            </w:tcBorders>
            <w:vAlign w:val="center"/>
          </w:tcPr>
          <w:p w14:paraId="2DB20336">
            <w:pPr>
              <w:widowControl/>
              <w:ind w:firstLine="440" w:firstLineChars="200"/>
              <w:jc w:val="left"/>
              <w:rPr>
                <w:rFonts w:ascii="宋体" w:hAnsi="宋体"/>
                <w:color w:val="000000"/>
                <w:kern w:val="0"/>
                <w:sz w:val="22"/>
                <w:szCs w:val="22"/>
              </w:rPr>
            </w:pPr>
            <w:r>
              <w:rPr>
                <w:rFonts w:hint="eastAsia" w:ascii="宋体" w:hAnsi="宋体"/>
                <w:color w:val="000000"/>
                <w:kern w:val="0"/>
                <w:sz w:val="22"/>
                <w:szCs w:val="22"/>
              </w:rPr>
              <w:t>1.工作方法和工作途径合理，工作流程内容全面、具体，审核方式方法可操作性强，工作实施对审计重点及难点的分析论述透彻，项目实施的可操作性强，提出的建议针对性强，得30分；</w:t>
            </w:r>
          </w:p>
        </w:tc>
      </w:tr>
      <w:tr w14:paraId="08E57755">
        <w:tblPrEx>
          <w:tblCellMar>
            <w:top w:w="0" w:type="dxa"/>
            <w:left w:w="108" w:type="dxa"/>
            <w:bottom w:w="0" w:type="dxa"/>
            <w:right w:w="108" w:type="dxa"/>
          </w:tblCellMar>
        </w:tblPrEx>
        <w:trPr>
          <w:trHeight w:val="1104" w:hRule="atLeast"/>
        </w:trPr>
        <w:tc>
          <w:tcPr>
            <w:tcW w:w="0" w:type="auto"/>
            <w:vMerge w:val="continue"/>
            <w:tcBorders>
              <w:top w:val="nil"/>
              <w:left w:val="single" w:color="000000" w:sz="8" w:space="0"/>
              <w:bottom w:val="nil"/>
              <w:right w:val="single" w:color="000000" w:sz="8" w:space="0"/>
            </w:tcBorders>
            <w:vAlign w:val="center"/>
          </w:tcPr>
          <w:p w14:paraId="6945DE15">
            <w:pPr>
              <w:widowControl/>
              <w:jc w:val="left"/>
              <w:rPr>
                <w:rFonts w:ascii="宋体" w:hAnsi="宋体"/>
                <w:b/>
                <w:bCs/>
                <w:color w:val="000000"/>
                <w:kern w:val="0"/>
                <w:sz w:val="24"/>
                <w:szCs w:val="24"/>
              </w:rPr>
            </w:pPr>
          </w:p>
        </w:tc>
        <w:tc>
          <w:tcPr>
            <w:tcW w:w="0" w:type="auto"/>
            <w:vMerge w:val="continue"/>
            <w:tcBorders>
              <w:top w:val="nil"/>
              <w:left w:val="nil"/>
              <w:bottom w:val="nil"/>
              <w:right w:val="single" w:color="000000" w:sz="8" w:space="0"/>
            </w:tcBorders>
            <w:vAlign w:val="center"/>
          </w:tcPr>
          <w:p w14:paraId="67EF6823">
            <w:pPr>
              <w:widowControl/>
              <w:jc w:val="left"/>
              <w:rPr>
                <w:rFonts w:ascii="宋体" w:hAnsi="宋体"/>
                <w:b/>
                <w:bCs/>
                <w:color w:val="000000"/>
                <w:kern w:val="0"/>
                <w:sz w:val="24"/>
                <w:szCs w:val="24"/>
              </w:rPr>
            </w:pPr>
          </w:p>
        </w:tc>
        <w:tc>
          <w:tcPr>
            <w:tcW w:w="0" w:type="auto"/>
            <w:vMerge w:val="continue"/>
            <w:tcBorders>
              <w:top w:val="nil"/>
              <w:left w:val="nil"/>
              <w:bottom w:val="nil"/>
              <w:right w:val="single" w:color="000000" w:sz="8" w:space="0"/>
            </w:tcBorders>
            <w:vAlign w:val="center"/>
          </w:tcPr>
          <w:p w14:paraId="6485E65E">
            <w:pPr>
              <w:widowControl/>
              <w:jc w:val="left"/>
              <w:rPr>
                <w:rFonts w:ascii="宋体" w:hAnsi="宋体"/>
                <w:b/>
                <w:bCs/>
                <w:color w:val="000000"/>
                <w:kern w:val="0"/>
                <w:sz w:val="24"/>
                <w:szCs w:val="24"/>
              </w:rPr>
            </w:pPr>
          </w:p>
        </w:tc>
        <w:tc>
          <w:tcPr>
            <w:tcW w:w="5251" w:type="dxa"/>
            <w:tcBorders>
              <w:top w:val="nil"/>
              <w:left w:val="nil"/>
              <w:bottom w:val="nil"/>
              <w:right w:val="single" w:color="000000" w:sz="8" w:space="0"/>
            </w:tcBorders>
            <w:vAlign w:val="center"/>
          </w:tcPr>
          <w:p w14:paraId="588E6E5B">
            <w:pPr>
              <w:widowControl/>
              <w:ind w:firstLine="440" w:firstLineChars="200"/>
              <w:jc w:val="left"/>
              <w:rPr>
                <w:rFonts w:ascii="宋体" w:hAnsi="宋体"/>
                <w:color w:val="000000"/>
                <w:kern w:val="0"/>
                <w:sz w:val="22"/>
                <w:szCs w:val="22"/>
              </w:rPr>
            </w:pPr>
            <w:r>
              <w:rPr>
                <w:rFonts w:hint="eastAsia" w:ascii="宋体" w:hAnsi="宋体"/>
                <w:color w:val="000000"/>
                <w:kern w:val="0"/>
                <w:sz w:val="22"/>
                <w:szCs w:val="22"/>
              </w:rPr>
              <w:t>2.工作方法和工作途径较为合理，工作流程内容较为全面、具体，审核方式方法可操作性较强，工作实施对审计重点及难点的分析论述较为透彻，项目实施的可操作性较强，提出的建议针对性较强，得20分；</w:t>
            </w:r>
          </w:p>
        </w:tc>
      </w:tr>
      <w:tr w14:paraId="6FF31F25">
        <w:tblPrEx>
          <w:tblCellMar>
            <w:top w:w="0" w:type="dxa"/>
            <w:left w:w="108" w:type="dxa"/>
            <w:bottom w:w="0" w:type="dxa"/>
            <w:right w:w="108" w:type="dxa"/>
          </w:tblCellMar>
        </w:tblPrEx>
        <w:trPr>
          <w:trHeight w:val="1104" w:hRule="atLeast"/>
        </w:trPr>
        <w:tc>
          <w:tcPr>
            <w:tcW w:w="0" w:type="auto"/>
            <w:vMerge w:val="continue"/>
            <w:tcBorders>
              <w:top w:val="nil"/>
              <w:left w:val="single" w:color="000000" w:sz="8" w:space="0"/>
              <w:bottom w:val="nil"/>
              <w:right w:val="single" w:color="000000" w:sz="8" w:space="0"/>
            </w:tcBorders>
            <w:vAlign w:val="center"/>
          </w:tcPr>
          <w:p w14:paraId="2C97DE4E">
            <w:pPr>
              <w:widowControl/>
              <w:jc w:val="left"/>
              <w:rPr>
                <w:rFonts w:ascii="宋体" w:hAnsi="宋体"/>
                <w:b/>
                <w:bCs/>
                <w:color w:val="000000"/>
                <w:kern w:val="0"/>
                <w:sz w:val="24"/>
                <w:szCs w:val="24"/>
              </w:rPr>
            </w:pPr>
          </w:p>
        </w:tc>
        <w:tc>
          <w:tcPr>
            <w:tcW w:w="0" w:type="auto"/>
            <w:vMerge w:val="continue"/>
            <w:tcBorders>
              <w:top w:val="nil"/>
              <w:left w:val="nil"/>
              <w:bottom w:val="nil"/>
              <w:right w:val="single" w:color="000000" w:sz="8" w:space="0"/>
            </w:tcBorders>
            <w:vAlign w:val="center"/>
          </w:tcPr>
          <w:p w14:paraId="1773ABE0">
            <w:pPr>
              <w:widowControl/>
              <w:jc w:val="left"/>
              <w:rPr>
                <w:rFonts w:ascii="宋体" w:hAnsi="宋体"/>
                <w:b/>
                <w:bCs/>
                <w:color w:val="000000"/>
                <w:kern w:val="0"/>
                <w:sz w:val="24"/>
                <w:szCs w:val="24"/>
              </w:rPr>
            </w:pPr>
          </w:p>
        </w:tc>
        <w:tc>
          <w:tcPr>
            <w:tcW w:w="0" w:type="auto"/>
            <w:vMerge w:val="continue"/>
            <w:tcBorders>
              <w:top w:val="nil"/>
              <w:left w:val="nil"/>
              <w:bottom w:val="nil"/>
              <w:right w:val="single" w:color="000000" w:sz="8" w:space="0"/>
            </w:tcBorders>
            <w:vAlign w:val="center"/>
          </w:tcPr>
          <w:p w14:paraId="3B632670">
            <w:pPr>
              <w:widowControl/>
              <w:jc w:val="left"/>
              <w:rPr>
                <w:rFonts w:ascii="宋体" w:hAnsi="宋体"/>
                <w:b/>
                <w:bCs/>
                <w:color w:val="000000"/>
                <w:kern w:val="0"/>
                <w:sz w:val="24"/>
                <w:szCs w:val="24"/>
              </w:rPr>
            </w:pPr>
          </w:p>
        </w:tc>
        <w:tc>
          <w:tcPr>
            <w:tcW w:w="5251" w:type="dxa"/>
            <w:tcBorders>
              <w:top w:val="nil"/>
              <w:left w:val="nil"/>
              <w:bottom w:val="nil"/>
              <w:right w:val="single" w:color="000000" w:sz="8" w:space="0"/>
            </w:tcBorders>
            <w:vAlign w:val="center"/>
          </w:tcPr>
          <w:p w14:paraId="799F1503">
            <w:pPr>
              <w:widowControl/>
              <w:ind w:firstLine="440" w:firstLineChars="200"/>
              <w:jc w:val="left"/>
              <w:rPr>
                <w:rFonts w:ascii="宋体" w:hAnsi="宋体"/>
                <w:color w:val="000000"/>
                <w:kern w:val="0"/>
                <w:sz w:val="22"/>
                <w:szCs w:val="22"/>
              </w:rPr>
            </w:pPr>
            <w:r>
              <w:rPr>
                <w:rFonts w:hint="eastAsia" w:ascii="宋体" w:hAnsi="宋体"/>
                <w:color w:val="000000"/>
                <w:kern w:val="0"/>
                <w:sz w:val="22"/>
                <w:szCs w:val="22"/>
              </w:rPr>
              <w:t>3.工作方法和工作途径较为合理，工作流程内容尚可，审核方式方法可操作性尚可，工作实施对审计重点及难点的分析论述尚可，项目实施的可操作性尚可，提出的建议针对性尚可，得15分；</w:t>
            </w:r>
          </w:p>
        </w:tc>
      </w:tr>
      <w:tr w14:paraId="017CC921">
        <w:tblPrEx>
          <w:tblCellMar>
            <w:top w:w="0" w:type="dxa"/>
            <w:left w:w="108" w:type="dxa"/>
            <w:bottom w:w="0" w:type="dxa"/>
            <w:right w:w="108" w:type="dxa"/>
          </w:tblCellMar>
        </w:tblPrEx>
        <w:trPr>
          <w:trHeight w:val="1104" w:hRule="atLeast"/>
        </w:trPr>
        <w:tc>
          <w:tcPr>
            <w:tcW w:w="0" w:type="auto"/>
            <w:vMerge w:val="continue"/>
            <w:tcBorders>
              <w:top w:val="nil"/>
              <w:left w:val="single" w:color="000000" w:sz="8" w:space="0"/>
              <w:bottom w:val="nil"/>
              <w:right w:val="single" w:color="000000" w:sz="8" w:space="0"/>
            </w:tcBorders>
            <w:vAlign w:val="center"/>
          </w:tcPr>
          <w:p w14:paraId="7C5C8CF2">
            <w:pPr>
              <w:widowControl/>
              <w:jc w:val="left"/>
              <w:rPr>
                <w:rFonts w:ascii="宋体" w:hAnsi="宋体"/>
                <w:b/>
                <w:bCs/>
                <w:color w:val="000000"/>
                <w:kern w:val="0"/>
                <w:sz w:val="24"/>
                <w:szCs w:val="24"/>
              </w:rPr>
            </w:pPr>
          </w:p>
        </w:tc>
        <w:tc>
          <w:tcPr>
            <w:tcW w:w="0" w:type="auto"/>
            <w:vMerge w:val="continue"/>
            <w:tcBorders>
              <w:top w:val="nil"/>
              <w:left w:val="nil"/>
              <w:bottom w:val="nil"/>
              <w:right w:val="single" w:color="000000" w:sz="8" w:space="0"/>
            </w:tcBorders>
            <w:vAlign w:val="center"/>
          </w:tcPr>
          <w:p w14:paraId="59362E70">
            <w:pPr>
              <w:widowControl/>
              <w:jc w:val="left"/>
              <w:rPr>
                <w:rFonts w:ascii="宋体" w:hAnsi="宋体"/>
                <w:b/>
                <w:bCs/>
                <w:color w:val="000000"/>
                <w:kern w:val="0"/>
                <w:sz w:val="24"/>
                <w:szCs w:val="24"/>
              </w:rPr>
            </w:pPr>
          </w:p>
        </w:tc>
        <w:tc>
          <w:tcPr>
            <w:tcW w:w="0" w:type="auto"/>
            <w:vMerge w:val="continue"/>
            <w:tcBorders>
              <w:top w:val="nil"/>
              <w:left w:val="nil"/>
              <w:bottom w:val="nil"/>
              <w:right w:val="single" w:color="000000" w:sz="8" w:space="0"/>
            </w:tcBorders>
            <w:vAlign w:val="center"/>
          </w:tcPr>
          <w:p w14:paraId="3143141E">
            <w:pPr>
              <w:widowControl/>
              <w:jc w:val="left"/>
              <w:rPr>
                <w:rFonts w:ascii="宋体" w:hAnsi="宋体"/>
                <w:b/>
                <w:bCs/>
                <w:color w:val="000000"/>
                <w:kern w:val="0"/>
                <w:sz w:val="24"/>
                <w:szCs w:val="24"/>
              </w:rPr>
            </w:pPr>
          </w:p>
        </w:tc>
        <w:tc>
          <w:tcPr>
            <w:tcW w:w="5251" w:type="dxa"/>
            <w:tcBorders>
              <w:top w:val="nil"/>
              <w:left w:val="nil"/>
              <w:bottom w:val="nil"/>
              <w:right w:val="single" w:color="000000" w:sz="8" w:space="0"/>
            </w:tcBorders>
            <w:vAlign w:val="center"/>
          </w:tcPr>
          <w:p w14:paraId="30157EBC">
            <w:pPr>
              <w:widowControl/>
              <w:ind w:firstLine="440" w:firstLineChars="200"/>
              <w:jc w:val="left"/>
              <w:rPr>
                <w:rFonts w:ascii="宋体" w:hAnsi="宋体"/>
                <w:color w:val="000000"/>
                <w:kern w:val="0"/>
                <w:sz w:val="22"/>
                <w:szCs w:val="22"/>
              </w:rPr>
            </w:pPr>
            <w:r>
              <w:rPr>
                <w:rFonts w:hint="eastAsia" w:ascii="宋体" w:hAnsi="宋体"/>
                <w:color w:val="000000"/>
                <w:kern w:val="0"/>
                <w:sz w:val="22"/>
                <w:szCs w:val="22"/>
              </w:rPr>
              <w:t>4.工作方法和工作途径一般，工作流程内容一般，审核方式方法可操作性一般，工作实施对审计重点及难点的分析论述一般，项目实施的可操作性一般，提出的建议针对性一般，得10分；</w:t>
            </w:r>
          </w:p>
        </w:tc>
      </w:tr>
      <w:tr w14:paraId="02814CAC">
        <w:tblPrEx>
          <w:tblCellMar>
            <w:top w:w="0" w:type="dxa"/>
            <w:left w:w="108" w:type="dxa"/>
            <w:bottom w:w="0" w:type="dxa"/>
            <w:right w:w="108" w:type="dxa"/>
          </w:tblCellMar>
        </w:tblPrEx>
        <w:trPr>
          <w:trHeight w:val="1104" w:hRule="atLeast"/>
        </w:trPr>
        <w:tc>
          <w:tcPr>
            <w:tcW w:w="1078" w:type="dxa"/>
            <w:tcBorders>
              <w:top w:val="nil"/>
              <w:left w:val="single" w:color="000000" w:sz="8" w:space="0"/>
              <w:bottom w:val="nil"/>
              <w:right w:val="single" w:color="000000" w:sz="8" w:space="0"/>
            </w:tcBorders>
            <w:vAlign w:val="center"/>
          </w:tcPr>
          <w:p w14:paraId="28209BB0">
            <w:pPr>
              <w:widowControl/>
              <w:jc w:val="left"/>
              <w:rPr>
                <w:rFonts w:ascii="宋体" w:hAnsi="宋体"/>
                <w:b/>
                <w:bCs/>
                <w:color w:val="000000"/>
                <w:kern w:val="0"/>
                <w:sz w:val="24"/>
                <w:szCs w:val="24"/>
              </w:rPr>
            </w:pPr>
            <w:r>
              <w:rPr>
                <w:rFonts w:hint="eastAsia" w:ascii="宋体" w:hAnsi="宋体"/>
                <w:b/>
                <w:bCs/>
                <w:color w:val="000000"/>
                <w:kern w:val="0"/>
                <w:sz w:val="24"/>
                <w:szCs w:val="24"/>
              </w:rPr>
              <w:t>　</w:t>
            </w:r>
          </w:p>
        </w:tc>
        <w:tc>
          <w:tcPr>
            <w:tcW w:w="1757" w:type="dxa"/>
            <w:tcBorders>
              <w:top w:val="nil"/>
              <w:left w:val="nil"/>
              <w:bottom w:val="nil"/>
              <w:right w:val="single" w:color="000000" w:sz="8" w:space="0"/>
            </w:tcBorders>
            <w:vAlign w:val="center"/>
          </w:tcPr>
          <w:p w14:paraId="5DDE81B4">
            <w:pPr>
              <w:widowControl/>
              <w:jc w:val="left"/>
              <w:rPr>
                <w:rFonts w:ascii="宋体" w:hAnsi="宋体"/>
                <w:b/>
                <w:bCs/>
                <w:color w:val="000000"/>
                <w:kern w:val="0"/>
                <w:sz w:val="24"/>
                <w:szCs w:val="24"/>
              </w:rPr>
            </w:pPr>
            <w:r>
              <w:rPr>
                <w:rFonts w:hint="eastAsia" w:ascii="宋体" w:hAnsi="宋体"/>
                <w:b/>
                <w:bCs/>
                <w:color w:val="000000"/>
                <w:kern w:val="0"/>
                <w:sz w:val="24"/>
                <w:szCs w:val="24"/>
              </w:rPr>
              <w:t>　</w:t>
            </w:r>
          </w:p>
        </w:tc>
        <w:tc>
          <w:tcPr>
            <w:tcW w:w="1078" w:type="dxa"/>
            <w:tcBorders>
              <w:top w:val="nil"/>
              <w:left w:val="nil"/>
              <w:bottom w:val="nil"/>
              <w:right w:val="single" w:color="000000" w:sz="8" w:space="0"/>
            </w:tcBorders>
            <w:vAlign w:val="center"/>
          </w:tcPr>
          <w:p w14:paraId="3C9A3C6E">
            <w:pPr>
              <w:widowControl/>
              <w:jc w:val="left"/>
              <w:rPr>
                <w:rFonts w:ascii="宋体" w:hAnsi="宋体"/>
                <w:b/>
                <w:bCs/>
                <w:color w:val="000000"/>
                <w:kern w:val="0"/>
                <w:sz w:val="24"/>
                <w:szCs w:val="24"/>
              </w:rPr>
            </w:pPr>
            <w:r>
              <w:rPr>
                <w:rFonts w:hint="eastAsia" w:ascii="宋体" w:hAnsi="宋体"/>
                <w:b/>
                <w:bCs/>
                <w:color w:val="000000"/>
                <w:kern w:val="0"/>
                <w:sz w:val="24"/>
                <w:szCs w:val="24"/>
              </w:rPr>
              <w:t>　</w:t>
            </w:r>
          </w:p>
        </w:tc>
        <w:tc>
          <w:tcPr>
            <w:tcW w:w="5251" w:type="dxa"/>
            <w:tcBorders>
              <w:top w:val="nil"/>
              <w:left w:val="nil"/>
              <w:bottom w:val="nil"/>
              <w:right w:val="single" w:color="000000" w:sz="8" w:space="0"/>
            </w:tcBorders>
            <w:vAlign w:val="center"/>
          </w:tcPr>
          <w:p w14:paraId="3216A92F">
            <w:pPr>
              <w:widowControl/>
              <w:ind w:firstLine="440" w:firstLineChars="200"/>
              <w:jc w:val="left"/>
              <w:rPr>
                <w:rFonts w:ascii="宋体" w:hAnsi="宋体"/>
                <w:color w:val="000000"/>
                <w:kern w:val="0"/>
                <w:sz w:val="22"/>
                <w:szCs w:val="22"/>
              </w:rPr>
            </w:pPr>
            <w:r>
              <w:rPr>
                <w:rFonts w:hint="eastAsia" w:ascii="宋体" w:hAnsi="宋体"/>
                <w:color w:val="000000"/>
                <w:kern w:val="0"/>
                <w:sz w:val="22"/>
                <w:szCs w:val="22"/>
              </w:rPr>
              <w:t>5.工作方法和工作途径不够合理，工作流程内容较差，审核方式方法的可操作性较差，工作实施对审计重点及难点的分析不够到位，提出的建议针对性差，得5分</w:t>
            </w:r>
          </w:p>
          <w:p w14:paraId="33E72328">
            <w:pPr>
              <w:widowControl/>
              <w:ind w:firstLine="440" w:firstLineChars="200"/>
              <w:jc w:val="left"/>
              <w:rPr>
                <w:rFonts w:ascii="宋体" w:hAnsi="宋体"/>
                <w:color w:val="000000"/>
                <w:kern w:val="0"/>
                <w:sz w:val="22"/>
                <w:szCs w:val="22"/>
              </w:rPr>
            </w:pPr>
            <w:r>
              <w:rPr>
                <w:rFonts w:hint="eastAsia" w:ascii="宋体" w:hAnsi="宋体"/>
                <w:color w:val="000000"/>
                <w:kern w:val="0"/>
                <w:sz w:val="22"/>
                <w:szCs w:val="22"/>
              </w:rPr>
              <w:t>6.未提供不得分。此项满分30分</w:t>
            </w:r>
          </w:p>
        </w:tc>
      </w:tr>
      <w:tr w14:paraId="65C5E36D">
        <w:tblPrEx>
          <w:tblCellMar>
            <w:top w:w="0" w:type="dxa"/>
            <w:left w:w="108" w:type="dxa"/>
            <w:bottom w:w="0" w:type="dxa"/>
            <w:right w:w="108" w:type="dxa"/>
          </w:tblCellMar>
        </w:tblPrEx>
        <w:trPr>
          <w:trHeight w:val="1104" w:hRule="atLeast"/>
        </w:trPr>
        <w:tc>
          <w:tcPr>
            <w:tcW w:w="1078" w:type="dxa"/>
            <w:tcBorders>
              <w:top w:val="nil"/>
              <w:left w:val="single" w:color="000000" w:sz="8" w:space="0"/>
              <w:bottom w:val="nil"/>
              <w:right w:val="single" w:color="000000" w:sz="8" w:space="0"/>
            </w:tcBorders>
            <w:vAlign w:val="center"/>
          </w:tcPr>
          <w:p w14:paraId="6E319918">
            <w:pPr>
              <w:widowControl/>
              <w:jc w:val="left"/>
              <w:rPr>
                <w:rFonts w:ascii="宋体" w:hAnsi="宋体"/>
                <w:b/>
                <w:bCs/>
                <w:color w:val="000000"/>
                <w:kern w:val="0"/>
                <w:sz w:val="24"/>
                <w:szCs w:val="24"/>
              </w:rPr>
            </w:pPr>
            <w:r>
              <w:rPr>
                <w:rFonts w:hint="eastAsia" w:ascii="宋体" w:hAnsi="宋体"/>
                <w:b/>
                <w:bCs/>
                <w:color w:val="000000"/>
                <w:kern w:val="0"/>
                <w:sz w:val="24"/>
                <w:szCs w:val="24"/>
              </w:rPr>
              <w:t>　</w:t>
            </w:r>
          </w:p>
        </w:tc>
        <w:tc>
          <w:tcPr>
            <w:tcW w:w="1757" w:type="dxa"/>
            <w:tcBorders>
              <w:top w:val="nil"/>
              <w:left w:val="nil"/>
              <w:bottom w:val="nil"/>
              <w:right w:val="single" w:color="000000" w:sz="8" w:space="0"/>
            </w:tcBorders>
            <w:vAlign w:val="center"/>
          </w:tcPr>
          <w:p w14:paraId="702F0749">
            <w:pPr>
              <w:widowControl/>
              <w:jc w:val="left"/>
              <w:rPr>
                <w:rFonts w:ascii="宋体" w:hAnsi="宋体"/>
                <w:b/>
                <w:bCs/>
                <w:color w:val="000000"/>
                <w:kern w:val="0"/>
                <w:sz w:val="24"/>
                <w:szCs w:val="24"/>
              </w:rPr>
            </w:pPr>
            <w:r>
              <w:rPr>
                <w:rFonts w:hint="eastAsia" w:ascii="宋体" w:hAnsi="宋体"/>
                <w:b/>
                <w:bCs/>
                <w:color w:val="000000"/>
                <w:kern w:val="0"/>
                <w:sz w:val="24"/>
                <w:szCs w:val="24"/>
              </w:rPr>
              <w:t>　</w:t>
            </w:r>
          </w:p>
        </w:tc>
        <w:tc>
          <w:tcPr>
            <w:tcW w:w="1078" w:type="dxa"/>
            <w:tcBorders>
              <w:top w:val="nil"/>
              <w:left w:val="nil"/>
              <w:bottom w:val="nil"/>
              <w:right w:val="single" w:color="000000" w:sz="8" w:space="0"/>
            </w:tcBorders>
            <w:vAlign w:val="center"/>
          </w:tcPr>
          <w:p w14:paraId="78A2944F">
            <w:pPr>
              <w:widowControl/>
              <w:jc w:val="left"/>
              <w:rPr>
                <w:rFonts w:ascii="宋体" w:hAnsi="宋体"/>
                <w:b/>
                <w:bCs/>
                <w:color w:val="000000"/>
                <w:kern w:val="0"/>
                <w:sz w:val="24"/>
                <w:szCs w:val="24"/>
              </w:rPr>
            </w:pPr>
            <w:r>
              <w:rPr>
                <w:rFonts w:hint="eastAsia" w:ascii="宋体" w:hAnsi="宋体"/>
                <w:b/>
                <w:bCs/>
                <w:color w:val="000000"/>
                <w:kern w:val="0"/>
                <w:sz w:val="24"/>
                <w:szCs w:val="24"/>
              </w:rPr>
              <w:t>　</w:t>
            </w:r>
          </w:p>
        </w:tc>
        <w:tc>
          <w:tcPr>
            <w:tcW w:w="5251" w:type="dxa"/>
            <w:tcBorders>
              <w:top w:val="nil"/>
              <w:left w:val="nil"/>
              <w:bottom w:val="nil"/>
              <w:right w:val="single" w:color="000000" w:sz="8" w:space="0"/>
            </w:tcBorders>
            <w:vAlign w:val="center"/>
          </w:tcPr>
          <w:p w14:paraId="108E30DF">
            <w:pPr>
              <w:widowControl/>
              <w:ind w:firstLine="220" w:firstLineChars="100"/>
              <w:jc w:val="left"/>
              <w:rPr>
                <w:rFonts w:ascii="宋体" w:hAnsi="宋体"/>
                <w:color w:val="000000"/>
                <w:kern w:val="0"/>
                <w:sz w:val="22"/>
                <w:szCs w:val="22"/>
              </w:rPr>
            </w:pPr>
          </w:p>
        </w:tc>
      </w:tr>
      <w:tr w14:paraId="6399A53D">
        <w:tblPrEx>
          <w:tblCellMar>
            <w:top w:w="0" w:type="dxa"/>
            <w:left w:w="108" w:type="dxa"/>
            <w:bottom w:w="0" w:type="dxa"/>
            <w:right w:w="108" w:type="dxa"/>
          </w:tblCellMar>
        </w:tblPrEx>
        <w:trPr>
          <w:trHeight w:val="80" w:hRule="atLeast"/>
        </w:trPr>
        <w:tc>
          <w:tcPr>
            <w:tcW w:w="1078" w:type="dxa"/>
            <w:tcBorders>
              <w:top w:val="nil"/>
              <w:left w:val="single" w:color="000000" w:sz="8" w:space="0"/>
              <w:bottom w:val="single" w:color="000000" w:sz="8" w:space="0"/>
              <w:right w:val="single" w:color="000000" w:sz="8" w:space="0"/>
            </w:tcBorders>
            <w:vAlign w:val="center"/>
          </w:tcPr>
          <w:p w14:paraId="3BC7BEB5">
            <w:pPr>
              <w:widowControl/>
              <w:jc w:val="left"/>
              <w:rPr>
                <w:rFonts w:ascii="宋体" w:hAnsi="宋体"/>
                <w:b/>
                <w:bCs/>
                <w:color w:val="000000"/>
                <w:kern w:val="0"/>
                <w:sz w:val="24"/>
                <w:szCs w:val="24"/>
              </w:rPr>
            </w:pPr>
            <w:r>
              <w:rPr>
                <w:rFonts w:hint="eastAsia" w:ascii="宋体" w:hAnsi="宋体"/>
                <w:b/>
                <w:bCs/>
                <w:color w:val="000000"/>
                <w:kern w:val="0"/>
                <w:sz w:val="24"/>
                <w:szCs w:val="24"/>
              </w:rPr>
              <w:t>　</w:t>
            </w:r>
          </w:p>
        </w:tc>
        <w:tc>
          <w:tcPr>
            <w:tcW w:w="1757" w:type="dxa"/>
            <w:tcBorders>
              <w:top w:val="nil"/>
              <w:left w:val="nil"/>
              <w:bottom w:val="single" w:color="000000" w:sz="8" w:space="0"/>
              <w:right w:val="single" w:color="000000" w:sz="8" w:space="0"/>
            </w:tcBorders>
            <w:vAlign w:val="center"/>
          </w:tcPr>
          <w:p w14:paraId="10903946">
            <w:pPr>
              <w:widowControl/>
              <w:jc w:val="left"/>
              <w:rPr>
                <w:rFonts w:ascii="宋体" w:hAnsi="宋体"/>
                <w:b/>
                <w:bCs/>
                <w:color w:val="000000"/>
                <w:kern w:val="0"/>
                <w:sz w:val="24"/>
                <w:szCs w:val="24"/>
              </w:rPr>
            </w:pPr>
            <w:r>
              <w:rPr>
                <w:rFonts w:hint="eastAsia" w:ascii="宋体" w:hAnsi="宋体"/>
                <w:b/>
                <w:bCs/>
                <w:color w:val="000000"/>
                <w:kern w:val="0"/>
                <w:sz w:val="24"/>
                <w:szCs w:val="24"/>
              </w:rPr>
              <w:t>　</w:t>
            </w:r>
          </w:p>
        </w:tc>
        <w:tc>
          <w:tcPr>
            <w:tcW w:w="1078" w:type="dxa"/>
            <w:tcBorders>
              <w:top w:val="nil"/>
              <w:left w:val="nil"/>
              <w:bottom w:val="single" w:color="000000" w:sz="8" w:space="0"/>
              <w:right w:val="single" w:color="000000" w:sz="8" w:space="0"/>
            </w:tcBorders>
            <w:vAlign w:val="center"/>
          </w:tcPr>
          <w:p w14:paraId="7CE8142C">
            <w:pPr>
              <w:widowControl/>
              <w:jc w:val="left"/>
              <w:rPr>
                <w:rFonts w:ascii="宋体" w:hAnsi="宋体"/>
                <w:b/>
                <w:bCs/>
                <w:color w:val="000000"/>
                <w:kern w:val="0"/>
                <w:sz w:val="24"/>
                <w:szCs w:val="24"/>
              </w:rPr>
            </w:pPr>
            <w:r>
              <w:rPr>
                <w:rFonts w:hint="eastAsia" w:ascii="宋体" w:hAnsi="宋体"/>
                <w:b/>
                <w:bCs/>
                <w:color w:val="000000"/>
                <w:kern w:val="0"/>
                <w:sz w:val="24"/>
                <w:szCs w:val="24"/>
              </w:rPr>
              <w:t>　</w:t>
            </w:r>
          </w:p>
        </w:tc>
        <w:tc>
          <w:tcPr>
            <w:tcW w:w="5251" w:type="dxa"/>
            <w:tcBorders>
              <w:top w:val="nil"/>
              <w:left w:val="nil"/>
              <w:bottom w:val="single" w:color="000000" w:sz="8" w:space="0"/>
              <w:right w:val="single" w:color="000000" w:sz="8" w:space="0"/>
            </w:tcBorders>
            <w:vAlign w:val="center"/>
          </w:tcPr>
          <w:p w14:paraId="0EB1966F">
            <w:pPr>
              <w:widowControl/>
              <w:jc w:val="left"/>
              <w:rPr>
                <w:rFonts w:ascii="宋体" w:hAnsi="宋体"/>
                <w:color w:val="000000"/>
                <w:kern w:val="0"/>
                <w:sz w:val="22"/>
                <w:szCs w:val="22"/>
              </w:rPr>
            </w:pPr>
            <w:r>
              <w:rPr>
                <w:rFonts w:hint="eastAsia" w:ascii="宋体" w:hAnsi="宋体"/>
                <w:color w:val="000000"/>
                <w:kern w:val="0"/>
                <w:sz w:val="22"/>
                <w:szCs w:val="22"/>
              </w:rPr>
              <w:t xml:space="preserve">  </w:t>
            </w:r>
          </w:p>
        </w:tc>
      </w:tr>
    </w:tbl>
    <w:p w14:paraId="7CD82E99">
      <w:pPr>
        <w:widowControl/>
        <w:jc w:val="left"/>
        <w:sectPr>
          <w:pgSz w:w="11910" w:h="16840"/>
          <w:pgMar w:top="1520" w:right="1380" w:bottom="1160" w:left="1580" w:header="0" w:footer="890" w:gutter="0"/>
          <w:cols w:space="720" w:num="1"/>
        </w:sectPr>
      </w:pPr>
    </w:p>
    <w:p w14:paraId="20868987">
      <w:r>
        <w:t xml:space="preserve"> </w:t>
      </w:r>
    </w:p>
    <w:p w14:paraId="57A390D9">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第三章 采购格式文件</w:t>
      </w:r>
    </w:p>
    <w:p w14:paraId="543B523A">
      <w:pPr>
        <w:pStyle w:val="3"/>
        <w:rPr>
          <w:rFonts w:ascii="黑体" w:eastAsia="黑体"/>
        </w:rPr>
      </w:pPr>
    </w:p>
    <w:p w14:paraId="6C07A7B0">
      <w:pPr>
        <w:pStyle w:val="3"/>
        <w:rPr>
          <w:rFonts w:ascii="黑体" w:eastAsia="黑体"/>
        </w:rPr>
      </w:pPr>
    </w:p>
    <w:p w14:paraId="3C59FA0C">
      <w:pPr>
        <w:ind w:left="220"/>
        <w:jc w:val="left"/>
        <w:rPr>
          <w:rFonts w:ascii="黑体" w:hAnsi="黑体" w:eastAsia="黑体" w:cs="黑体"/>
          <w:b/>
          <w:sz w:val="32"/>
          <w:szCs w:val="32"/>
        </w:rPr>
      </w:pPr>
      <w:r>
        <w:rPr>
          <w:rFonts w:hint="eastAsia" w:ascii="黑体" w:hAnsi="黑体" w:eastAsia="黑体" w:cs="黑体"/>
          <w:b/>
          <w:sz w:val="32"/>
          <w:szCs w:val="32"/>
        </w:rPr>
        <w:t>附件 1 ：承诺函(格式)</w:t>
      </w:r>
    </w:p>
    <w:p w14:paraId="1A96EF7F">
      <w:pPr>
        <w:spacing w:before="245" w:line="560" w:lineRule="exact"/>
        <w:ind w:left="1935" w:right="2134"/>
        <w:jc w:val="center"/>
        <w:rPr>
          <w:rFonts w:ascii="黑体" w:eastAsia="黑体"/>
          <w:b/>
          <w:sz w:val="32"/>
          <w:szCs w:val="32"/>
        </w:rPr>
      </w:pPr>
      <w:r>
        <w:rPr>
          <w:rFonts w:hint="eastAsia" w:ascii="黑体" w:eastAsia="黑体"/>
          <w:b/>
          <w:sz w:val="32"/>
          <w:szCs w:val="32"/>
        </w:rPr>
        <w:t>承诺函</w:t>
      </w:r>
    </w:p>
    <w:p w14:paraId="4E248AD1">
      <w:pPr>
        <w:spacing w:before="247"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海口市建工集团有限公司：</w:t>
      </w:r>
    </w:p>
    <w:p w14:paraId="41BE4403">
      <w:pPr>
        <w:spacing w:line="560" w:lineRule="exact"/>
        <w:ind w:right="417" w:firstLine="592" w:firstLineChars="200"/>
        <w:rPr>
          <w:rFonts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依据贵单位的采购文件，我方授权（姓名）（职务）为全权代表参加（项目名称）的报价，全权处理本次报价的有关事宜。同时，我单位承诺如下：</w:t>
      </w:r>
    </w:p>
    <w:p w14:paraId="394183DB">
      <w:pPr>
        <w:spacing w:line="560" w:lineRule="exact"/>
        <w:ind w:right="417" w:firstLine="592" w:firstLineChars="200"/>
        <w:rPr>
          <w:rFonts w:ascii="仿宋_GB2312" w:hAnsi="仿宋_GB2312" w:eastAsia="仿宋_GB2312" w:cs="仿宋_GB2312"/>
          <w:spacing w:val="-12"/>
          <w:sz w:val="32"/>
          <w:szCs w:val="32"/>
        </w:rPr>
      </w:pPr>
      <w:r>
        <w:rPr>
          <w:rFonts w:hint="eastAsia" w:ascii="黑体" w:hAnsi="黑体" w:eastAsia="黑体" w:cs="黑体"/>
          <w:spacing w:val="-12"/>
          <w:sz w:val="32"/>
          <w:szCs w:val="32"/>
        </w:rPr>
        <w:t>一、</w:t>
      </w:r>
      <w:r>
        <w:rPr>
          <w:rFonts w:hint="eastAsia" w:ascii="仿宋_GB2312" w:hAnsi="仿宋_GB2312" w:eastAsia="仿宋_GB2312" w:cs="仿宋_GB2312"/>
          <w:spacing w:val="-12"/>
          <w:sz w:val="32"/>
          <w:szCs w:val="32"/>
        </w:rPr>
        <w:t>我单位愿意按照采购文件的一切要求提供服务，我方的报价包含为完成服务内容所需要的一切费用，包括但不限于成果文件编制及修改费用、人力物力成本、利润、税金等费用。</w:t>
      </w:r>
    </w:p>
    <w:p w14:paraId="3447600B">
      <w:pPr>
        <w:spacing w:line="560" w:lineRule="exact"/>
        <w:ind w:left="220" w:right="417" w:firstLine="296" w:firstLineChars="100"/>
        <w:rPr>
          <w:rFonts w:ascii="仿宋_GB2312" w:hAnsi="仿宋_GB2312" w:eastAsia="仿宋_GB2312" w:cs="仿宋_GB2312"/>
          <w:spacing w:val="-10"/>
          <w:sz w:val="32"/>
          <w:szCs w:val="32"/>
        </w:rPr>
      </w:pPr>
      <w:r>
        <w:rPr>
          <w:rFonts w:hint="eastAsia" w:ascii="黑体" w:hAnsi="黑体" w:eastAsia="黑体" w:cs="黑体"/>
          <w:spacing w:val="-12"/>
          <w:sz w:val="32"/>
          <w:szCs w:val="32"/>
        </w:rPr>
        <w:t>二、</w:t>
      </w:r>
      <w:r>
        <w:rPr>
          <w:rFonts w:hint="eastAsia" w:ascii="仿宋_GB2312" w:hAnsi="仿宋_GB2312" w:eastAsia="仿宋_GB2312" w:cs="仿宋_GB2312"/>
          <w:spacing w:val="-12"/>
          <w:sz w:val="32"/>
          <w:szCs w:val="32"/>
        </w:rPr>
        <w:t>我单位已经详细阅读了全部采购文件</w:t>
      </w:r>
      <w:r>
        <w:rPr>
          <w:rFonts w:hint="eastAsia" w:ascii="仿宋_GB2312" w:hAnsi="仿宋_GB2312" w:eastAsia="仿宋_GB2312" w:cs="仿宋_GB2312"/>
          <w:spacing w:val="-10"/>
          <w:sz w:val="32"/>
          <w:szCs w:val="32"/>
        </w:rPr>
        <w:t>及其附件，我方已完全清晰理</w:t>
      </w:r>
    </w:p>
    <w:p w14:paraId="323A250A">
      <w:pPr>
        <w:spacing w:line="560" w:lineRule="exact"/>
        <w:ind w:right="417"/>
        <w:rPr>
          <w:rFonts w:ascii="仿宋_GB2312" w:hAnsi="仿宋_GB2312" w:eastAsia="仿宋_GB2312" w:cs="仿宋_GB2312"/>
          <w:sz w:val="32"/>
          <w:szCs w:val="32"/>
        </w:rPr>
      </w:pPr>
      <w:r>
        <w:rPr>
          <w:rFonts w:hint="eastAsia" w:ascii="仿宋_GB2312" w:hAnsi="仿宋_GB2312" w:eastAsia="仿宋_GB2312" w:cs="仿宋_GB2312"/>
          <w:spacing w:val="-10"/>
          <w:sz w:val="32"/>
          <w:szCs w:val="32"/>
        </w:rPr>
        <w:t>解</w:t>
      </w:r>
      <w:r>
        <w:rPr>
          <w:rFonts w:hint="eastAsia" w:ascii="仿宋_GB2312" w:hAnsi="仿宋_GB2312" w:eastAsia="仿宋_GB2312" w:cs="仿宋_GB2312"/>
          <w:spacing w:val="-12"/>
          <w:sz w:val="32"/>
          <w:szCs w:val="32"/>
        </w:rPr>
        <w:t>报价</w:t>
      </w:r>
      <w:r>
        <w:rPr>
          <w:rFonts w:hint="eastAsia" w:ascii="仿宋_GB2312" w:hAnsi="仿宋_GB2312" w:eastAsia="仿宋_GB2312" w:cs="仿宋_GB2312"/>
          <w:spacing w:val="-10"/>
          <w:sz w:val="32"/>
          <w:szCs w:val="32"/>
        </w:rPr>
        <w:t>文件的要求，不存在任何含糊不清和误解之处，同意放弃对</w:t>
      </w:r>
      <w:r>
        <w:rPr>
          <w:rFonts w:hint="eastAsia" w:ascii="仿宋_GB2312" w:hAnsi="仿宋_GB2312" w:eastAsia="仿宋_GB2312" w:cs="仿宋_GB2312"/>
          <w:spacing w:val="-4"/>
          <w:sz w:val="32"/>
          <w:szCs w:val="32"/>
        </w:rPr>
        <w:t>这些文件提出异议和质疑的权利。</w:t>
      </w:r>
    </w:p>
    <w:p w14:paraId="6C65F663">
      <w:pPr>
        <w:spacing w:line="560" w:lineRule="exact"/>
        <w:ind w:right="417" w:firstLine="596" w:firstLineChars="200"/>
        <w:rPr>
          <w:rFonts w:ascii="仿宋_GB2312" w:hAnsi="仿宋_GB2312" w:eastAsia="仿宋_GB2312" w:cs="仿宋_GB2312"/>
          <w:spacing w:val="-5"/>
          <w:sz w:val="32"/>
          <w:szCs w:val="32"/>
        </w:rPr>
      </w:pPr>
      <w:r>
        <w:rPr>
          <w:rFonts w:hint="eastAsia" w:ascii="黑体" w:hAnsi="黑体" w:eastAsia="黑体" w:cs="黑体"/>
          <w:spacing w:val="-11"/>
          <w:sz w:val="32"/>
          <w:szCs w:val="32"/>
        </w:rPr>
        <w:t>三、</w:t>
      </w:r>
      <w:r>
        <w:rPr>
          <w:rFonts w:hint="eastAsia" w:ascii="仿宋_GB2312" w:hAnsi="仿宋_GB2312" w:eastAsia="仿宋_GB2312" w:cs="仿宋_GB2312"/>
          <w:spacing w:val="-11"/>
          <w:sz w:val="32"/>
          <w:szCs w:val="32"/>
        </w:rPr>
        <w:t>我单位承诺：绝不串通竞选，否则愿意接受采购单位所提</w:t>
      </w:r>
      <w:r>
        <w:rPr>
          <w:rFonts w:hint="eastAsia" w:ascii="仿宋_GB2312" w:hAnsi="仿宋_GB2312" w:eastAsia="仿宋_GB2312" w:cs="仿宋_GB2312"/>
          <w:spacing w:val="-5"/>
          <w:sz w:val="32"/>
          <w:szCs w:val="32"/>
        </w:rPr>
        <w:t>出</w:t>
      </w:r>
    </w:p>
    <w:p w14:paraId="394FA1C9">
      <w:pPr>
        <w:spacing w:line="560" w:lineRule="exact"/>
        <w:ind w:right="417"/>
        <w:rPr>
          <w:rFonts w:ascii="仿宋_GB2312" w:hAnsi="仿宋_GB2312" w:eastAsia="仿宋_GB2312" w:cs="仿宋_GB2312"/>
          <w:sz w:val="32"/>
          <w:szCs w:val="32"/>
        </w:rPr>
      </w:pPr>
      <w:r>
        <w:rPr>
          <w:rFonts w:hint="eastAsia" w:ascii="仿宋_GB2312" w:hAnsi="仿宋_GB2312" w:eastAsia="仿宋_GB2312" w:cs="仿宋_GB2312"/>
          <w:spacing w:val="-5"/>
          <w:sz w:val="32"/>
          <w:szCs w:val="32"/>
        </w:rPr>
        <w:t>的任何处罚。</w:t>
      </w:r>
    </w:p>
    <w:p w14:paraId="4831F554">
      <w:pPr>
        <w:spacing w:line="560" w:lineRule="exact"/>
        <w:ind w:right="417" w:firstLine="592" w:firstLineChars="200"/>
        <w:rPr>
          <w:rFonts w:ascii="仿宋_GB2312" w:hAnsi="仿宋_GB2312" w:eastAsia="仿宋_GB2312" w:cs="仿宋_GB2312"/>
          <w:sz w:val="32"/>
          <w:szCs w:val="32"/>
        </w:rPr>
      </w:pPr>
      <w:r>
        <w:rPr>
          <w:rFonts w:hint="eastAsia" w:ascii="黑体" w:hAnsi="黑体" w:eastAsia="黑体" w:cs="黑体"/>
          <w:spacing w:val="-12"/>
          <w:sz w:val="32"/>
          <w:szCs w:val="32"/>
        </w:rPr>
        <w:t>四、</w:t>
      </w:r>
      <w:r>
        <w:rPr>
          <w:rFonts w:hint="eastAsia" w:ascii="仿宋_GB2312" w:hAnsi="仿宋_GB2312" w:eastAsia="仿宋_GB2312" w:cs="仿宋_GB2312"/>
          <w:spacing w:val="-12"/>
          <w:sz w:val="32"/>
          <w:szCs w:val="32"/>
        </w:rPr>
        <w:t>我单位承诺：如果我单位中选，我单位保证按采购文件所规定的</w:t>
      </w:r>
      <w:r>
        <w:rPr>
          <w:rFonts w:hint="eastAsia" w:ascii="仿宋_GB2312" w:hAnsi="仿宋_GB2312" w:eastAsia="仿宋_GB2312" w:cs="仿宋_GB2312"/>
          <w:spacing w:val="-9"/>
          <w:sz w:val="32"/>
          <w:szCs w:val="32"/>
        </w:rPr>
        <w:t>质量要求完成本次采购的工作质量要求，否则愿意接受采购单位所提</w:t>
      </w:r>
      <w:r>
        <w:rPr>
          <w:rFonts w:hint="eastAsia" w:ascii="仿宋_GB2312" w:hAnsi="仿宋_GB2312" w:eastAsia="仿宋_GB2312" w:cs="仿宋_GB2312"/>
          <w:spacing w:val="-3"/>
          <w:sz w:val="32"/>
          <w:szCs w:val="32"/>
        </w:rPr>
        <w:t>出的任何处罚。</w:t>
      </w:r>
    </w:p>
    <w:p w14:paraId="7923531A">
      <w:pPr>
        <w:spacing w:line="560" w:lineRule="exact"/>
        <w:ind w:right="417" w:firstLine="592" w:firstLineChars="200"/>
        <w:rPr>
          <w:rFonts w:ascii="仿宋_GB2312" w:hAnsi="仿宋_GB2312" w:eastAsia="仿宋_GB2312" w:cs="仿宋_GB2312"/>
          <w:sz w:val="32"/>
          <w:szCs w:val="32"/>
        </w:rPr>
      </w:pPr>
      <w:r>
        <w:rPr>
          <w:rFonts w:hint="eastAsia" w:ascii="黑体" w:hAnsi="黑体" w:eastAsia="黑体" w:cs="黑体"/>
          <w:spacing w:val="-12"/>
          <w:sz w:val="32"/>
          <w:szCs w:val="32"/>
        </w:rPr>
        <w:t>五、</w:t>
      </w:r>
      <w:r>
        <w:rPr>
          <w:rFonts w:hint="eastAsia" w:ascii="仿宋_GB2312" w:hAnsi="仿宋_GB2312" w:eastAsia="仿宋_GB2312" w:cs="仿宋_GB2312"/>
          <w:spacing w:val="-12"/>
          <w:sz w:val="32"/>
          <w:szCs w:val="32"/>
        </w:rPr>
        <w:t>我单位承诺：如果我单位中选，我单位保证按合同的有关规定完</w:t>
      </w:r>
      <w:r>
        <w:rPr>
          <w:rFonts w:hint="eastAsia" w:ascii="仿宋_GB2312" w:hAnsi="仿宋_GB2312" w:eastAsia="仿宋_GB2312" w:cs="仿宋_GB2312"/>
          <w:spacing w:val="-11"/>
          <w:sz w:val="32"/>
          <w:szCs w:val="32"/>
        </w:rPr>
        <w:t>成质量保证，否则采购单位可在本次采购签订合同款中扣款，采购单</w:t>
      </w:r>
      <w:r>
        <w:rPr>
          <w:rFonts w:hint="eastAsia" w:ascii="仿宋_GB2312" w:hAnsi="仿宋_GB2312" w:eastAsia="仿宋_GB2312" w:cs="仿宋_GB2312"/>
          <w:spacing w:val="-5"/>
          <w:sz w:val="32"/>
          <w:szCs w:val="32"/>
        </w:rPr>
        <w:t>位也可在其与我单位的其他签订合同款直接扣除有关罚金。</w:t>
      </w:r>
      <w:r>
        <w:rPr>
          <w:rFonts w:hint="eastAsia" w:ascii="仿宋_GB2312" w:hAnsi="仿宋_GB2312" w:eastAsia="仿宋_GB2312" w:cs="仿宋_GB2312"/>
          <w:spacing w:val="-5"/>
          <w:sz w:val="32"/>
          <w:szCs w:val="32"/>
        </w:rPr>
        <w:br w:type="textWrapping"/>
      </w:r>
      <w:r>
        <w:rPr>
          <w:rFonts w:hint="eastAsia" w:ascii="仿宋_GB2312" w:hAnsi="仿宋_GB2312" w:eastAsia="仿宋_GB2312" w:cs="仿宋_GB2312"/>
          <w:spacing w:val="-5"/>
          <w:sz w:val="32"/>
          <w:szCs w:val="32"/>
        </w:rPr>
        <w:t xml:space="preserve">   </w:t>
      </w:r>
      <w:r>
        <w:rPr>
          <w:rFonts w:hint="eastAsia" w:ascii="黑体" w:hAnsi="黑体" w:eastAsia="黑体" w:cs="黑体"/>
          <w:spacing w:val="-5"/>
          <w:sz w:val="32"/>
          <w:szCs w:val="32"/>
        </w:rPr>
        <w:t xml:space="preserve"> </w:t>
      </w:r>
      <w:r>
        <w:rPr>
          <w:rFonts w:hint="eastAsia" w:ascii="黑体" w:hAnsi="黑体" w:eastAsia="黑体" w:cs="黑体"/>
          <w:spacing w:val="-11"/>
          <w:sz w:val="32"/>
          <w:szCs w:val="32"/>
        </w:rPr>
        <w:t>六、</w:t>
      </w:r>
      <w:r>
        <w:rPr>
          <w:rFonts w:hint="eastAsia" w:ascii="仿宋_GB2312" w:hAnsi="仿宋_GB2312" w:eastAsia="仿宋_GB2312" w:cs="仿宋_GB2312"/>
          <w:spacing w:val="-11"/>
          <w:sz w:val="32"/>
          <w:szCs w:val="32"/>
        </w:rPr>
        <w:t>我单位承诺，我单位的报价是按照采购文件约定的付款方式进行</w:t>
      </w:r>
      <w:r>
        <w:rPr>
          <w:rFonts w:hint="eastAsia" w:ascii="仿宋_GB2312" w:hAnsi="仿宋_GB2312" w:eastAsia="仿宋_GB2312" w:cs="仿宋_GB2312"/>
          <w:spacing w:val="-5"/>
          <w:sz w:val="32"/>
          <w:szCs w:val="32"/>
        </w:rPr>
        <w:t>报价，否则愿意接受采购单位按照废除情形处理。</w:t>
      </w:r>
    </w:p>
    <w:p w14:paraId="3372912F">
      <w:pPr>
        <w:spacing w:line="560" w:lineRule="exact"/>
        <w:ind w:right="417" w:firstLine="596" w:firstLineChars="200"/>
        <w:jc w:val="left"/>
        <w:rPr>
          <w:rFonts w:ascii="仿宋_GB2312" w:hAnsi="仿宋_GB2312" w:eastAsia="仿宋_GB2312" w:cs="仿宋_GB2312"/>
          <w:sz w:val="32"/>
          <w:szCs w:val="32"/>
        </w:rPr>
      </w:pPr>
      <w:r>
        <w:rPr>
          <w:rFonts w:hint="eastAsia" w:ascii="黑体" w:hAnsi="黑体" w:eastAsia="黑体" w:cs="黑体"/>
          <w:spacing w:val="-11"/>
          <w:sz w:val="32"/>
          <w:szCs w:val="32"/>
        </w:rPr>
        <w:t>七、</w:t>
      </w:r>
      <w:r>
        <w:rPr>
          <w:rFonts w:hint="eastAsia" w:ascii="仿宋_GB2312" w:hAnsi="仿宋_GB2312" w:eastAsia="仿宋_GB2312" w:cs="仿宋_GB2312"/>
          <w:spacing w:val="-11"/>
          <w:sz w:val="32"/>
          <w:szCs w:val="32"/>
        </w:rPr>
        <w:t>在制定并签署及执行正式合同之前，本比选文件连同发出的采购</w:t>
      </w:r>
      <w:r>
        <w:rPr>
          <w:rFonts w:hint="eastAsia" w:ascii="仿宋_GB2312" w:hAnsi="仿宋_GB2312" w:eastAsia="仿宋_GB2312" w:cs="仿宋_GB2312"/>
          <w:spacing w:val="-5"/>
          <w:sz w:val="32"/>
          <w:szCs w:val="32"/>
        </w:rPr>
        <w:t>文件、附件等有关文件将作为双方之间有约束力的法律文件。</w:t>
      </w:r>
    </w:p>
    <w:p w14:paraId="4145E19D">
      <w:pPr>
        <w:spacing w:line="560" w:lineRule="exact"/>
        <w:ind w:right="417" w:firstLine="596" w:firstLineChars="200"/>
        <w:jc w:val="left"/>
        <w:rPr>
          <w:rFonts w:ascii="仿宋_GB2312" w:hAnsi="仿宋_GB2312" w:eastAsia="仿宋_GB2312" w:cs="仿宋_GB2312"/>
          <w:sz w:val="32"/>
          <w:szCs w:val="32"/>
        </w:rPr>
      </w:pPr>
      <w:r>
        <w:rPr>
          <w:rFonts w:hint="eastAsia" w:ascii="黑体" w:hAnsi="黑体" w:eastAsia="黑体" w:cs="黑体"/>
          <w:spacing w:val="-11"/>
          <w:sz w:val="32"/>
          <w:szCs w:val="32"/>
        </w:rPr>
        <w:t>八、</w:t>
      </w:r>
      <w:r>
        <w:rPr>
          <w:rFonts w:hint="eastAsia" w:ascii="仿宋_GB2312" w:hAnsi="仿宋_GB2312" w:eastAsia="仿宋_GB2312" w:cs="仿宋_GB2312"/>
          <w:spacing w:val="-11"/>
          <w:sz w:val="32"/>
          <w:szCs w:val="32"/>
        </w:rPr>
        <w:t>我单位尊重评标小组所作的评定结果，同时清楚理解到报价最低</w:t>
      </w:r>
      <w:r>
        <w:rPr>
          <w:rFonts w:hint="eastAsia" w:ascii="仿宋_GB2312" w:hAnsi="仿宋_GB2312" w:eastAsia="仿宋_GB2312" w:cs="仿宋_GB2312"/>
          <w:spacing w:val="-5"/>
          <w:sz w:val="32"/>
          <w:szCs w:val="32"/>
        </w:rPr>
        <w:t>并非意味着必定获得成交资格。</w:t>
      </w:r>
    </w:p>
    <w:p w14:paraId="2B1FF427">
      <w:pPr>
        <w:spacing w:line="560" w:lineRule="exact"/>
        <w:ind w:right="417" w:firstLine="600" w:firstLineChars="200"/>
        <w:jc w:val="left"/>
        <w:rPr>
          <w:rFonts w:ascii="仿宋_GB2312" w:hAnsi="仿宋_GB2312" w:eastAsia="仿宋_GB2312" w:cs="仿宋_GB2312"/>
          <w:sz w:val="32"/>
          <w:szCs w:val="32"/>
        </w:rPr>
      </w:pPr>
      <w:r>
        <w:rPr>
          <w:rFonts w:hint="eastAsia" w:ascii="黑体" w:hAnsi="黑体" w:eastAsia="黑体" w:cs="黑体"/>
          <w:spacing w:val="-10"/>
          <w:sz w:val="32"/>
          <w:szCs w:val="32"/>
        </w:rPr>
        <w:t>九、</w:t>
      </w:r>
      <w:r>
        <w:rPr>
          <w:rFonts w:hint="eastAsia" w:ascii="仿宋_GB2312" w:hAnsi="仿宋_GB2312" w:eastAsia="仿宋_GB2312" w:cs="仿宋_GB2312"/>
          <w:spacing w:val="-10"/>
          <w:sz w:val="32"/>
          <w:szCs w:val="32"/>
        </w:rPr>
        <w:t>我单位同意若中选后无法按约定条款履行义务等行为，采购人有</w:t>
      </w:r>
      <w:r>
        <w:rPr>
          <w:rFonts w:hint="eastAsia" w:ascii="仿宋_GB2312" w:hAnsi="仿宋_GB2312" w:eastAsia="仿宋_GB2312" w:cs="仿宋_GB2312"/>
          <w:spacing w:val="-4"/>
          <w:sz w:val="32"/>
          <w:szCs w:val="32"/>
        </w:rPr>
        <w:t>权取消其中选资格。</w:t>
      </w:r>
    </w:p>
    <w:p w14:paraId="055BE584">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十、</w:t>
      </w:r>
      <w:r>
        <w:rPr>
          <w:rFonts w:hint="eastAsia" w:ascii="仿宋_GB2312" w:hAnsi="仿宋_GB2312" w:eastAsia="仿宋_GB2312" w:cs="仿宋_GB2312"/>
          <w:sz w:val="32"/>
          <w:szCs w:val="32"/>
        </w:rPr>
        <w:t>我单位承诺提供的所有采购资料真实有效。</w:t>
      </w:r>
    </w:p>
    <w:p w14:paraId="46554ACC">
      <w:pPr>
        <w:pStyle w:val="3"/>
        <w:spacing w:line="560" w:lineRule="exact"/>
        <w:rPr>
          <w:rFonts w:ascii="仿宋_GB2312" w:hAnsi="仿宋_GB2312" w:eastAsia="仿宋_GB2312" w:cs="仿宋_GB2312"/>
        </w:rPr>
      </w:pPr>
    </w:p>
    <w:p w14:paraId="0AD490C8">
      <w:pPr>
        <w:pStyle w:val="3"/>
        <w:rPr>
          <w:rFonts w:ascii="仿宋_GB2312" w:hAnsi="仿宋_GB2312" w:eastAsia="仿宋_GB2312" w:cs="仿宋_GB2312"/>
        </w:rPr>
      </w:pPr>
    </w:p>
    <w:p w14:paraId="02D6ED2A">
      <w:pPr>
        <w:pStyle w:val="3"/>
        <w:rPr>
          <w:rFonts w:ascii="仿宋_GB2312" w:hAnsi="仿宋_GB2312" w:eastAsia="仿宋_GB2312" w:cs="仿宋_GB2312"/>
        </w:rPr>
      </w:pPr>
    </w:p>
    <w:p w14:paraId="635EFAB6">
      <w:pPr>
        <w:pStyle w:val="3"/>
        <w:spacing w:before="7"/>
        <w:rPr>
          <w:rFonts w:ascii="仿宋_GB2312" w:hAnsi="仿宋_GB2312" w:eastAsia="仿宋_GB2312" w:cs="仿宋_GB2312"/>
        </w:rPr>
      </w:pPr>
    </w:p>
    <w:p w14:paraId="502F1FF3">
      <w:pPr>
        <w:tabs>
          <w:tab w:val="left" w:pos="7079"/>
          <w:tab w:val="left" w:pos="7640"/>
          <w:tab w:val="left" w:pos="8199"/>
        </w:tabs>
        <w:spacing w:line="417" w:lineRule="auto"/>
        <w:ind w:right="464" w:firstLine="5760" w:firstLineChars="18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询比人(盖</w:t>
      </w:r>
      <w:r>
        <w:rPr>
          <w:rFonts w:hint="eastAsia" w:ascii="仿宋_GB2312" w:hAnsi="仿宋_GB2312" w:eastAsia="仿宋_GB2312" w:cs="仿宋_GB2312"/>
          <w:spacing w:val="-3"/>
          <w:sz w:val="32"/>
          <w:szCs w:val="32"/>
        </w:rPr>
        <w:t>单</w:t>
      </w:r>
      <w:r>
        <w:rPr>
          <w:rFonts w:hint="eastAsia" w:ascii="仿宋_GB2312" w:hAnsi="仿宋_GB2312" w:eastAsia="仿宋_GB2312" w:cs="仿宋_GB2312"/>
          <w:sz w:val="32"/>
          <w:szCs w:val="32"/>
        </w:rPr>
        <w:t xml:space="preserve">位章)： </w:t>
      </w:r>
    </w:p>
    <w:p w14:paraId="09A88B81">
      <w:pPr>
        <w:tabs>
          <w:tab w:val="left" w:pos="7079"/>
          <w:tab w:val="left" w:pos="7640"/>
          <w:tab w:val="left" w:pos="8199"/>
        </w:tabs>
        <w:spacing w:line="417" w:lineRule="auto"/>
        <w:ind w:left="5819" w:right="464" w:firstLine="24"/>
        <w:jc w:val="left"/>
        <w:rPr>
          <w:rFonts w:ascii="仿宋_GB2312" w:hAnsi="仿宋_GB2312" w:eastAsia="仿宋_GB2312" w:cs="仿宋_GB2312"/>
          <w:sz w:val="32"/>
          <w:szCs w:val="32"/>
        </w:rPr>
      </w:pPr>
    </w:p>
    <w:p w14:paraId="158B96B9">
      <w:pPr>
        <w:tabs>
          <w:tab w:val="left" w:pos="7079"/>
          <w:tab w:val="left" w:pos="7640"/>
          <w:tab w:val="left" w:pos="8199"/>
        </w:tabs>
        <w:spacing w:line="417" w:lineRule="auto"/>
        <w:ind w:right="464" w:firstLine="5760" w:firstLineChars="18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日</w:t>
      </w:r>
      <w:r>
        <w:rPr>
          <w:rFonts w:hint="eastAsia" w:ascii="仿宋_GB2312" w:hAnsi="仿宋_GB2312" w:eastAsia="仿宋_GB2312" w:cs="仿宋_GB2312"/>
          <w:spacing w:val="-3"/>
          <w:sz w:val="32"/>
          <w:szCs w:val="32"/>
        </w:rPr>
        <w:t>期</w:t>
      </w:r>
      <w:r>
        <w:rPr>
          <w:rFonts w:hint="eastAsia" w:ascii="仿宋_GB2312" w:hAnsi="仿宋_GB2312" w:eastAsia="仿宋_GB2312" w:cs="仿宋_GB2312"/>
          <w:sz w:val="32"/>
          <w:szCs w:val="32"/>
        </w:rPr>
        <w:t xml:space="preserve">：  年  月  </w:t>
      </w:r>
      <w:r>
        <w:rPr>
          <w:rFonts w:hint="eastAsia" w:ascii="仿宋_GB2312" w:hAnsi="仿宋_GB2312" w:eastAsia="仿宋_GB2312" w:cs="仿宋_GB2312"/>
          <w:spacing w:val="-18"/>
          <w:sz w:val="32"/>
          <w:szCs w:val="32"/>
        </w:rPr>
        <w:t>日</w:t>
      </w:r>
    </w:p>
    <w:p w14:paraId="4A0E92B2">
      <w:pPr>
        <w:spacing w:line="417" w:lineRule="auto"/>
        <w:jc w:val="left"/>
        <w:rPr>
          <w:rFonts w:ascii="仿宋" w:eastAsia="仿宋"/>
          <w:sz w:val="28"/>
        </w:rPr>
      </w:pPr>
    </w:p>
    <w:p w14:paraId="450BC988">
      <w:pPr>
        <w:rPr>
          <w:rFonts w:ascii="仿宋" w:eastAsia="仿宋"/>
          <w:sz w:val="28"/>
        </w:rPr>
      </w:pPr>
    </w:p>
    <w:p w14:paraId="5912B4AD">
      <w:pPr>
        <w:rPr>
          <w:rFonts w:ascii="仿宋" w:eastAsia="仿宋"/>
          <w:sz w:val="28"/>
        </w:rPr>
      </w:pPr>
    </w:p>
    <w:p w14:paraId="7B6D3766">
      <w:pPr>
        <w:rPr>
          <w:rFonts w:ascii="仿宋" w:eastAsia="仿宋"/>
          <w:sz w:val="28"/>
        </w:rPr>
      </w:pPr>
    </w:p>
    <w:p w14:paraId="44A2EEFA">
      <w:pPr>
        <w:rPr>
          <w:rFonts w:ascii="仿宋" w:eastAsia="仿宋"/>
          <w:sz w:val="28"/>
        </w:rPr>
      </w:pPr>
    </w:p>
    <w:p w14:paraId="611E1690">
      <w:pPr>
        <w:rPr>
          <w:rFonts w:ascii="仿宋" w:eastAsia="仿宋"/>
          <w:sz w:val="28"/>
        </w:rPr>
      </w:pPr>
    </w:p>
    <w:p w14:paraId="235B31B7">
      <w:pPr>
        <w:rPr>
          <w:rFonts w:ascii="仿宋" w:eastAsia="仿宋"/>
          <w:sz w:val="28"/>
        </w:rPr>
      </w:pPr>
    </w:p>
    <w:p w14:paraId="40880173">
      <w:pPr>
        <w:rPr>
          <w:rFonts w:ascii="仿宋" w:eastAsia="仿宋"/>
          <w:sz w:val="28"/>
        </w:rPr>
      </w:pPr>
    </w:p>
    <w:p w14:paraId="427A0D89">
      <w:pPr>
        <w:rPr>
          <w:rFonts w:ascii="仿宋" w:eastAsia="仿宋"/>
          <w:sz w:val="28"/>
        </w:rPr>
      </w:pPr>
    </w:p>
    <w:p w14:paraId="57229005">
      <w:pPr>
        <w:rPr>
          <w:rFonts w:ascii="仿宋" w:eastAsia="仿宋"/>
          <w:sz w:val="28"/>
        </w:rPr>
      </w:pPr>
    </w:p>
    <w:p w14:paraId="54EC33EF">
      <w:pPr>
        <w:rPr>
          <w:rFonts w:ascii="仿宋" w:eastAsia="仿宋"/>
          <w:sz w:val="28"/>
        </w:rPr>
      </w:pPr>
    </w:p>
    <w:p w14:paraId="2A6B8BDD">
      <w:pPr>
        <w:rPr>
          <w:rFonts w:ascii="仿宋" w:eastAsia="仿宋"/>
          <w:sz w:val="28"/>
        </w:rPr>
      </w:pPr>
    </w:p>
    <w:p w14:paraId="5A803A4F">
      <w:pPr>
        <w:rPr>
          <w:rFonts w:ascii="仿宋" w:eastAsia="仿宋"/>
          <w:sz w:val="28"/>
        </w:rPr>
      </w:pPr>
    </w:p>
    <w:p w14:paraId="33E0D547">
      <w:pPr>
        <w:rPr>
          <w:rFonts w:ascii="仿宋" w:eastAsia="仿宋"/>
          <w:sz w:val="28"/>
        </w:rPr>
      </w:pPr>
    </w:p>
    <w:p w14:paraId="4B9997BB">
      <w:pPr>
        <w:rPr>
          <w:rFonts w:ascii="仿宋" w:eastAsia="仿宋"/>
          <w:sz w:val="28"/>
        </w:rPr>
      </w:pPr>
    </w:p>
    <w:p w14:paraId="73D36A93">
      <w:pPr>
        <w:rPr>
          <w:rFonts w:ascii="仿宋" w:eastAsia="仿宋"/>
          <w:sz w:val="28"/>
        </w:rPr>
      </w:pPr>
    </w:p>
    <w:p w14:paraId="247B77C3">
      <w:pPr>
        <w:jc w:val="center"/>
        <w:rPr>
          <w:rFonts w:ascii="仿宋" w:eastAsia="仿宋"/>
          <w:sz w:val="28"/>
        </w:rPr>
      </w:pPr>
    </w:p>
    <w:p w14:paraId="5F59B233">
      <w:pPr>
        <w:rPr>
          <w:rFonts w:ascii="仿宋" w:eastAsia="仿宋"/>
          <w:sz w:val="28"/>
        </w:rPr>
      </w:pPr>
    </w:p>
    <w:p w14:paraId="0ECA1EBE">
      <w:pPr>
        <w:rPr>
          <w:rFonts w:ascii="仿宋" w:eastAsia="仿宋"/>
          <w:sz w:val="28"/>
        </w:rPr>
      </w:pPr>
    </w:p>
    <w:p w14:paraId="166FD3D6">
      <w:pPr>
        <w:rPr>
          <w:rFonts w:ascii="仿宋" w:eastAsia="仿宋"/>
          <w:sz w:val="28"/>
        </w:rPr>
      </w:pPr>
    </w:p>
    <w:p w14:paraId="776B04D9">
      <w:pPr>
        <w:rPr>
          <w:rFonts w:ascii="仿宋" w:eastAsia="仿宋"/>
          <w:sz w:val="28"/>
        </w:rPr>
        <w:sectPr>
          <w:footerReference r:id="rId4" w:type="default"/>
          <w:pgSz w:w="11910" w:h="16840"/>
          <w:pgMar w:top="1520" w:right="1380" w:bottom="1160" w:left="1580" w:header="0" w:footer="890" w:gutter="0"/>
          <w:pgNumType w:start="1"/>
          <w:cols w:space="720" w:num="1"/>
        </w:sectPr>
      </w:pPr>
    </w:p>
    <w:p w14:paraId="6B4D373E">
      <w:pPr>
        <w:ind w:left="220"/>
        <w:jc w:val="left"/>
        <w:rPr>
          <w:rFonts w:ascii="黑体" w:hAnsi="黑体" w:eastAsia="黑体" w:cs="黑体"/>
          <w:b/>
          <w:sz w:val="32"/>
          <w:szCs w:val="32"/>
        </w:rPr>
      </w:pPr>
      <w:r>
        <w:rPr>
          <w:rFonts w:hint="eastAsia" w:ascii="黑体" w:hAnsi="黑体" w:eastAsia="黑体" w:cs="黑体"/>
          <w:b/>
          <w:sz w:val="32"/>
          <w:szCs w:val="32"/>
        </w:rPr>
        <w:t>附件 2：报价表(格式)</w:t>
      </w:r>
    </w:p>
    <w:p w14:paraId="603C56D4">
      <w:pPr>
        <w:pStyle w:val="3"/>
        <w:rPr>
          <w:rFonts w:ascii="仿宋"/>
          <w:b/>
          <w:sz w:val="20"/>
        </w:rPr>
      </w:pPr>
    </w:p>
    <w:p w14:paraId="269B6206">
      <w:pPr>
        <w:pStyle w:val="3"/>
        <w:rPr>
          <w:rFonts w:ascii="仿宋"/>
          <w:b/>
          <w:sz w:val="20"/>
        </w:rPr>
      </w:pPr>
    </w:p>
    <w:p w14:paraId="130EE5A9">
      <w:pPr>
        <w:pStyle w:val="3"/>
        <w:rPr>
          <w:rFonts w:ascii="仿宋"/>
          <w:b/>
          <w:sz w:val="19"/>
        </w:rPr>
      </w:pPr>
    </w:p>
    <w:tbl>
      <w:tblPr>
        <w:tblStyle w:val="7"/>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98"/>
        <w:gridCol w:w="4541"/>
        <w:gridCol w:w="1483"/>
      </w:tblGrid>
      <w:tr w14:paraId="2B41D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522" w:type="dxa"/>
            <w:gridSpan w:val="3"/>
          </w:tcPr>
          <w:p w14:paraId="193B818F">
            <w:pPr>
              <w:pStyle w:val="13"/>
              <w:spacing w:before="108"/>
              <w:ind w:left="3758" w:right="3749"/>
              <w:jc w:val="center"/>
              <w:rPr>
                <w:b/>
                <w:sz w:val="32"/>
              </w:rPr>
            </w:pPr>
            <w:r>
              <w:rPr>
                <w:b/>
                <w:sz w:val="32"/>
              </w:rPr>
              <w:t>报价表</w:t>
            </w:r>
          </w:p>
        </w:tc>
      </w:tr>
      <w:tr w14:paraId="48573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498" w:type="dxa"/>
          </w:tcPr>
          <w:p w14:paraId="384728BF">
            <w:pPr>
              <w:pStyle w:val="13"/>
              <w:spacing w:before="166"/>
              <w:ind w:left="767"/>
              <w:rPr>
                <w:b/>
              </w:rPr>
            </w:pPr>
            <w:r>
              <w:rPr>
                <w:b/>
              </w:rPr>
              <w:t>单位名称</w:t>
            </w:r>
          </w:p>
        </w:tc>
        <w:tc>
          <w:tcPr>
            <w:tcW w:w="4541" w:type="dxa"/>
          </w:tcPr>
          <w:p w14:paraId="1B102621">
            <w:pPr>
              <w:pStyle w:val="13"/>
              <w:spacing w:before="166"/>
              <w:ind w:left="1305"/>
              <w:rPr>
                <w:b/>
              </w:rPr>
            </w:pPr>
            <w:r>
              <w:rPr>
                <w:b/>
              </w:rPr>
              <w:t>报价（单位：元）</w:t>
            </w:r>
          </w:p>
        </w:tc>
        <w:tc>
          <w:tcPr>
            <w:tcW w:w="1483" w:type="dxa"/>
          </w:tcPr>
          <w:p w14:paraId="4F4F89FD">
            <w:pPr>
              <w:pStyle w:val="13"/>
              <w:spacing w:before="166"/>
              <w:ind w:left="478" w:right="473"/>
              <w:jc w:val="center"/>
              <w:rPr>
                <w:b/>
              </w:rPr>
            </w:pPr>
            <w:r>
              <w:rPr>
                <w:b/>
              </w:rPr>
              <w:t>备注</w:t>
            </w:r>
          </w:p>
        </w:tc>
      </w:tr>
      <w:tr w14:paraId="65921D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498" w:type="dxa"/>
          </w:tcPr>
          <w:p w14:paraId="07BD1B58">
            <w:pPr>
              <w:pStyle w:val="13"/>
            </w:pPr>
          </w:p>
        </w:tc>
        <w:tc>
          <w:tcPr>
            <w:tcW w:w="4541" w:type="dxa"/>
          </w:tcPr>
          <w:p w14:paraId="731FCFB4">
            <w:pPr>
              <w:pStyle w:val="13"/>
            </w:pPr>
          </w:p>
        </w:tc>
        <w:tc>
          <w:tcPr>
            <w:tcW w:w="1483" w:type="dxa"/>
          </w:tcPr>
          <w:p w14:paraId="7C4689DA">
            <w:pPr>
              <w:pStyle w:val="13"/>
            </w:pPr>
          </w:p>
        </w:tc>
      </w:tr>
      <w:tr w14:paraId="5AEF08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0" w:hRule="atLeast"/>
        </w:trPr>
        <w:tc>
          <w:tcPr>
            <w:tcW w:w="8522" w:type="dxa"/>
            <w:gridSpan w:val="3"/>
          </w:tcPr>
          <w:p w14:paraId="10C17450">
            <w:pPr>
              <w:pStyle w:val="13"/>
              <w:spacing w:before="9"/>
              <w:rPr>
                <w:rFonts w:ascii="仿宋"/>
                <w:b/>
                <w:sz w:val="25"/>
              </w:rPr>
            </w:pPr>
          </w:p>
          <w:p w14:paraId="300716F1">
            <w:pPr>
              <w:pStyle w:val="13"/>
              <w:spacing w:line="242" w:lineRule="auto"/>
              <w:ind w:left="2155" w:leftChars="261" w:right="95" w:hanging="1607" w:hangingChars="705"/>
              <w:jc w:val="both"/>
            </w:pPr>
            <w:r>
              <w:rPr>
                <w:spacing w:val="-6"/>
              </w:rPr>
              <w:t>本报价为完成服务内容所需要的一切费用，包括但不限于成果文件编制及修改费</w:t>
            </w:r>
            <w:r>
              <w:t>用、人力物力成本、利润、税金等费用</w:t>
            </w:r>
            <w:r>
              <w:rPr>
                <w:rFonts w:hint="eastAsia"/>
              </w:rPr>
              <w:t>。</w:t>
            </w:r>
          </w:p>
        </w:tc>
      </w:tr>
    </w:tbl>
    <w:p w14:paraId="25419F66">
      <w:pPr>
        <w:pStyle w:val="3"/>
        <w:rPr>
          <w:rFonts w:ascii="仿宋"/>
          <w:b/>
          <w:sz w:val="20"/>
        </w:rPr>
      </w:pPr>
    </w:p>
    <w:p w14:paraId="431A183D">
      <w:pPr>
        <w:pStyle w:val="3"/>
        <w:rPr>
          <w:rFonts w:ascii="仿宋"/>
          <w:b/>
          <w:sz w:val="20"/>
        </w:rPr>
      </w:pPr>
    </w:p>
    <w:p w14:paraId="5738EDD4">
      <w:pPr>
        <w:pStyle w:val="3"/>
        <w:rPr>
          <w:rFonts w:ascii="仿宋"/>
          <w:b/>
          <w:sz w:val="20"/>
        </w:rPr>
      </w:pPr>
    </w:p>
    <w:p w14:paraId="341BB221">
      <w:pPr>
        <w:pStyle w:val="3"/>
        <w:rPr>
          <w:rFonts w:ascii="仿宋"/>
          <w:b/>
          <w:sz w:val="20"/>
        </w:rPr>
      </w:pPr>
    </w:p>
    <w:p w14:paraId="4D2D4067">
      <w:pPr>
        <w:pStyle w:val="3"/>
        <w:rPr>
          <w:rFonts w:ascii="仿宋"/>
          <w:b/>
          <w:sz w:val="20"/>
        </w:rPr>
      </w:pPr>
    </w:p>
    <w:p w14:paraId="0834844C">
      <w:pPr>
        <w:pStyle w:val="3"/>
        <w:rPr>
          <w:rFonts w:ascii="仿宋"/>
          <w:b/>
          <w:sz w:val="20"/>
        </w:rPr>
      </w:pPr>
    </w:p>
    <w:p w14:paraId="41A167A6">
      <w:pPr>
        <w:pStyle w:val="3"/>
        <w:rPr>
          <w:rFonts w:ascii="仿宋"/>
          <w:b/>
          <w:sz w:val="20"/>
        </w:rPr>
      </w:pPr>
    </w:p>
    <w:p w14:paraId="62712D3E">
      <w:pPr>
        <w:spacing w:before="211" w:line="417" w:lineRule="auto"/>
        <w:ind w:right="417" w:firstLine="1280" w:firstLineChars="4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法定代表人或法定代表人授权代表人（签字或签章）：</w:t>
      </w:r>
    </w:p>
    <w:p w14:paraId="6A77BD4C">
      <w:pPr>
        <w:spacing w:before="211" w:line="417" w:lineRule="auto"/>
        <w:ind w:left="3952" w:right="417" w:hanging="2146"/>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单位名称（公章）：</w:t>
      </w:r>
    </w:p>
    <w:p w14:paraId="4DDF81C1">
      <w:pPr>
        <w:tabs>
          <w:tab w:val="left" w:pos="5631"/>
        </w:tabs>
        <w:spacing w:line="358" w:lineRule="exact"/>
        <w:ind w:left="3952"/>
        <w:jc w:val="left"/>
        <w:rPr>
          <w:rFonts w:ascii="仿宋_GB2312" w:hAnsi="仿宋_GB2312" w:eastAsia="仿宋_GB2312" w:cs="仿宋_GB2312"/>
          <w:sz w:val="32"/>
          <w:szCs w:val="32"/>
        </w:rPr>
      </w:pPr>
    </w:p>
    <w:p w14:paraId="3AC9D1F1">
      <w:pPr>
        <w:tabs>
          <w:tab w:val="left" w:pos="5631"/>
        </w:tabs>
        <w:spacing w:line="358" w:lineRule="exact"/>
        <w:ind w:left="3952"/>
        <w:jc w:val="left"/>
        <w:rPr>
          <w:rFonts w:ascii="仿宋_GB2312" w:hAnsi="仿宋_GB2312" w:eastAsia="仿宋_GB2312" w:cs="仿宋_GB2312"/>
          <w:sz w:val="32"/>
          <w:szCs w:val="32"/>
        </w:rPr>
      </w:pPr>
    </w:p>
    <w:p w14:paraId="193DAB17">
      <w:pPr>
        <w:tabs>
          <w:tab w:val="left" w:pos="5631"/>
        </w:tabs>
        <w:spacing w:line="358" w:lineRule="exact"/>
        <w:ind w:firstLine="3200" w:firstLineChars="10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报</w:t>
      </w:r>
      <w:r>
        <w:rPr>
          <w:rFonts w:hint="eastAsia" w:ascii="仿宋_GB2312" w:hAnsi="仿宋_GB2312" w:eastAsia="仿宋_GB2312" w:cs="仿宋_GB2312"/>
          <w:spacing w:val="-3"/>
          <w:sz w:val="32"/>
          <w:szCs w:val="32"/>
        </w:rPr>
        <w:t>价</w:t>
      </w:r>
      <w:r>
        <w:rPr>
          <w:rFonts w:hint="eastAsia" w:ascii="仿宋_GB2312" w:hAnsi="仿宋_GB2312" w:eastAsia="仿宋_GB2312" w:cs="仿宋_GB2312"/>
          <w:sz w:val="32"/>
          <w:szCs w:val="32"/>
        </w:rPr>
        <w:t xml:space="preserve">时间：年  月 </w:t>
      </w:r>
      <w:r>
        <w:rPr>
          <w:rFonts w:hint="eastAsia" w:ascii="仿宋_GB2312" w:hAnsi="仿宋_GB2312" w:eastAsia="仿宋_GB2312" w:cs="仿宋_GB2312"/>
          <w:spacing w:val="-2"/>
          <w:sz w:val="32"/>
          <w:szCs w:val="32"/>
        </w:rPr>
        <w:t xml:space="preserve"> </w:t>
      </w:r>
      <w:r>
        <w:rPr>
          <w:rFonts w:hint="eastAsia" w:ascii="仿宋_GB2312" w:hAnsi="仿宋_GB2312" w:eastAsia="仿宋_GB2312" w:cs="仿宋_GB2312"/>
          <w:sz w:val="32"/>
          <w:szCs w:val="32"/>
        </w:rPr>
        <w:t>日</w:t>
      </w:r>
    </w:p>
    <w:p w14:paraId="47E5509D"/>
    <w:p w14:paraId="184BC64F"/>
    <w:p w14:paraId="44BDCC80"/>
    <w:p w14:paraId="54290DE9"/>
    <w:p w14:paraId="30FC4E74"/>
    <w:p w14:paraId="14170F19"/>
    <w:p w14:paraId="14FFBE38"/>
    <w:p w14:paraId="43A85A93"/>
    <w:p w14:paraId="3B7C11D8"/>
    <w:p w14:paraId="7960E535"/>
    <w:p w14:paraId="4C5E9D33"/>
    <w:p w14:paraId="5FB2336F"/>
    <w:p w14:paraId="0856865E"/>
    <w:p w14:paraId="4FC7AEA0"/>
    <w:p w14:paraId="56FCBE7A"/>
    <w:p w14:paraId="30A3E0DB"/>
    <w:p w14:paraId="1C30BB16"/>
    <w:p w14:paraId="6EB0DBB1"/>
    <w:p w14:paraId="2E790ECF">
      <w:pPr>
        <w:ind w:left="220"/>
        <w:jc w:val="left"/>
        <w:rPr>
          <w:rFonts w:ascii="仿宋" w:eastAsia="仿宋"/>
          <w:b/>
          <w:sz w:val="32"/>
          <w:szCs w:val="32"/>
        </w:rPr>
      </w:pPr>
      <w:r>
        <w:rPr>
          <w:rFonts w:hint="eastAsia" w:ascii="仿宋" w:eastAsia="仿宋"/>
          <w:b/>
          <w:sz w:val="32"/>
          <w:szCs w:val="32"/>
        </w:rPr>
        <w:t>附件 3： 法定代表人身份证明书(格式)</w:t>
      </w:r>
    </w:p>
    <w:p w14:paraId="574A0DA7">
      <w:pPr>
        <w:pStyle w:val="3"/>
        <w:rPr>
          <w:rFonts w:ascii="仿宋"/>
          <w:b/>
          <w:sz w:val="28"/>
        </w:rPr>
      </w:pPr>
    </w:p>
    <w:p w14:paraId="0707418D">
      <w:pPr>
        <w:pStyle w:val="3"/>
        <w:spacing w:before="11"/>
        <w:rPr>
          <w:rFonts w:ascii="仿宋"/>
          <w:b/>
          <w:sz w:val="39"/>
        </w:rPr>
      </w:pPr>
    </w:p>
    <w:p w14:paraId="3A6CC265">
      <w:pPr>
        <w:ind w:left="1935" w:right="2134"/>
        <w:jc w:val="center"/>
        <w:rPr>
          <w:rFonts w:ascii="黑体" w:eastAsia="黑体"/>
          <w:b/>
          <w:sz w:val="31"/>
        </w:rPr>
      </w:pPr>
      <w:r>
        <w:rPr>
          <w:rFonts w:hint="eastAsia" w:ascii="黑体" w:eastAsia="黑体"/>
          <w:b/>
          <w:sz w:val="31"/>
        </w:rPr>
        <w:t>法定代表人身份证明书</w:t>
      </w:r>
    </w:p>
    <w:p w14:paraId="18642F88">
      <w:pPr>
        <w:tabs>
          <w:tab w:val="left" w:pos="6449"/>
        </w:tabs>
        <w:spacing w:before="247"/>
        <w:ind w:left="220"/>
        <w:jc w:val="left"/>
        <w:rPr>
          <w:rFonts w:ascii="Times New Roman" w:eastAsia="Times New Roman"/>
          <w:sz w:val="28"/>
        </w:rPr>
      </w:pPr>
      <w:r>
        <w:rPr>
          <w:rFonts w:hint="eastAsia" w:ascii="仿宋" w:eastAsia="仿宋"/>
          <w:sz w:val="28"/>
        </w:rPr>
        <w:t>询比</w:t>
      </w:r>
      <w:r>
        <w:rPr>
          <w:rFonts w:hint="eastAsia" w:ascii="仿宋" w:eastAsia="仿宋"/>
          <w:spacing w:val="-1"/>
          <w:sz w:val="28"/>
        </w:rPr>
        <w:t>人单</w:t>
      </w:r>
      <w:r>
        <w:rPr>
          <w:rFonts w:hint="eastAsia" w:ascii="仿宋" w:eastAsia="仿宋"/>
          <w:spacing w:val="-3"/>
          <w:sz w:val="28"/>
        </w:rPr>
        <w:t>位</w:t>
      </w:r>
      <w:r>
        <w:rPr>
          <w:rFonts w:hint="eastAsia" w:ascii="仿宋" w:eastAsia="仿宋"/>
          <w:spacing w:val="-1"/>
          <w:sz w:val="28"/>
        </w:rPr>
        <w:t>名称</w:t>
      </w:r>
      <w:r>
        <w:rPr>
          <w:rFonts w:hint="eastAsia" w:ascii="仿宋" w:eastAsia="仿宋"/>
          <w:spacing w:val="-3"/>
          <w:sz w:val="28"/>
        </w:rPr>
        <w:t>：</w:t>
      </w:r>
      <w:r>
        <w:rPr>
          <w:rFonts w:ascii="Times New Roman" w:eastAsia="Times New Roman"/>
          <w:sz w:val="28"/>
          <w:u w:val="single"/>
        </w:rPr>
        <w:t xml:space="preserve"> </w:t>
      </w:r>
      <w:r>
        <w:rPr>
          <w:rFonts w:ascii="Times New Roman" w:eastAsia="Times New Roman"/>
          <w:sz w:val="28"/>
          <w:u w:val="single"/>
        </w:rPr>
        <w:tab/>
      </w:r>
    </w:p>
    <w:p w14:paraId="4D2F52EE">
      <w:pPr>
        <w:pStyle w:val="3"/>
        <w:spacing w:before="11"/>
        <w:rPr>
          <w:rFonts w:ascii="Times New Roman"/>
          <w:sz w:val="16"/>
        </w:rPr>
      </w:pPr>
    </w:p>
    <w:p w14:paraId="06805CFF">
      <w:pPr>
        <w:tabs>
          <w:tab w:val="left" w:pos="6449"/>
        </w:tabs>
        <w:spacing w:before="70"/>
        <w:ind w:left="220"/>
        <w:jc w:val="left"/>
        <w:rPr>
          <w:rFonts w:ascii="Times New Roman" w:eastAsia="Times New Roman"/>
          <w:sz w:val="28"/>
        </w:rPr>
      </w:pPr>
      <w:r>
        <w:rPr>
          <w:rFonts w:hint="eastAsia" w:ascii="仿宋" w:eastAsia="仿宋"/>
          <w:sz w:val="28"/>
        </w:rPr>
        <w:t>询比</w:t>
      </w:r>
      <w:r>
        <w:rPr>
          <w:rFonts w:hint="eastAsia" w:ascii="仿宋" w:eastAsia="仿宋"/>
          <w:spacing w:val="-1"/>
          <w:sz w:val="28"/>
        </w:rPr>
        <w:t>人单</w:t>
      </w:r>
      <w:r>
        <w:rPr>
          <w:rFonts w:hint="eastAsia" w:ascii="仿宋" w:eastAsia="仿宋"/>
          <w:spacing w:val="-3"/>
          <w:sz w:val="28"/>
        </w:rPr>
        <w:t>位</w:t>
      </w:r>
      <w:r>
        <w:rPr>
          <w:rFonts w:hint="eastAsia" w:ascii="仿宋" w:eastAsia="仿宋"/>
          <w:spacing w:val="-1"/>
          <w:sz w:val="28"/>
        </w:rPr>
        <w:t>地址</w:t>
      </w:r>
      <w:r>
        <w:rPr>
          <w:rFonts w:hint="eastAsia" w:ascii="仿宋" w:eastAsia="仿宋"/>
          <w:spacing w:val="-3"/>
          <w:sz w:val="28"/>
        </w:rPr>
        <w:t>：</w:t>
      </w:r>
      <w:r>
        <w:rPr>
          <w:rFonts w:ascii="Times New Roman" w:eastAsia="Times New Roman"/>
          <w:sz w:val="28"/>
          <w:u w:val="single"/>
        </w:rPr>
        <w:t xml:space="preserve"> </w:t>
      </w:r>
      <w:r>
        <w:rPr>
          <w:rFonts w:ascii="Times New Roman" w:eastAsia="Times New Roman"/>
          <w:sz w:val="28"/>
          <w:u w:val="single"/>
        </w:rPr>
        <w:tab/>
      </w:r>
    </w:p>
    <w:p w14:paraId="66FC816D">
      <w:pPr>
        <w:pStyle w:val="3"/>
        <w:rPr>
          <w:rFonts w:ascii="Times New Roman"/>
          <w:sz w:val="17"/>
        </w:rPr>
      </w:pPr>
    </w:p>
    <w:p w14:paraId="4B8F4DC2">
      <w:pPr>
        <w:tabs>
          <w:tab w:val="left" w:pos="3089"/>
          <w:tab w:val="left" w:pos="4419"/>
          <w:tab w:val="left" w:pos="7429"/>
        </w:tabs>
        <w:spacing w:before="70"/>
        <w:ind w:left="220"/>
        <w:jc w:val="left"/>
        <w:rPr>
          <w:rFonts w:ascii="Times New Roman" w:eastAsia="Times New Roman"/>
          <w:sz w:val="28"/>
        </w:rPr>
      </w:pPr>
      <w:r>
        <w:rPr>
          <w:rFonts w:hint="eastAsia" w:ascii="仿宋" w:eastAsia="仿宋"/>
          <w:sz w:val="28"/>
        </w:rPr>
        <w:t>姓</w:t>
      </w:r>
      <w:r>
        <w:rPr>
          <w:rFonts w:hint="eastAsia" w:ascii="仿宋" w:eastAsia="仿宋"/>
          <w:spacing w:val="-3"/>
          <w:sz w:val="28"/>
        </w:rPr>
        <w:t>名</w:t>
      </w:r>
      <w:r>
        <w:rPr>
          <w:rFonts w:hint="eastAsia" w:ascii="仿宋" w:eastAsia="仿宋"/>
          <w:sz w:val="28"/>
        </w:rPr>
        <w:t>：</w:t>
      </w:r>
      <w:r>
        <w:rPr>
          <w:rFonts w:hint="eastAsia" w:ascii="仿宋" w:eastAsia="仿宋"/>
          <w:sz w:val="28"/>
          <w:u w:val="single"/>
        </w:rPr>
        <w:t xml:space="preserve"> </w:t>
      </w:r>
      <w:r>
        <w:rPr>
          <w:rFonts w:hint="eastAsia" w:ascii="仿宋" w:eastAsia="仿宋"/>
          <w:sz w:val="28"/>
          <w:u w:val="single"/>
        </w:rPr>
        <w:tab/>
      </w:r>
      <w:r>
        <w:rPr>
          <w:rFonts w:hint="eastAsia" w:ascii="仿宋" w:eastAsia="仿宋"/>
          <w:sz w:val="28"/>
        </w:rPr>
        <w:tab/>
      </w:r>
      <w:r>
        <w:rPr>
          <w:rFonts w:hint="eastAsia" w:ascii="仿宋" w:eastAsia="仿宋"/>
          <w:spacing w:val="-1"/>
          <w:sz w:val="28"/>
        </w:rPr>
        <w:t>性</w:t>
      </w:r>
      <w:r>
        <w:rPr>
          <w:rFonts w:hint="eastAsia" w:ascii="仿宋" w:eastAsia="仿宋"/>
          <w:spacing w:val="-3"/>
          <w:sz w:val="28"/>
        </w:rPr>
        <w:t>别</w:t>
      </w:r>
      <w:r>
        <w:rPr>
          <w:rFonts w:hint="eastAsia" w:ascii="仿宋" w:eastAsia="仿宋"/>
          <w:spacing w:val="-1"/>
          <w:sz w:val="28"/>
        </w:rPr>
        <w:t>：</w:t>
      </w:r>
      <w:r>
        <w:rPr>
          <w:rFonts w:ascii="Times New Roman" w:eastAsia="Times New Roman"/>
          <w:sz w:val="28"/>
          <w:u w:val="single"/>
        </w:rPr>
        <w:t xml:space="preserve"> </w:t>
      </w:r>
      <w:r>
        <w:rPr>
          <w:rFonts w:ascii="Times New Roman" w:eastAsia="Times New Roman"/>
          <w:sz w:val="28"/>
          <w:u w:val="single"/>
        </w:rPr>
        <w:tab/>
      </w:r>
    </w:p>
    <w:p w14:paraId="44F69D37">
      <w:pPr>
        <w:pStyle w:val="3"/>
        <w:spacing w:before="11"/>
        <w:rPr>
          <w:rFonts w:ascii="Times New Roman"/>
          <w:sz w:val="16"/>
        </w:rPr>
      </w:pPr>
    </w:p>
    <w:p w14:paraId="6DE0EF2E">
      <w:pPr>
        <w:tabs>
          <w:tab w:val="left" w:pos="3089"/>
          <w:tab w:val="left" w:pos="4419"/>
          <w:tab w:val="left" w:pos="7429"/>
        </w:tabs>
        <w:spacing w:before="70"/>
        <w:ind w:left="220"/>
        <w:jc w:val="left"/>
        <w:rPr>
          <w:rFonts w:ascii="Times New Roman" w:eastAsia="Times New Roman"/>
          <w:sz w:val="28"/>
        </w:rPr>
      </w:pPr>
      <w:r>
        <w:rPr>
          <w:rFonts w:hint="eastAsia" w:ascii="仿宋" w:eastAsia="仿宋"/>
          <w:sz w:val="28"/>
        </w:rPr>
        <w:t>年</w:t>
      </w:r>
      <w:r>
        <w:rPr>
          <w:rFonts w:hint="eastAsia" w:ascii="仿宋" w:eastAsia="仿宋"/>
          <w:spacing w:val="-3"/>
          <w:sz w:val="28"/>
        </w:rPr>
        <w:t>龄</w:t>
      </w:r>
      <w:r>
        <w:rPr>
          <w:rFonts w:hint="eastAsia" w:ascii="仿宋" w:eastAsia="仿宋"/>
          <w:sz w:val="28"/>
        </w:rPr>
        <w:t>：</w:t>
      </w:r>
      <w:r>
        <w:rPr>
          <w:rFonts w:hint="eastAsia" w:ascii="仿宋" w:eastAsia="仿宋"/>
          <w:sz w:val="28"/>
          <w:u w:val="single"/>
        </w:rPr>
        <w:t xml:space="preserve"> </w:t>
      </w:r>
      <w:r>
        <w:rPr>
          <w:rFonts w:hint="eastAsia" w:ascii="仿宋" w:eastAsia="仿宋"/>
          <w:sz w:val="28"/>
          <w:u w:val="single"/>
        </w:rPr>
        <w:tab/>
      </w:r>
      <w:r>
        <w:rPr>
          <w:rFonts w:hint="eastAsia" w:ascii="仿宋" w:eastAsia="仿宋"/>
          <w:sz w:val="28"/>
        </w:rPr>
        <w:tab/>
      </w:r>
      <w:r>
        <w:rPr>
          <w:rFonts w:hint="eastAsia" w:ascii="仿宋" w:eastAsia="仿宋"/>
          <w:spacing w:val="-1"/>
          <w:sz w:val="28"/>
        </w:rPr>
        <w:t>职</w:t>
      </w:r>
      <w:r>
        <w:rPr>
          <w:rFonts w:hint="eastAsia" w:ascii="仿宋" w:eastAsia="仿宋"/>
          <w:spacing w:val="-3"/>
          <w:sz w:val="28"/>
        </w:rPr>
        <w:t>务</w:t>
      </w:r>
      <w:r>
        <w:rPr>
          <w:rFonts w:hint="eastAsia" w:ascii="仿宋" w:eastAsia="仿宋"/>
          <w:sz w:val="28"/>
        </w:rPr>
        <w:t>：</w:t>
      </w:r>
      <w:r>
        <w:rPr>
          <w:rFonts w:hint="eastAsia" w:ascii="仿宋" w:eastAsia="仿宋"/>
          <w:spacing w:val="-2"/>
          <w:sz w:val="28"/>
        </w:rPr>
        <w:t xml:space="preserve"> </w:t>
      </w:r>
      <w:r>
        <w:rPr>
          <w:rFonts w:ascii="Times New Roman" w:eastAsia="Times New Roman"/>
          <w:sz w:val="28"/>
          <w:u w:val="single"/>
        </w:rPr>
        <w:t xml:space="preserve"> </w:t>
      </w:r>
      <w:r>
        <w:rPr>
          <w:rFonts w:ascii="Times New Roman" w:eastAsia="Times New Roman"/>
          <w:sz w:val="28"/>
          <w:u w:val="single"/>
        </w:rPr>
        <w:tab/>
      </w:r>
    </w:p>
    <w:p w14:paraId="0BFEDC14">
      <w:pPr>
        <w:pStyle w:val="3"/>
        <w:spacing w:before="9"/>
        <w:rPr>
          <w:rFonts w:ascii="Times New Roman"/>
          <w:sz w:val="17"/>
        </w:rPr>
      </w:pPr>
    </w:p>
    <w:p w14:paraId="3BFF9577">
      <w:pPr>
        <w:tabs>
          <w:tab w:val="left" w:pos="5259"/>
        </w:tabs>
        <w:spacing w:before="61" w:line="417" w:lineRule="auto"/>
        <w:ind w:left="220" w:right="1723"/>
        <w:jc w:val="left"/>
        <w:rPr>
          <w:rFonts w:ascii="仿宋" w:eastAsia="仿宋"/>
          <w:sz w:val="28"/>
        </w:rPr>
      </w:pPr>
      <w:r>
        <w:rPr>
          <w:rFonts w:hint="eastAsia" w:ascii="仿宋" w:eastAsia="仿宋"/>
          <w:sz w:val="28"/>
        </w:rPr>
        <w:t>系：</w:t>
      </w:r>
      <w:r>
        <w:rPr>
          <w:rFonts w:hint="eastAsia" w:ascii="仿宋" w:eastAsia="仿宋"/>
          <w:spacing w:val="-1"/>
          <w:sz w:val="28"/>
        </w:rPr>
        <w:t xml:space="preserve"> </w:t>
      </w:r>
      <w:r>
        <w:rPr>
          <w:rFonts w:hint="eastAsia" w:ascii="仿宋" w:eastAsia="仿宋"/>
          <w:sz w:val="28"/>
          <w:u w:val="single"/>
        </w:rPr>
        <w:t>(</w:t>
      </w:r>
      <w:r>
        <w:rPr>
          <w:rFonts w:hint="eastAsia" w:ascii="仿宋" w:eastAsia="仿宋"/>
          <w:sz w:val="28"/>
        </w:rPr>
        <w:t>询比</w:t>
      </w:r>
      <w:r>
        <w:rPr>
          <w:rFonts w:hint="eastAsia" w:ascii="仿宋" w:eastAsia="仿宋"/>
          <w:sz w:val="28"/>
          <w:u w:val="single"/>
        </w:rPr>
        <w:t>人单</w:t>
      </w:r>
      <w:r>
        <w:rPr>
          <w:rFonts w:hint="eastAsia" w:ascii="仿宋" w:eastAsia="仿宋"/>
          <w:spacing w:val="-3"/>
          <w:sz w:val="28"/>
          <w:u w:val="single"/>
        </w:rPr>
        <w:t>位</w:t>
      </w:r>
      <w:r>
        <w:rPr>
          <w:rFonts w:hint="eastAsia" w:ascii="仿宋" w:eastAsia="仿宋"/>
          <w:sz w:val="28"/>
          <w:u w:val="single"/>
        </w:rPr>
        <w:t>名称)</w:t>
      </w:r>
      <w:r>
        <w:rPr>
          <w:rFonts w:hint="eastAsia" w:ascii="仿宋" w:eastAsia="仿宋"/>
          <w:sz w:val="28"/>
          <w:u w:val="single"/>
        </w:rPr>
        <w:tab/>
      </w:r>
      <w:r>
        <w:rPr>
          <w:rFonts w:hint="eastAsia" w:ascii="仿宋" w:eastAsia="仿宋"/>
          <w:sz w:val="28"/>
        </w:rPr>
        <w:t>的</w:t>
      </w:r>
      <w:r>
        <w:rPr>
          <w:rFonts w:hint="eastAsia" w:ascii="仿宋" w:eastAsia="仿宋"/>
          <w:spacing w:val="-3"/>
          <w:sz w:val="28"/>
        </w:rPr>
        <w:t>法</w:t>
      </w:r>
      <w:r>
        <w:rPr>
          <w:rFonts w:hint="eastAsia" w:ascii="仿宋" w:eastAsia="仿宋"/>
          <w:sz w:val="28"/>
        </w:rPr>
        <w:t>定代</w:t>
      </w:r>
      <w:r>
        <w:rPr>
          <w:rFonts w:hint="eastAsia" w:ascii="仿宋" w:eastAsia="仿宋"/>
          <w:spacing w:val="-3"/>
          <w:sz w:val="28"/>
        </w:rPr>
        <w:t>表</w:t>
      </w:r>
      <w:r>
        <w:rPr>
          <w:rFonts w:hint="eastAsia" w:ascii="仿宋" w:eastAsia="仿宋"/>
          <w:sz w:val="28"/>
        </w:rPr>
        <w:t>人</w:t>
      </w:r>
      <w:r>
        <w:rPr>
          <w:rFonts w:hint="eastAsia" w:ascii="仿宋" w:eastAsia="仿宋"/>
          <w:spacing w:val="-13"/>
          <w:sz w:val="28"/>
        </w:rPr>
        <w:t>。</w:t>
      </w:r>
      <w:r>
        <w:rPr>
          <w:rFonts w:hint="eastAsia" w:ascii="仿宋" w:eastAsia="仿宋"/>
          <w:sz w:val="28"/>
        </w:rPr>
        <w:t>特</w:t>
      </w:r>
      <w:r>
        <w:rPr>
          <w:rFonts w:hint="eastAsia" w:ascii="仿宋" w:eastAsia="仿宋"/>
          <w:spacing w:val="-3"/>
          <w:sz w:val="28"/>
        </w:rPr>
        <w:t>此</w:t>
      </w:r>
      <w:r>
        <w:rPr>
          <w:rFonts w:hint="eastAsia" w:ascii="仿宋" w:eastAsia="仿宋"/>
          <w:sz w:val="28"/>
        </w:rPr>
        <w:t>证明</w:t>
      </w:r>
    </w:p>
    <w:p w14:paraId="036BE9FC">
      <w:pPr>
        <w:rPr>
          <w:rFonts w:ascii="仿宋"/>
          <w:sz w:val="26"/>
        </w:rPr>
      </w:pPr>
    </w:p>
    <w:p w14:paraId="6D1945DA">
      <w:pPr>
        <w:rPr>
          <w:rFonts w:ascii="仿宋"/>
          <w:sz w:val="26"/>
        </w:rPr>
      </w:pPr>
    </w:p>
    <w:p w14:paraId="72C517DA">
      <w:pPr>
        <w:rPr>
          <w:rFonts w:ascii="仿宋"/>
          <w:sz w:val="26"/>
        </w:rPr>
      </w:pPr>
      <w:r>
        <w:rPr>
          <w:rFonts w:hint="eastAsia" w:ascii="仿宋"/>
          <w:sz w:val="26"/>
        </w:rPr>
        <w:t xml:space="preserve"> </w:t>
      </w:r>
    </w:p>
    <w:p w14:paraId="4EB06402">
      <w:pPr>
        <w:spacing w:before="66"/>
        <w:ind w:left="625"/>
        <w:jc w:val="left"/>
        <w:rPr>
          <w:sz w:val="24"/>
        </w:rPr>
      </w:pPr>
      <w:r>
        <w:rPr>
          <w:rFonts w:hint="eastAsia" w:ascii="仿宋"/>
          <w:sz w:val="26"/>
        </w:rPr>
        <w:t xml:space="preserve"> </w:t>
      </w:r>
      <w:r>
        <w:rPr>
          <w:rFonts w:ascii="仿宋"/>
          <w:sz w:val="26"/>
        </w:rPr>
        <w:t xml:space="preserve">                                  </w:t>
      </w:r>
      <w:r>
        <w:rPr>
          <w:sz w:val="24"/>
        </w:rPr>
        <w:t>（法人代表身份证复印件反面）</w:t>
      </w:r>
    </w:p>
    <w:p w14:paraId="6A269EC7">
      <w:pPr>
        <w:spacing w:before="1"/>
        <w:ind w:left="625"/>
        <w:jc w:val="left"/>
        <w:rPr>
          <w:sz w:val="24"/>
        </w:rPr>
      </w:pPr>
      <w:r>
        <w:rPr>
          <w:sz w:val="24"/>
        </w:rPr>
        <w:t>（法人代表身份证复印件正面）</w:t>
      </w:r>
    </w:p>
    <w:p w14:paraId="60C74C7E">
      <w:pPr>
        <w:spacing w:before="1"/>
        <w:ind w:left="625"/>
        <w:jc w:val="left"/>
        <w:rPr>
          <w:sz w:val="24"/>
        </w:rPr>
      </w:pPr>
    </w:p>
    <w:p w14:paraId="0843817C">
      <w:pPr>
        <w:spacing w:before="1"/>
        <w:ind w:left="625"/>
        <w:jc w:val="left"/>
        <w:rPr>
          <w:sz w:val="24"/>
        </w:rPr>
      </w:pPr>
    </w:p>
    <w:p w14:paraId="10CE7A25">
      <w:pPr>
        <w:spacing w:before="1"/>
        <w:ind w:left="625"/>
        <w:jc w:val="left"/>
        <w:rPr>
          <w:sz w:val="24"/>
        </w:rPr>
      </w:pPr>
    </w:p>
    <w:p w14:paraId="22251E62">
      <w:pPr>
        <w:spacing w:before="1"/>
        <w:ind w:left="625"/>
        <w:jc w:val="left"/>
        <w:rPr>
          <w:sz w:val="24"/>
        </w:rPr>
      </w:pPr>
    </w:p>
    <w:p w14:paraId="3D108DAD">
      <w:pPr>
        <w:spacing w:before="1"/>
        <w:ind w:left="625"/>
        <w:jc w:val="left"/>
        <w:rPr>
          <w:sz w:val="24"/>
        </w:rPr>
      </w:pPr>
    </w:p>
    <w:p w14:paraId="41BE5451">
      <w:pPr>
        <w:spacing w:before="1"/>
        <w:ind w:left="625"/>
        <w:jc w:val="left"/>
        <w:rPr>
          <w:sz w:val="24"/>
        </w:rPr>
      </w:pPr>
    </w:p>
    <w:p w14:paraId="75624216">
      <w:pPr>
        <w:tabs>
          <w:tab w:val="left" w:pos="2809"/>
          <w:tab w:val="left" w:pos="3371"/>
          <w:tab w:val="left" w:pos="3930"/>
        </w:tabs>
        <w:spacing w:line="417" w:lineRule="auto"/>
        <w:ind w:left="1549" w:right="464" w:hanging="46"/>
        <w:jc w:val="left"/>
        <w:rPr>
          <w:rFonts w:ascii="仿宋" w:eastAsia="仿宋"/>
          <w:sz w:val="28"/>
        </w:rPr>
      </w:pPr>
      <w:r>
        <w:rPr>
          <w:rFonts w:hint="eastAsia" w:ascii="仿宋" w:eastAsia="仿宋"/>
          <w:sz w:val="28"/>
        </w:rPr>
        <w:t>投</w:t>
      </w:r>
      <w:r>
        <w:rPr>
          <w:rFonts w:hint="eastAsia" w:ascii="仿宋" w:eastAsia="仿宋"/>
          <w:spacing w:val="-3"/>
          <w:sz w:val="28"/>
        </w:rPr>
        <w:t>标</w:t>
      </w:r>
      <w:r>
        <w:rPr>
          <w:rFonts w:hint="eastAsia" w:ascii="仿宋" w:eastAsia="仿宋"/>
          <w:sz w:val="28"/>
        </w:rPr>
        <w:t>人(盖</w:t>
      </w:r>
      <w:r>
        <w:rPr>
          <w:rFonts w:hint="eastAsia" w:ascii="仿宋" w:eastAsia="仿宋"/>
          <w:spacing w:val="-3"/>
          <w:sz w:val="28"/>
        </w:rPr>
        <w:t>单</w:t>
      </w:r>
      <w:r>
        <w:rPr>
          <w:rFonts w:hint="eastAsia" w:ascii="仿宋" w:eastAsia="仿宋"/>
          <w:sz w:val="28"/>
        </w:rPr>
        <w:t>位章)： 日</w:t>
      </w:r>
      <w:r>
        <w:rPr>
          <w:rFonts w:hint="eastAsia" w:ascii="仿宋" w:eastAsia="仿宋"/>
          <w:spacing w:val="-3"/>
          <w:sz w:val="28"/>
        </w:rPr>
        <w:t>期</w:t>
      </w:r>
      <w:r>
        <w:rPr>
          <w:rFonts w:hint="eastAsia" w:ascii="仿宋" w:eastAsia="仿宋"/>
          <w:sz w:val="28"/>
        </w:rPr>
        <w:t>：</w:t>
      </w:r>
      <w:r>
        <w:rPr>
          <w:rFonts w:hint="eastAsia" w:ascii="仿宋" w:eastAsia="仿宋"/>
          <w:sz w:val="28"/>
        </w:rPr>
        <w:tab/>
      </w:r>
      <w:r>
        <w:rPr>
          <w:rFonts w:hint="eastAsia" w:ascii="仿宋" w:eastAsia="仿宋"/>
          <w:sz w:val="28"/>
        </w:rPr>
        <w:t>年</w:t>
      </w:r>
      <w:r>
        <w:rPr>
          <w:rFonts w:hint="eastAsia" w:ascii="仿宋" w:eastAsia="仿宋"/>
          <w:sz w:val="28"/>
        </w:rPr>
        <w:tab/>
      </w:r>
      <w:r>
        <w:rPr>
          <w:rFonts w:hint="eastAsia" w:ascii="仿宋" w:eastAsia="仿宋"/>
          <w:sz w:val="28"/>
        </w:rPr>
        <w:t>月</w:t>
      </w:r>
      <w:r>
        <w:rPr>
          <w:rFonts w:hint="eastAsia" w:ascii="仿宋" w:eastAsia="仿宋"/>
          <w:sz w:val="28"/>
        </w:rPr>
        <w:tab/>
      </w:r>
      <w:r>
        <w:rPr>
          <w:rFonts w:hint="eastAsia" w:ascii="仿宋" w:eastAsia="仿宋"/>
          <w:spacing w:val="-19"/>
          <w:sz w:val="28"/>
        </w:rPr>
        <w:t>日</w:t>
      </w:r>
    </w:p>
    <w:p w14:paraId="01B6BFA8">
      <w:pPr>
        <w:spacing w:before="1"/>
        <w:ind w:left="625"/>
        <w:jc w:val="left"/>
        <w:rPr>
          <w:sz w:val="24"/>
        </w:rPr>
      </w:pPr>
    </w:p>
    <w:p w14:paraId="7B9481E5">
      <w:pPr>
        <w:rPr>
          <w:rFonts w:ascii="仿宋"/>
          <w:sz w:val="26"/>
        </w:rPr>
        <w:sectPr>
          <w:footerReference r:id="rId5" w:type="default"/>
          <w:pgSz w:w="11910" w:h="16840"/>
          <w:pgMar w:top="1520" w:right="1380" w:bottom="1160" w:left="1580" w:header="0" w:footer="970" w:gutter="0"/>
          <w:cols w:space="720" w:num="1"/>
        </w:sectPr>
      </w:pPr>
    </w:p>
    <w:p w14:paraId="650BA5F1">
      <w:pPr>
        <w:pStyle w:val="3"/>
        <w:spacing w:before="2"/>
        <w:rPr>
          <w:rFonts w:ascii="仿宋"/>
          <w:sz w:val="19"/>
        </w:rPr>
      </w:pPr>
    </w:p>
    <w:p w14:paraId="0C437748">
      <w:pPr>
        <w:ind w:left="220"/>
        <w:jc w:val="left"/>
        <w:rPr>
          <w:rFonts w:ascii="仿宋" w:eastAsia="仿宋"/>
          <w:b/>
          <w:sz w:val="32"/>
          <w:szCs w:val="32"/>
        </w:rPr>
      </w:pPr>
      <w:r>
        <w:rPr>
          <w:rFonts w:hint="eastAsia" w:ascii="仿宋" w:eastAsia="仿宋"/>
          <w:b/>
          <w:sz w:val="32"/>
          <w:szCs w:val="32"/>
        </w:rPr>
        <w:t>附件 4：授权委托书(格式)</w:t>
      </w:r>
    </w:p>
    <w:p w14:paraId="4C6318AF">
      <w:pPr>
        <w:pStyle w:val="3"/>
        <w:spacing w:before="9"/>
        <w:rPr>
          <w:rFonts w:ascii="仿宋"/>
          <w:b/>
          <w:sz w:val="14"/>
        </w:rPr>
      </w:pPr>
    </w:p>
    <w:p w14:paraId="43FD7D9B">
      <w:pPr>
        <w:spacing w:before="57"/>
        <w:ind w:left="1935" w:right="2134"/>
        <w:jc w:val="center"/>
        <w:rPr>
          <w:rFonts w:ascii="黑体" w:eastAsia="黑体"/>
          <w:b/>
          <w:sz w:val="31"/>
        </w:rPr>
      </w:pPr>
      <w:r>
        <w:rPr>
          <w:rFonts w:hint="eastAsia" w:ascii="黑体" w:eastAsia="黑体"/>
          <w:b/>
          <w:sz w:val="31"/>
        </w:rPr>
        <w:t>授权委托书</w:t>
      </w:r>
    </w:p>
    <w:p w14:paraId="10D2CAB0">
      <w:pPr>
        <w:tabs>
          <w:tab w:val="left" w:pos="2847"/>
          <w:tab w:val="left" w:pos="2943"/>
          <w:tab w:val="left" w:pos="4839"/>
          <w:tab w:val="left" w:pos="6099"/>
          <w:tab w:val="left" w:pos="6704"/>
          <w:tab w:val="left" w:pos="6846"/>
        </w:tabs>
        <w:spacing w:before="247" w:line="417" w:lineRule="auto"/>
        <w:ind w:right="278" w:firstLine="560" w:firstLineChars="200"/>
        <w:jc w:val="left"/>
        <w:rPr>
          <w:rFonts w:ascii="仿宋" w:eastAsia="仿宋"/>
          <w:sz w:val="28"/>
        </w:rPr>
      </w:pPr>
      <w:r>
        <w:rPr>
          <w:rFonts w:hint="eastAsia" w:ascii="仿宋" w:eastAsia="仿宋"/>
          <w:sz w:val="28"/>
        </w:rPr>
        <w:t>本</w:t>
      </w:r>
      <w:r>
        <w:rPr>
          <w:rFonts w:hint="eastAsia" w:ascii="仿宋" w:eastAsia="仿宋"/>
          <w:spacing w:val="-3"/>
          <w:sz w:val="28"/>
        </w:rPr>
        <w:t>授</w:t>
      </w:r>
      <w:r>
        <w:rPr>
          <w:rFonts w:hint="eastAsia" w:ascii="仿宋" w:eastAsia="仿宋"/>
          <w:sz w:val="28"/>
        </w:rPr>
        <w:t>权书</w:t>
      </w:r>
      <w:r>
        <w:rPr>
          <w:rFonts w:hint="eastAsia" w:ascii="仿宋" w:eastAsia="仿宋"/>
          <w:spacing w:val="-3"/>
          <w:sz w:val="28"/>
        </w:rPr>
        <w:t>声</w:t>
      </w:r>
      <w:r>
        <w:rPr>
          <w:rFonts w:hint="eastAsia" w:ascii="仿宋" w:eastAsia="仿宋"/>
          <w:sz w:val="28"/>
        </w:rPr>
        <w:t>明：</w:t>
      </w:r>
      <w:r>
        <w:rPr>
          <w:rFonts w:hint="eastAsia" w:ascii="仿宋" w:eastAsia="仿宋"/>
          <w:spacing w:val="-3"/>
          <w:sz w:val="28"/>
        </w:rPr>
        <w:t>注</w:t>
      </w:r>
      <w:r>
        <w:rPr>
          <w:rFonts w:hint="eastAsia" w:ascii="仿宋" w:eastAsia="仿宋"/>
          <w:sz w:val="28"/>
        </w:rPr>
        <w:t>册于</w:t>
      </w:r>
      <w:r>
        <w:rPr>
          <w:rFonts w:hint="eastAsia" w:ascii="仿宋" w:eastAsia="仿宋"/>
          <w:spacing w:val="-3"/>
          <w:sz w:val="28"/>
        </w:rPr>
        <w:t>中</w:t>
      </w:r>
      <w:r>
        <w:rPr>
          <w:rFonts w:hint="eastAsia" w:ascii="仿宋" w:eastAsia="仿宋"/>
          <w:sz w:val="28"/>
        </w:rPr>
        <w:t>华人</w:t>
      </w:r>
      <w:r>
        <w:rPr>
          <w:rFonts w:hint="eastAsia" w:ascii="仿宋" w:eastAsia="仿宋"/>
          <w:spacing w:val="-3"/>
          <w:sz w:val="28"/>
        </w:rPr>
        <w:t>民</w:t>
      </w:r>
      <w:r>
        <w:rPr>
          <w:rFonts w:hint="eastAsia" w:ascii="仿宋" w:eastAsia="仿宋"/>
          <w:sz w:val="28"/>
        </w:rPr>
        <w:t>共和</w:t>
      </w:r>
      <w:r>
        <w:rPr>
          <w:rFonts w:hint="eastAsia" w:ascii="仿宋" w:eastAsia="仿宋"/>
          <w:spacing w:val="-3"/>
          <w:sz w:val="28"/>
        </w:rPr>
        <w:t>国</w:t>
      </w:r>
      <w:r>
        <w:rPr>
          <w:rFonts w:hint="eastAsia" w:ascii="仿宋" w:eastAsia="仿宋"/>
          <w:sz w:val="28"/>
        </w:rPr>
        <w:t>的</w:t>
      </w:r>
      <w:r>
        <w:rPr>
          <w:rFonts w:hint="eastAsia" w:ascii="仿宋" w:eastAsia="仿宋"/>
          <w:sz w:val="28"/>
        </w:rPr>
        <w:tab/>
      </w:r>
      <w:r>
        <w:rPr>
          <w:rFonts w:hint="eastAsia" w:ascii="仿宋" w:eastAsia="仿宋"/>
          <w:sz w:val="28"/>
        </w:rPr>
        <w:t>（询比单</w:t>
      </w:r>
      <w:r>
        <w:rPr>
          <w:rFonts w:hint="eastAsia" w:ascii="仿宋" w:eastAsia="仿宋"/>
          <w:spacing w:val="-3"/>
          <w:sz w:val="28"/>
        </w:rPr>
        <w:t>位</w:t>
      </w:r>
      <w:r>
        <w:rPr>
          <w:rFonts w:hint="eastAsia" w:ascii="仿宋" w:eastAsia="仿宋"/>
          <w:sz w:val="28"/>
        </w:rPr>
        <w:t>名称） 的</w:t>
      </w:r>
      <w:r>
        <w:rPr>
          <w:rFonts w:hint="eastAsia" w:ascii="仿宋" w:eastAsia="仿宋"/>
          <w:spacing w:val="-3"/>
          <w:sz w:val="28"/>
        </w:rPr>
        <w:t>在</w:t>
      </w:r>
      <w:r>
        <w:rPr>
          <w:rFonts w:hint="eastAsia" w:ascii="仿宋" w:eastAsia="仿宋"/>
          <w:sz w:val="28"/>
        </w:rPr>
        <w:t>下面</w:t>
      </w:r>
      <w:r>
        <w:rPr>
          <w:rFonts w:hint="eastAsia" w:ascii="仿宋" w:eastAsia="仿宋"/>
          <w:spacing w:val="-3"/>
          <w:sz w:val="28"/>
        </w:rPr>
        <w:t>签</w:t>
      </w:r>
      <w:r>
        <w:rPr>
          <w:rFonts w:hint="eastAsia" w:ascii="仿宋" w:eastAsia="仿宋"/>
          <w:sz w:val="28"/>
        </w:rPr>
        <w:t>字的</w:t>
      </w:r>
      <w:r>
        <w:rPr>
          <w:rFonts w:hint="eastAsia" w:ascii="仿宋" w:eastAsia="仿宋"/>
          <w:sz w:val="28"/>
        </w:rPr>
        <w:tab/>
      </w:r>
      <w:r>
        <w:rPr>
          <w:rFonts w:hint="eastAsia" w:ascii="仿宋" w:eastAsia="仿宋"/>
          <w:sz w:val="28"/>
        </w:rPr>
        <w:t>（法</w:t>
      </w:r>
      <w:r>
        <w:rPr>
          <w:rFonts w:hint="eastAsia" w:ascii="仿宋" w:eastAsia="仿宋"/>
          <w:spacing w:val="-3"/>
          <w:sz w:val="28"/>
        </w:rPr>
        <w:t>定</w:t>
      </w:r>
      <w:r>
        <w:rPr>
          <w:rFonts w:hint="eastAsia" w:ascii="仿宋" w:eastAsia="仿宋"/>
          <w:sz w:val="28"/>
        </w:rPr>
        <w:t>代表</w:t>
      </w:r>
      <w:r>
        <w:rPr>
          <w:rFonts w:hint="eastAsia" w:ascii="仿宋" w:eastAsia="仿宋"/>
          <w:spacing w:val="-3"/>
          <w:sz w:val="28"/>
        </w:rPr>
        <w:t>人</w:t>
      </w:r>
      <w:r>
        <w:rPr>
          <w:rFonts w:hint="eastAsia" w:ascii="仿宋" w:eastAsia="仿宋"/>
          <w:sz w:val="28"/>
        </w:rPr>
        <w:t>姓</w:t>
      </w:r>
      <w:r>
        <w:rPr>
          <w:rFonts w:hint="eastAsia" w:ascii="仿宋" w:eastAsia="仿宋"/>
          <w:spacing w:val="-3"/>
          <w:sz w:val="28"/>
        </w:rPr>
        <w:t>名</w:t>
      </w:r>
      <w:r>
        <w:rPr>
          <w:rFonts w:hint="eastAsia" w:ascii="仿宋" w:eastAsia="仿宋"/>
          <w:spacing w:val="-32"/>
          <w:sz w:val="28"/>
        </w:rPr>
        <w:t>、</w:t>
      </w:r>
      <w:r>
        <w:rPr>
          <w:rFonts w:hint="eastAsia" w:ascii="仿宋" w:eastAsia="仿宋"/>
          <w:sz w:val="28"/>
        </w:rPr>
        <w:t>职</w:t>
      </w:r>
      <w:r>
        <w:rPr>
          <w:rFonts w:hint="eastAsia" w:ascii="仿宋" w:eastAsia="仿宋"/>
          <w:spacing w:val="-3"/>
          <w:sz w:val="28"/>
        </w:rPr>
        <w:t>务</w:t>
      </w:r>
      <w:r>
        <w:rPr>
          <w:rFonts w:hint="eastAsia" w:ascii="仿宋" w:eastAsia="仿宋"/>
          <w:sz w:val="28"/>
        </w:rPr>
        <w:t>）</w:t>
      </w:r>
      <w:r>
        <w:rPr>
          <w:rFonts w:hint="eastAsia" w:ascii="仿宋" w:eastAsia="仿宋"/>
          <w:sz w:val="28"/>
        </w:rPr>
        <w:tab/>
      </w:r>
      <w:r>
        <w:rPr>
          <w:rFonts w:hint="eastAsia" w:ascii="仿宋" w:eastAsia="仿宋"/>
          <w:sz w:val="28"/>
        </w:rPr>
        <w:tab/>
      </w:r>
      <w:r>
        <w:rPr>
          <w:rFonts w:hint="eastAsia" w:ascii="仿宋" w:eastAsia="仿宋"/>
          <w:sz w:val="28"/>
        </w:rPr>
        <w:t>代</w:t>
      </w:r>
      <w:r>
        <w:rPr>
          <w:rFonts w:hint="eastAsia" w:ascii="仿宋" w:eastAsia="仿宋"/>
          <w:spacing w:val="-3"/>
          <w:sz w:val="28"/>
        </w:rPr>
        <w:t>表</w:t>
      </w:r>
      <w:r>
        <w:rPr>
          <w:rFonts w:hint="eastAsia" w:ascii="仿宋" w:eastAsia="仿宋"/>
          <w:sz w:val="28"/>
        </w:rPr>
        <w:t>本公</w:t>
      </w:r>
      <w:r>
        <w:rPr>
          <w:rFonts w:hint="eastAsia" w:ascii="仿宋" w:eastAsia="仿宋"/>
          <w:spacing w:val="-3"/>
          <w:sz w:val="28"/>
        </w:rPr>
        <w:t>司</w:t>
      </w:r>
      <w:r>
        <w:rPr>
          <w:rFonts w:hint="eastAsia" w:ascii="仿宋" w:eastAsia="仿宋"/>
          <w:sz w:val="28"/>
        </w:rPr>
        <w:t>授权</w:t>
      </w:r>
      <w:r>
        <w:rPr>
          <w:rFonts w:hint="eastAsia" w:ascii="仿宋" w:eastAsia="仿宋"/>
          <w:spacing w:val="-3"/>
          <w:sz w:val="28"/>
        </w:rPr>
        <w:t>的</w:t>
      </w:r>
      <w:r>
        <w:rPr>
          <w:rFonts w:hint="eastAsia" w:ascii="仿宋" w:eastAsia="仿宋"/>
          <w:sz w:val="28"/>
        </w:rPr>
        <w:t>在下</w:t>
      </w:r>
      <w:r>
        <w:rPr>
          <w:rFonts w:hint="eastAsia" w:ascii="仿宋" w:eastAsia="仿宋"/>
          <w:spacing w:val="-3"/>
          <w:sz w:val="28"/>
        </w:rPr>
        <w:t>面</w:t>
      </w:r>
      <w:r>
        <w:rPr>
          <w:rFonts w:hint="eastAsia" w:ascii="仿宋" w:eastAsia="仿宋"/>
          <w:sz w:val="28"/>
        </w:rPr>
        <w:t>签字的</w:t>
      </w:r>
      <w:r>
        <w:rPr>
          <w:rFonts w:hint="eastAsia" w:ascii="仿宋" w:eastAsia="仿宋"/>
          <w:sz w:val="28"/>
        </w:rPr>
        <w:tab/>
      </w:r>
      <w:r>
        <w:rPr>
          <w:rFonts w:hint="eastAsia" w:ascii="仿宋" w:eastAsia="仿宋"/>
          <w:sz w:val="28"/>
        </w:rPr>
        <w:tab/>
      </w:r>
      <w:r>
        <w:rPr>
          <w:rFonts w:hint="eastAsia" w:ascii="仿宋" w:eastAsia="仿宋"/>
          <w:spacing w:val="-3"/>
          <w:sz w:val="28"/>
        </w:rPr>
        <w:t>（</w:t>
      </w:r>
      <w:r>
        <w:rPr>
          <w:rFonts w:hint="eastAsia" w:ascii="仿宋" w:eastAsia="仿宋"/>
          <w:sz w:val="28"/>
        </w:rPr>
        <w:t>被</w:t>
      </w:r>
      <w:r>
        <w:rPr>
          <w:rFonts w:hint="eastAsia" w:ascii="仿宋" w:eastAsia="仿宋"/>
          <w:spacing w:val="-3"/>
          <w:sz w:val="28"/>
        </w:rPr>
        <w:t>授</w:t>
      </w:r>
      <w:r>
        <w:rPr>
          <w:rFonts w:hint="eastAsia" w:ascii="仿宋" w:eastAsia="仿宋"/>
          <w:sz w:val="28"/>
        </w:rPr>
        <w:t>权人</w:t>
      </w:r>
      <w:r>
        <w:rPr>
          <w:rFonts w:hint="eastAsia" w:ascii="仿宋" w:eastAsia="仿宋"/>
          <w:spacing w:val="-3"/>
          <w:sz w:val="28"/>
        </w:rPr>
        <w:t>的</w:t>
      </w:r>
      <w:r>
        <w:rPr>
          <w:rFonts w:hint="eastAsia" w:ascii="仿宋" w:eastAsia="仿宋"/>
          <w:sz w:val="28"/>
        </w:rPr>
        <w:t>姓</w:t>
      </w:r>
      <w:r>
        <w:rPr>
          <w:rFonts w:hint="eastAsia" w:ascii="仿宋" w:eastAsia="仿宋"/>
          <w:spacing w:val="-3"/>
          <w:sz w:val="28"/>
        </w:rPr>
        <w:t>名</w:t>
      </w:r>
      <w:r>
        <w:rPr>
          <w:rFonts w:hint="eastAsia" w:ascii="仿宋" w:eastAsia="仿宋"/>
          <w:spacing w:val="-77"/>
          <w:sz w:val="28"/>
        </w:rPr>
        <w:t>、</w:t>
      </w:r>
      <w:r>
        <w:rPr>
          <w:rFonts w:hint="eastAsia" w:ascii="仿宋" w:eastAsia="仿宋"/>
          <w:sz w:val="28"/>
        </w:rPr>
        <w:t>职</w:t>
      </w:r>
      <w:r>
        <w:rPr>
          <w:rFonts w:hint="eastAsia" w:ascii="仿宋" w:eastAsia="仿宋"/>
          <w:spacing w:val="-3"/>
          <w:sz w:val="28"/>
        </w:rPr>
        <w:t>务</w:t>
      </w:r>
      <w:r>
        <w:rPr>
          <w:rFonts w:hint="eastAsia" w:ascii="仿宋" w:eastAsia="仿宋"/>
          <w:sz w:val="28"/>
        </w:rPr>
        <w:t>）</w:t>
      </w:r>
      <w:r>
        <w:rPr>
          <w:rFonts w:hint="eastAsia" w:ascii="仿宋" w:eastAsia="仿宋"/>
          <w:sz w:val="28"/>
        </w:rPr>
        <w:tab/>
      </w:r>
      <w:r>
        <w:rPr>
          <w:rFonts w:hint="eastAsia" w:ascii="仿宋" w:eastAsia="仿宋"/>
          <w:sz w:val="28"/>
        </w:rPr>
        <w:t>为</w:t>
      </w:r>
      <w:r>
        <w:rPr>
          <w:rFonts w:hint="eastAsia" w:ascii="仿宋" w:eastAsia="仿宋"/>
          <w:spacing w:val="-3"/>
          <w:sz w:val="28"/>
        </w:rPr>
        <w:t>本</w:t>
      </w:r>
      <w:r>
        <w:rPr>
          <w:rFonts w:hint="eastAsia" w:ascii="仿宋" w:eastAsia="仿宋"/>
          <w:sz w:val="28"/>
        </w:rPr>
        <w:t>公司</w:t>
      </w:r>
      <w:r>
        <w:rPr>
          <w:rFonts w:hint="eastAsia" w:ascii="仿宋" w:eastAsia="仿宋"/>
          <w:spacing w:val="-3"/>
          <w:sz w:val="28"/>
        </w:rPr>
        <w:t>签</w:t>
      </w:r>
      <w:r>
        <w:rPr>
          <w:rFonts w:hint="eastAsia" w:ascii="仿宋" w:eastAsia="仿宋"/>
          <w:sz w:val="28"/>
        </w:rPr>
        <w:t>署</w:t>
      </w:r>
      <w:r>
        <w:rPr>
          <w:rFonts w:hint="eastAsia" w:ascii="仿宋" w:eastAsia="仿宋"/>
          <w:spacing w:val="-13"/>
          <w:sz w:val="28"/>
        </w:rPr>
        <w:t xml:space="preserve">， </w:t>
      </w:r>
      <w:r>
        <w:rPr>
          <w:rFonts w:hint="eastAsia" w:ascii="仿宋" w:eastAsia="仿宋"/>
          <w:sz w:val="28"/>
        </w:rPr>
        <w:t>就</w:t>
      </w:r>
      <w:r>
        <w:rPr>
          <w:rFonts w:hint="eastAsia" w:ascii="仿宋" w:eastAsia="仿宋"/>
          <w:sz w:val="28"/>
          <w:u w:val="single"/>
        </w:rPr>
        <w:t>（</w:t>
      </w:r>
      <w:r>
        <w:rPr>
          <w:rFonts w:hint="eastAsia" w:ascii="仿宋" w:eastAsia="仿宋"/>
          <w:spacing w:val="-3"/>
          <w:sz w:val="28"/>
          <w:u w:val="single"/>
        </w:rPr>
        <w:t>项</w:t>
      </w:r>
      <w:r>
        <w:rPr>
          <w:rFonts w:hint="eastAsia" w:ascii="仿宋" w:eastAsia="仿宋"/>
          <w:sz w:val="28"/>
          <w:u w:val="single"/>
        </w:rPr>
        <w:t>目名</w:t>
      </w:r>
      <w:r>
        <w:rPr>
          <w:rFonts w:hint="eastAsia" w:ascii="仿宋" w:eastAsia="仿宋"/>
          <w:spacing w:val="-3"/>
          <w:sz w:val="28"/>
          <w:u w:val="single"/>
        </w:rPr>
        <w:t>称</w:t>
      </w:r>
      <w:r>
        <w:rPr>
          <w:rFonts w:hint="eastAsia" w:ascii="仿宋" w:eastAsia="仿宋"/>
          <w:sz w:val="28"/>
          <w:u w:val="single"/>
        </w:rPr>
        <w:t>）</w:t>
      </w:r>
      <w:r>
        <w:rPr>
          <w:rFonts w:hint="eastAsia" w:ascii="仿宋" w:eastAsia="仿宋"/>
          <w:sz w:val="28"/>
          <w:u w:val="single"/>
        </w:rPr>
        <w:tab/>
      </w:r>
      <w:r>
        <w:rPr>
          <w:rFonts w:hint="eastAsia" w:ascii="仿宋" w:eastAsia="仿宋"/>
          <w:sz w:val="28"/>
          <w:u w:val="single"/>
        </w:rPr>
        <w:tab/>
      </w:r>
      <w:r>
        <w:rPr>
          <w:rFonts w:hint="eastAsia" w:ascii="仿宋" w:eastAsia="仿宋"/>
          <w:sz w:val="28"/>
          <w:u w:val="single"/>
        </w:rPr>
        <w:tab/>
      </w:r>
      <w:r>
        <w:rPr>
          <w:rFonts w:hint="eastAsia" w:ascii="仿宋" w:eastAsia="仿宋"/>
          <w:sz w:val="28"/>
        </w:rPr>
        <w:t>询比响应</w:t>
      </w:r>
      <w:r>
        <w:rPr>
          <w:rFonts w:hint="eastAsia" w:ascii="仿宋" w:eastAsia="仿宋"/>
          <w:spacing w:val="-3"/>
          <w:sz w:val="28"/>
        </w:rPr>
        <w:t>文</w:t>
      </w:r>
      <w:r>
        <w:rPr>
          <w:rFonts w:hint="eastAsia" w:ascii="仿宋" w:eastAsia="仿宋"/>
          <w:sz w:val="28"/>
        </w:rPr>
        <w:t>件的</w:t>
      </w:r>
      <w:r>
        <w:rPr>
          <w:rFonts w:hint="eastAsia" w:ascii="仿宋" w:eastAsia="仿宋"/>
          <w:spacing w:val="-3"/>
          <w:sz w:val="28"/>
        </w:rPr>
        <w:t>合</w:t>
      </w:r>
      <w:r>
        <w:rPr>
          <w:rFonts w:hint="eastAsia" w:ascii="仿宋" w:eastAsia="仿宋"/>
          <w:sz w:val="28"/>
        </w:rPr>
        <w:t>法代</w:t>
      </w:r>
      <w:r>
        <w:rPr>
          <w:rFonts w:hint="eastAsia" w:ascii="仿宋" w:eastAsia="仿宋"/>
          <w:spacing w:val="-3"/>
          <w:sz w:val="28"/>
        </w:rPr>
        <w:t>理</w:t>
      </w:r>
      <w:r>
        <w:rPr>
          <w:rFonts w:hint="eastAsia" w:ascii="仿宋" w:eastAsia="仿宋"/>
          <w:sz w:val="28"/>
        </w:rPr>
        <w:t>人， 以</w:t>
      </w:r>
      <w:r>
        <w:rPr>
          <w:rFonts w:hint="eastAsia" w:ascii="仿宋" w:eastAsia="仿宋"/>
          <w:spacing w:val="-3"/>
          <w:sz w:val="28"/>
        </w:rPr>
        <w:t>本</w:t>
      </w:r>
      <w:r>
        <w:rPr>
          <w:rFonts w:hint="eastAsia" w:ascii="仿宋" w:eastAsia="仿宋"/>
          <w:sz w:val="28"/>
        </w:rPr>
        <w:t>公司</w:t>
      </w:r>
      <w:r>
        <w:rPr>
          <w:rFonts w:hint="eastAsia" w:ascii="仿宋" w:eastAsia="仿宋"/>
          <w:spacing w:val="-3"/>
          <w:sz w:val="28"/>
        </w:rPr>
        <w:t>名</w:t>
      </w:r>
      <w:r>
        <w:rPr>
          <w:rFonts w:hint="eastAsia" w:ascii="仿宋" w:eastAsia="仿宋"/>
          <w:sz w:val="28"/>
        </w:rPr>
        <w:t>义处</w:t>
      </w:r>
      <w:r>
        <w:rPr>
          <w:rFonts w:hint="eastAsia" w:ascii="仿宋" w:eastAsia="仿宋"/>
          <w:spacing w:val="-3"/>
          <w:sz w:val="28"/>
        </w:rPr>
        <w:t>理</w:t>
      </w:r>
      <w:r>
        <w:rPr>
          <w:rFonts w:hint="eastAsia" w:ascii="仿宋" w:eastAsia="仿宋"/>
          <w:sz w:val="28"/>
        </w:rPr>
        <w:t>一切</w:t>
      </w:r>
      <w:r>
        <w:rPr>
          <w:rFonts w:hint="eastAsia" w:ascii="仿宋" w:eastAsia="仿宋"/>
          <w:spacing w:val="-3"/>
          <w:sz w:val="28"/>
        </w:rPr>
        <w:t>与</w:t>
      </w:r>
      <w:r>
        <w:rPr>
          <w:rFonts w:hint="eastAsia" w:ascii="仿宋" w:eastAsia="仿宋"/>
          <w:sz w:val="28"/>
        </w:rPr>
        <w:t>之有</w:t>
      </w:r>
      <w:r>
        <w:rPr>
          <w:rFonts w:hint="eastAsia" w:ascii="仿宋" w:eastAsia="仿宋"/>
          <w:spacing w:val="-3"/>
          <w:sz w:val="28"/>
        </w:rPr>
        <w:t>关</w:t>
      </w:r>
      <w:r>
        <w:rPr>
          <w:rFonts w:hint="eastAsia" w:ascii="仿宋" w:eastAsia="仿宋"/>
          <w:sz w:val="28"/>
        </w:rPr>
        <w:t>的事</w:t>
      </w:r>
      <w:r>
        <w:rPr>
          <w:rFonts w:hint="eastAsia" w:ascii="仿宋" w:eastAsia="仿宋"/>
          <w:spacing w:val="-3"/>
          <w:sz w:val="28"/>
        </w:rPr>
        <w:t>务</w:t>
      </w:r>
      <w:r>
        <w:rPr>
          <w:rFonts w:hint="eastAsia" w:ascii="仿宋" w:eastAsia="仿宋"/>
          <w:sz w:val="28"/>
        </w:rPr>
        <w:t>。</w:t>
      </w:r>
    </w:p>
    <w:p w14:paraId="2DAF9AD5">
      <w:pPr>
        <w:tabs>
          <w:tab w:val="left" w:pos="2600"/>
          <w:tab w:val="left" w:pos="3299"/>
          <w:tab w:val="left" w:pos="3999"/>
        </w:tabs>
        <w:spacing w:line="358" w:lineRule="exact"/>
        <w:ind w:left="220" w:firstLine="280" w:firstLineChars="100"/>
        <w:jc w:val="left"/>
        <w:rPr>
          <w:rFonts w:ascii="仿宋" w:eastAsia="仿宋"/>
          <w:sz w:val="28"/>
        </w:rPr>
      </w:pPr>
      <w:r>
        <w:rPr>
          <w:rFonts w:hint="eastAsia" w:ascii="仿宋" w:eastAsia="仿宋"/>
          <w:sz w:val="28"/>
        </w:rPr>
        <w:t>本</w:t>
      </w:r>
      <w:r>
        <w:rPr>
          <w:rFonts w:hint="eastAsia" w:ascii="仿宋" w:eastAsia="仿宋"/>
          <w:spacing w:val="-3"/>
          <w:sz w:val="28"/>
        </w:rPr>
        <w:t>授</w:t>
      </w:r>
      <w:r>
        <w:rPr>
          <w:rFonts w:hint="eastAsia" w:ascii="仿宋" w:eastAsia="仿宋"/>
          <w:sz w:val="28"/>
        </w:rPr>
        <w:t>权书于</w:t>
      </w:r>
      <w:r>
        <w:rPr>
          <w:rFonts w:hint="eastAsia" w:ascii="仿宋" w:eastAsia="仿宋"/>
          <w:sz w:val="28"/>
        </w:rPr>
        <w:tab/>
      </w:r>
      <w:r>
        <w:rPr>
          <w:rFonts w:hint="eastAsia" w:ascii="仿宋" w:eastAsia="仿宋"/>
          <w:sz w:val="28"/>
        </w:rPr>
        <w:t>年</w:t>
      </w:r>
      <w:r>
        <w:rPr>
          <w:rFonts w:hint="eastAsia" w:ascii="仿宋" w:eastAsia="仿宋"/>
          <w:sz w:val="28"/>
        </w:rPr>
        <w:tab/>
      </w:r>
      <w:r>
        <w:rPr>
          <w:rFonts w:hint="eastAsia" w:ascii="仿宋" w:eastAsia="仿宋"/>
          <w:sz w:val="28"/>
        </w:rPr>
        <w:t>月</w:t>
      </w:r>
      <w:r>
        <w:rPr>
          <w:rFonts w:hint="eastAsia" w:ascii="仿宋" w:eastAsia="仿宋"/>
          <w:sz w:val="28"/>
        </w:rPr>
        <w:tab/>
      </w:r>
      <w:r>
        <w:rPr>
          <w:rFonts w:hint="eastAsia" w:ascii="仿宋" w:eastAsia="仿宋"/>
          <w:sz w:val="28"/>
        </w:rPr>
        <w:t>日</w:t>
      </w:r>
      <w:r>
        <w:rPr>
          <w:rFonts w:hint="eastAsia" w:ascii="仿宋" w:eastAsia="仿宋"/>
          <w:spacing w:val="-3"/>
          <w:sz w:val="28"/>
        </w:rPr>
        <w:t>签</w:t>
      </w:r>
      <w:r>
        <w:rPr>
          <w:rFonts w:hint="eastAsia" w:ascii="仿宋" w:eastAsia="仿宋"/>
          <w:sz w:val="28"/>
        </w:rPr>
        <w:t>字生</w:t>
      </w:r>
      <w:r>
        <w:rPr>
          <w:rFonts w:hint="eastAsia" w:ascii="仿宋" w:eastAsia="仿宋"/>
          <w:spacing w:val="-3"/>
          <w:sz w:val="28"/>
        </w:rPr>
        <w:t>效</w:t>
      </w:r>
      <w:r>
        <w:rPr>
          <w:rFonts w:hint="eastAsia" w:ascii="仿宋" w:eastAsia="仿宋"/>
          <w:sz w:val="28"/>
        </w:rPr>
        <w:t>，特</w:t>
      </w:r>
      <w:r>
        <w:rPr>
          <w:rFonts w:hint="eastAsia" w:ascii="仿宋" w:eastAsia="仿宋"/>
          <w:spacing w:val="-3"/>
          <w:sz w:val="28"/>
        </w:rPr>
        <w:t>此</w:t>
      </w:r>
      <w:r>
        <w:rPr>
          <w:rFonts w:hint="eastAsia" w:ascii="仿宋" w:eastAsia="仿宋"/>
          <w:sz w:val="28"/>
        </w:rPr>
        <w:t>声明。</w:t>
      </w:r>
    </w:p>
    <w:p w14:paraId="2410EE54">
      <w:pPr>
        <w:pStyle w:val="3"/>
        <w:rPr>
          <w:rFonts w:ascii="仿宋"/>
          <w:sz w:val="28"/>
        </w:rPr>
      </w:pPr>
    </w:p>
    <w:p w14:paraId="59D98CD8">
      <w:pPr>
        <w:tabs>
          <w:tab w:val="left" w:pos="4313"/>
        </w:tabs>
        <w:ind w:left="121"/>
        <w:jc w:val="left"/>
        <w:rPr>
          <w:rFonts w:ascii="Times New Roman" w:eastAsia="Times New Roman"/>
          <w:sz w:val="24"/>
          <w:u w:val="single"/>
        </w:rPr>
      </w:pPr>
      <w:r>
        <w:rPr>
          <w:spacing w:val="-1"/>
          <w:sz w:val="24"/>
        </w:rPr>
        <w:t>法</w:t>
      </w:r>
      <w:r>
        <w:rPr>
          <w:sz w:val="24"/>
        </w:rPr>
        <w:t>人代表签名：</w:t>
      </w:r>
      <w:r>
        <w:rPr>
          <w:rFonts w:ascii="Times New Roman" w:eastAsia="Times New Roman"/>
          <w:sz w:val="24"/>
          <w:u w:val="single"/>
        </w:rPr>
        <w:t xml:space="preserve"> </w:t>
      </w:r>
      <w:r>
        <w:rPr>
          <w:rFonts w:ascii="Times New Roman" w:eastAsia="Times New Roman"/>
          <w:sz w:val="24"/>
          <w:u w:val="single"/>
        </w:rPr>
        <w:tab/>
      </w:r>
    </w:p>
    <w:p w14:paraId="0B35D3FC">
      <w:pPr>
        <w:tabs>
          <w:tab w:val="left" w:pos="4313"/>
        </w:tabs>
        <w:ind w:left="121"/>
        <w:jc w:val="left"/>
        <w:rPr>
          <w:rFonts w:ascii="Times New Roman" w:eastAsia="Times New Roman"/>
          <w:sz w:val="24"/>
          <w:u w:val="single"/>
        </w:rPr>
      </w:pPr>
    </w:p>
    <w:p w14:paraId="292529D0">
      <w:pPr>
        <w:spacing w:before="67"/>
        <w:ind w:left="121"/>
        <w:jc w:val="left"/>
        <w:rPr>
          <w:sz w:val="24"/>
        </w:rPr>
      </w:pPr>
      <w:r>
        <w:rPr>
          <w:sz w:val="24"/>
        </w:rPr>
        <w:t>（公章）：</w:t>
      </w:r>
    </w:p>
    <w:p w14:paraId="724ED2E1">
      <w:pPr>
        <w:pStyle w:val="3"/>
        <w:rPr>
          <w:sz w:val="20"/>
        </w:rPr>
      </w:pPr>
    </w:p>
    <w:p w14:paraId="7BFF3120">
      <w:pPr>
        <w:pStyle w:val="3"/>
        <w:spacing w:before="4"/>
        <w:rPr>
          <w:sz w:val="19"/>
        </w:rPr>
      </w:pPr>
    </w:p>
    <w:p w14:paraId="41C14F74">
      <w:pPr>
        <w:tabs>
          <w:tab w:val="left" w:pos="3001"/>
          <w:tab w:val="left" w:pos="3601"/>
        </w:tabs>
        <w:spacing w:before="67"/>
        <w:ind w:left="2401" w:firstLine="2640" w:firstLineChars="1100"/>
        <w:jc w:val="left"/>
        <w:rPr>
          <w:sz w:val="24"/>
        </w:rPr>
      </w:pPr>
      <w:r>
        <w:rPr>
          <w:sz w:val="24"/>
        </w:rPr>
        <w:t>年</w:t>
      </w:r>
      <w:r>
        <w:rPr>
          <w:sz w:val="24"/>
        </w:rPr>
        <w:tab/>
      </w:r>
      <w:r>
        <w:rPr>
          <w:sz w:val="24"/>
        </w:rPr>
        <w:t>月</w:t>
      </w:r>
      <w:r>
        <w:rPr>
          <w:sz w:val="24"/>
        </w:rPr>
        <w:tab/>
      </w:r>
      <w:r>
        <w:rPr>
          <w:sz w:val="24"/>
        </w:rPr>
        <w:t>日</w:t>
      </w:r>
    </w:p>
    <w:p w14:paraId="61CAFF22">
      <w:pPr>
        <w:tabs>
          <w:tab w:val="left" w:pos="3001"/>
          <w:tab w:val="left" w:pos="3601"/>
        </w:tabs>
        <w:spacing w:before="67"/>
        <w:ind w:left="2401"/>
        <w:jc w:val="left"/>
        <w:rPr>
          <w:sz w:val="24"/>
        </w:rPr>
      </w:pPr>
      <w:r>
        <mc:AlternateContent>
          <mc:Choice Requires="wps">
            <w:drawing>
              <wp:anchor distT="0" distB="0" distL="114300" distR="114300" simplePos="0" relativeHeight="251659264" behindDoc="0" locked="0" layoutInCell="1" allowOverlap="1">
                <wp:simplePos x="0" y="0"/>
                <wp:positionH relativeFrom="page">
                  <wp:posOffset>1134110</wp:posOffset>
                </wp:positionH>
                <wp:positionV relativeFrom="paragraph">
                  <wp:posOffset>219075</wp:posOffset>
                </wp:positionV>
                <wp:extent cx="5281295" cy="3190240"/>
                <wp:effectExtent l="5080" t="5080" r="9525" b="5080"/>
                <wp:wrapNone/>
                <wp:docPr id="4" name="文本框 4"/>
                <wp:cNvGraphicFramePr/>
                <a:graphic xmlns:a="http://schemas.openxmlformats.org/drawingml/2006/main">
                  <a:graphicData uri="http://schemas.microsoft.com/office/word/2010/wordprocessingShape">
                    <wps:wsp>
                      <wps:cNvSpPr txBox="1"/>
                      <wps:spPr>
                        <a:xfrm>
                          <a:off x="0" y="0"/>
                          <a:ext cx="2775585" cy="1800225"/>
                        </a:xfrm>
                        <a:prstGeom prst="rect">
                          <a:avLst/>
                        </a:prstGeom>
                        <a:noFill/>
                        <a:ln w="6096" cap="flat" cmpd="sng">
                          <a:solidFill>
                            <a:srgbClr val="000000"/>
                          </a:solidFill>
                          <a:prstDash val="solid"/>
                          <a:miter/>
                          <a:headEnd type="none" w="med" len="med"/>
                          <a:tailEnd type="none" w="med" len="med"/>
                        </a:ln>
                        <a:effectLst/>
                      </wps:spPr>
                      <wps:txbx>
                        <w:txbxContent>
                          <w:p w14:paraId="16D3CE01">
                            <w:pPr>
                              <w:pStyle w:val="3"/>
                              <w:rPr>
                                <w:rFonts w:ascii="仿宋"/>
                                <w:sz w:val="24"/>
                              </w:rPr>
                            </w:pPr>
                          </w:p>
                          <w:p w14:paraId="4A3DE90C">
                            <w:pPr>
                              <w:pStyle w:val="3"/>
                              <w:rPr>
                                <w:rFonts w:ascii="仿宋"/>
                                <w:sz w:val="24"/>
                              </w:rPr>
                            </w:pPr>
                          </w:p>
                          <w:p w14:paraId="54D4B523">
                            <w:pPr>
                              <w:pStyle w:val="3"/>
                              <w:rPr>
                                <w:rFonts w:ascii="仿宋"/>
                                <w:sz w:val="24"/>
                              </w:rPr>
                            </w:pPr>
                          </w:p>
                          <w:p w14:paraId="62A0F53C">
                            <w:pPr>
                              <w:pStyle w:val="3"/>
                              <w:spacing w:before="10"/>
                              <w:rPr>
                                <w:rFonts w:ascii="仿宋"/>
                                <w:sz w:val="29"/>
                              </w:rPr>
                            </w:pPr>
                          </w:p>
                          <w:p w14:paraId="1321D5BC">
                            <w:pPr>
                              <w:ind w:left="259"/>
                              <w:jc w:val="left"/>
                              <w:rPr>
                                <w:sz w:val="24"/>
                              </w:rPr>
                            </w:pPr>
                            <w:r>
                              <w:rPr>
                                <w:sz w:val="24"/>
                              </w:rPr>
                              <w:t>（法人代表身份证复印件正、反面）</w:t>
                            </w:r>
                          </w:p>
                        </w:txbxContent>
                      </wps:txbx>
                      <wps:bodyPr lIns="0" tIns="0" rIns="0" bIns="0" upright="1"/>
                    </wps:wsp>
                  </a:graphicData>
                </a:graphic>
              </wp:anchor>
            </w:drawing>
          </mc:Choice>
          <mc:Fallback>
            <w:pict>
              <v:shape id="_x0000_s1026" o:spid="_x0000_s1026" o:spt="202" type="#_x0000_t202" style="position:absolute;left:0pt;margin-left:89.3pt;margin-top:17.25pt;height:251.2pt;width:415.85pt;mso-position-horizontal-relative:page;z-index:251659264;mso-width-relative:page;mso-height-relative:page;" filled="f" stroked="t" coordsize="21600,21600" o:gfxdata="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XolAzYAAAACwEA&#10;AA8AAAAAAAAAAQAgAAAAIgAAAGRycy9kb3ducmV2LnhtbFBLAQIUABQAAAAIAIdO4kDM+ntEGgIA&#10;AEAEAAAOAAAAAAAAAAEAIAAAACcBAABkcnMvZTJvRG9jLnhtbFBLBQYAAAAABgAGAFkBAACzBQAA&#10;AAA=&#10;">
                <v:fill on="f" focussize="0,0"/>
                <v:stroke weight="0.48pt" color="#000000" joinstyle="miter"/>
                <v:imagedata o:title=""/>
                <o:lock v:ext="edit" aspectratio="f"/>
                <v:textbox inset="0mm,0mm,0mm,0mm">
                  <w:txbxContent>
                    <w:p w14:paraId="16D3CE01">
                      <w:pPr>
                        <w:pStyle w:val="3"/>
                        <w:rPr>
                          <w:rFonts w:ascii="仿宋"/>
                          <w:sz w:val="24"/>
                        </w:rPr>
                      </w:pPr>
                    </w:p>
                    <w:p w14:paraId="4A3DE90C">
                      <w:pPr>
                        <w:pStyle w:val="3"/>
                        <w:rPr>
                          <w:rFonts w:ascii="仿宋"/>
                          <w:sz w:val="24"/>
                        </w:rPr>
                      </w:pPr>
                    </w:p>
                    <w:p w14:paraId="54D4B523">
                      <w:pPr>
                        <w:pStyle w:val="3"/>
                        <w:rPr>
                          <w:rFonts w:ascii="仿宋"/>
                          <w:sz w:val="24"/>
                        </w:rPr>
                      </w:pPr>
                    </w:p>
                    <w:p w14:paraId="62A0F53C">
                      <w:pPr>
                        <w:pStyle w:val="3"/>
                        <w:spacing w:before="10"/>
                        <w:rPr>
                          <w:rFonts w:ascii="仿宋"/>
                          <w:sz w:val="29"/>
                        </w:rPr>
                      </w:pPr>
                    </w:p>
                    <w:p w14:paraId="1321D5BC">
                      <w:pPr>
                        <w:ind w:left="259"/>
                        <w:jc w:val="left"/>
                        <w:rPr>
                          <w:sz w:val="24"/>
                        </w:rPr>
                      </w:pPr>
                      <w:r>
                        <w:rPr>
                          <w:sz w:val="24"/>
                        </w:rPr>
                        <w:t>（法人代表身份证复印件正、反面）</w:t>
                      </w:r>
                    </w:p>
                  </w:txbxContent>
                </v:textbox>
              </v:shape>
            </w:pict>
          </mc:Fallback>
        </mc:AlternateContent>
      </w:r>
    </w:p>
    <w:p w14:paraId="44035B09">
      <w:pPr>
        <w:tabs>
          <w:tab w:val="left" w:pos="3001"/>
          <w:tab w:val="left" w:pos="3601"/>
        </w:tabs>
        <w:spacing w:before="67"/>
        <w:ind w:left="2401"/>
        <w:jc w:val="left"/>
        <w:rPr>
          <w:sz w:val="24"/>
        </w:rPr>
      </w:pPr>
    </w:p>
    <w:p w14:paraId="367F680E">
      <w:pPr>
        <w:tabs>
          <w:tab w:val="left" w:pos="3001"/>
          <w:tab w:val="left" w:pos="3601"/>
        </w:tabs>
        <w:spacing w:before="67"/>
        <w:ind w:left="2401"/>
        <w:jc w:val="left"/>
        <w:rPr>
          <w:sz w:val="24"/>
        </w:rPr>
      </w:pPr>
    </w:p>
    <w:p w14:paraId="6D19F310">
      <w:pPr>
        <w:tabs>
          <w:tab w:val="left" w:pos="3001"/>
          <w:tab w:val="left" w:pos="3601"/>
        </w:tabs>
        <w:spacing w:before="67"/>
        <w:ind w:left="2401"/>
        <w:jc w:val="left"/>
        <w:rPr>
          <w:sz w:val="24"/>
        </w:rPr>
      </w:pPr>
    </w:p>
    <w:p w14:paraId="24915915">
      <w:pPr>
        <w:tabs>
          <w:tab w:val="left" w:pos="3001"/>
          <w:tab w:val="left" w:pos="3601"/>
        </w:tabs>
        <w:spacing w:before="67"/>
        <w:ind w:left="2401"/>
        <w:jc w:val="left"/>
        <w:rPr>
          <w:sz w:val="24"/>
        </w:rPr>
      </w:pPr>
    </w:p>
    <w:p w14:paraId="69699A96">
      <w:pPr>
        <w:tabs>
          <w:tab w:val="left" w:pos="3001"/>
          <w:tab w:val="left" w:pos="3601"/>
        </w:tabs>
        <w:spacing w:before="67"/>
        <w:ind w:left="2401"/>
        <w:jc w:val="left"/>
        <w:rPr>
          <w:sz w:val="24"/>
        </w:rPr>
      </w:pPr>
    </w:p>
    <w:p w14:paraId="0B3FBCFC">
      <w:pPr>
        <w:tabs>
          <w:tab w:val="left" w:pos="3001"/>
          <w:tab w:val="left" w:pos="3601"/>
        </w:tabs>
        <w:spacing w:before="67"/>
        <w:ind w:left="2401" w:firstLine="240" w:firstLineChars="100"/>
        <w:jc w:val="left"/>
        <w:rPr>
          <w:sz w:val="24"/>
        </w:rPr>
      </w:pPr>
    </w:p>
    <w:p w14:paraId="58524CF8">
      <w:pPr>
        <w:pStyle w:val="3"/>
        <w:rPr>
          <w:sz w:val="20"/>
        </w:rPr>
      </w:pPr>
    </w:p>
    <w:p w14:paraId="7D878507">
      <w:pPr>
        <w:pStyle w:val="3"/>
        <w:rPr>
          <w:sz w:val="20"/>
        </w:rPr>
      </w:pPr>
    </w:p>
    <w:p w14:paraId="27865C4F">
      <w:pPr>
        <w:pStyle w:val="3"/>
        <w:rPr>
          <w:sz w:val="20"/>
        </w:rPr>
      </w:pPr>
    </w:p>
    <w:p w14:paraId="78CD650C">
      <w:pPr>
        <w:pStyle w:val="3"/>
        <w:rPr>
          <w:sz w:val="20"/>
        </w:rPr>
      </w:pPr>
    </w:p>
    <w:p w14:paraId="08BDDDDC">
      <w:pPr>
        <w:pStyle w:val="3"/>
        <w:rPr>
          <w:sz w:val="20"/>
        </w:rPr>
      </w:pPr>
    </w:p>
    <w:p w14:paraId="60F2C2C7">
      <w:pPr>
        <w:pStyle w:val="3"/>
        <w:rPr>
          <w:sz w:val="20"/>
        </w:rPr>
      </w:pPr>
    </w:p>
    <w:p w14:paraId="3979A51A">
      <w:pPr>
        <w:pStyle w:val="3"/>
        <w:rPr>
          <w:sz w:val="20"/>
        </w:rPr>
      </w:pPr>
    </w:p>
    <w:p w14:paraId="4EA4089F">
      <w:pPr>
        <w:pStyle w:val="3"/>
        <w:rPr>
          <w:sz w:val="20"/>
        </w:rPr>
      </w:pPr>
    </w:p>
    <w:p w14:paraId="2D89D291">
      <w:pPr>
        <w:spacing w:before="66"/>
        <w:ind w:left="625"/>
        <w:jc w:val="left"/>
        <w:rPr>
          <w:sz w:val="24"/>
        </w:rPr>
      </w:pPr>
    </w:p>
    <w:p w14:paraId="5029B854">
      <w:pPr>
        <w:tabs>
          <w:tab w:val="left" w:pos="4313"/>
        </w:tabs>
        <w:spacing w:before="74"/>
        <w:ind w:left="121"/>
        <w:jc w:val="left"/>
        <w:rPr>
          <w:rFonts w:ascii="Times New Roman" w:eastAsia="Times New Roman"/>
          <w:sz w:val="24"/>
        </w:rPr>
      </w:pPr>
      <w:r>
        <w:rPr>
          <w:spacing w:val="-1"/>
          <w:sz w:val="24"/>
        </w:rPr>
        <w:t>代</w:t>
      </w:r>
      <w:r>
        <w:rPr>
          <w:sz w:val="24"/>
        </w:rPr>
        <w:t>理人（被授权人）签字：</w:t>
      </w:r>
      <w:r>
        <w:rPr>
          <w:rFonts w:ascii="Times New Roman" w:eastAsia="Times New Roman"/>
          <w:sz w:val="24"/>
          <w:u w:val="single"/>
        </w:rPr>
        <w:t xml:space="preserve"> </w:t>
      </w:r>
      <w:r>
        <w:rPr>
          <w:rFonts w:ascii="Times New Roman" w:eastAsia="Times New Roman"/>
          <w:sz w:val="24"/>
          <w:u w:val="single"/>
        </w:rPr>
        <w:tab/>
      </w:r>
    </w:p>
    <w:p w14:paraId="2C086994">
      <w:pPr>
        <w:pStyle w:val="3"/>
        <w:rPr>
          <w:rFonts w:ascii="Times New Roman"/>
          <w:sz w:val="20"/>
        </w:rPr>
      </w:pPr>
    </w:p>
    <w:p w14:paraId="4B9B1176">
      <w:pPr>
        <w:pStyle w:val="3"/>
        <w:spacing w:before="3"/>
        <w:rPr>
          <w:rFonts w:ascii="Times New Roman"/>
          <w:sz w:val="23"/>
        </w:rPr>
      </w:pPr>
    </w:p>
    <w:p w14:paraId="20697915">
      <w:pPr>
        <w:tabs>
          <w:tab w:val="left" w:pos="4313"/>
        </w:tabs>
        <w:spacing w:before="74"/>
        <w:ind w:left="121"/>
        <w:jc w:val="left"/>
        <w:rPr>
          <w:rFonts w:ascii="Times New Roman" w:eastAsia="Times New Roman"/>
          <w:sz w:val="24"/>
        </w:rPr>
      </w:pPr>
      <w:r>
        <w:rPr>
          <w:spacing w:val="-1"/>
          <w:sz w:val="24"/>
        </w:rPr>
        <w:t>职</w:t>
      </w:r>
      <w:r>
        <w:rPr>
          <w:sz w:val="24"/>
        </w:rPr>
        <w:t>务：</w:t>
      </w:r>
      <w:r>
        <w:rPr>
          <w:rFonts w:ascii="Times New Roman" w:eastAsia="Times New Roman"/>
          <w:sz w:val="24"/>
          <w:u w:val="single"/>
        </w:rPr>
        <w:t xml:space="preserve"> </w:t>
      </w:r>
      <w:r>
        <w:rPr>
          <w:rFonts w:ascii="Times New Roman" w:eastAsia="Times New Roman"/>
          <w:sz w:val="24"/>
          <w:u w:val="single"/>
        </w:rPr>
        <w:tab/>
      </w:r>
    </w:p>
    <w:p w14:paraId="3450D6CF">
      <w:pPr>
        <w:pStyle w:val="3"/>
        <w:rPr>
          <w:rFonts w:ascii="Times New Roman"/>
          <w:sz w:val="20"/>
        </w:rPr>
      </w:pPr>
    </w:p>
    <w:p w14:paraId="352E3451">
      <w:pPr>
        <w:pStyle w:val="3"/>
        <w:spacing w:before="1"/>
        <w:rPr>
          <w:rFonts w:ascii="Times New Roman"/>
          <w:sz w:val="24"/>
        </w:rPr>
      </w:pPr>
    </w:p>
    <w:p w14:paraId="2B759B0D">
      <w:pPr>
        <w:tabs>
          <w:tab w:val="left" w:pos="3001"/>
          <w:tab w:val="left" w:pos="3601"/>
        </w:tabs>
        <w:spacing w:before="66"/>
        <w:ind w:left="2401"/>
        <w:jc w:val="left"/>
        <w:rPr>
          <w:sz w:val="24"/>
        </w:rPr>
      </w:pPr>
      <w:r>
        <w:rPr>
          <w:sz w:val="24"/>
        </w:rPr>
        <w:t>年</w:t>
      </w:r>
      <w:r>
        <w:rPr>
          <w:sz w:val="24"/>
        </w:rPr>
        <w:tab/>
      </w:r>
      <w:r>
        <w:rPr>
          <w:sz w:val="24"/>
        </w:rPr>
        <w:t>月</w:t>
      </w:r>
      <w:r>
        <w:rPr>
          <w:sz w:val="24"/>
        </w:rPr>
        <w:tab/>
      </w:r>
      <w:r>
        <w:rPr>
          <w:sz w:val="24"/>
        </w:rPr>
        <w:t>日</w:t>
      </w:r>
    </w:p>
    <w:p w14:paraId="2F515319">
      <w:pPr>
        <w:pStyle w:val="3"/>
        <w:rPr>
          <w:sz w:val="20"/>
        </w:rPr>
      </w:pPr>
      <w:r>
        <mc:AlternateContent>
          <mc:Choice Requires="wps">
            <w:drawing>
              <wp:anchor distT="0" distB="0" distL="114300" distR="114300" simplePos="0" relativeHeight="251660288" behindDoc="0" locked="0" layoutInCell="1" allowOverlap="1">
                <wp:simplePos x="0" y="0"/>
                <wp:positionH relativeFrom="page">
                  <wp:posOffset>1363345</wp:posOffset>
                </wp:positionH>
                <wp:positionV relativeFrom="paragraph">
                  <wp:posOffset>157480</wp:posOffset>
                </wp:positionV>
                <wp:extent cx="4794885" cy="3029585"/>
                <wp:effectExtent l="5080" t="4445" r="19685" b="13970"/>
                <wp:wrapNone/>
                <wp:docPr id="2" name="文本框 2"/>
                <wp:cNvGraphicFramePr/>
                <a:graphic xmlns:a="http://schemas.openxmlformats.org/drawingml/2006/main">
                  <a:graphicData uri="http://schemas.microsoft.com/office/word/2010/wordprocessingShape">
                    <wps:wsp>
                      <wps:cNvSpPr txBox="1"/>
                      <wps:spPr>
                        <a:xfrm>
                          <a:off x="0" y="0"/>
                          <a:ext cx="2775585" cy="1800225"/>
                        </a:xfrm>
                        <a:prstGeom prst="rect">
                          <a:avLst/>
                        </a:prstGeom>
                        <a:noFill/>
                        <a:ln w="6096" cap="flat" cmpd="sng">
                          <a:solidFill>
                            <a:srgbClr val="000000"/>
                          </a:solidFill>
                          <a:prstDash val="solid"/>
                          <a:miter/>
                          <a:headEnd type="none" w="med" len="med"/>
                          <a:tailEnd type="none" w="med" len="med"/>
                        </a:ln>
                        <a:effectLst/>
                      </wps:spPr>
                      <wps:txbx>
                        <w:txbxContent>
                          <w:p w14:paraId="089F49D9">
                            <w:pPr>
                              <w:pStyle w:val="3"/>
                              <w:rPr>
                                <w:rFonts w:ascii="仿宋"/>
                                <w:sz w:val="24"/>
                              </w:rPr>
                            </w:pPr>
                          </w:p>
                          <w:p w14:paraId="4C61B10A">
                            <w:pPr>
                              <w:pStyle w:val="3"/>
                              <w:rPr>
                                <w:rFonts w:ascii="仿宋"/>
                                <w:sz w:val="24"/>
                              </w:rPr>
                            </w:pPr>
                          </w:p>
                          <w:p w14:paraId="07477CD1">
                            <w:pPr>
                              <w:pStyle w:val="3"/>
                              <w:rPr>
                                <w:rFonts w:ascii="仿宋"/>
                                <w:sz w:val="24"/>
                              </w:rPr>
                            </w:pPr>
                          </w:p>
                          <w:p w14:paraId="7437BEBF">
                            <w:pPr>
                              <w:pStyle w:val="3"/>
                              <w:spacing w:before="11"/>
                              <w:rPr>
                                <w:rFonts w:ascii="仿宋"/>
                                <w:sz w:val="29"/>
                              </w:rPr>
                            </w:pPr>
                          </w:p>
                          <w:p w14:paraId="27E7D9EB">
                            <w:pPr>
                              <w:ind w:left="259"/>
                              <w:jc w:val="left"/>
                              <w:rPr>
                                <w:sz w:val="24"/>
                              </w:rPr>
                            </w:pPr>
                            <w:r>
                              <w:rPr>
                                <w:sz w:val="24"/>
                              </w:rPr>
                              <w:t>（被授权人身份证复印件正、反面）</w:t>
                            </w:r>
                          </w:p>
                        </w:txbxContent>
                      </wps:txbx>
                      <wps:bodyPr lIns="0" tIns="0" rIns="0" bIns="0" upright="1"/>
                    </wps:wsp>
                  </a:graphicData>
                </a:graphic>
              </wp:anchor>
            </w:drawing>
          </mc:Choice>
          <mc:Fallback>
            <w:pict>
              <v:shape id="_x0000_s1026" o:spid="_x0000_s1026" o:spt="202" type="#_x0000_t202" style="position:absolute;left:0pt;margin-left:107.35pt;margin-top:12.4pt;height:238.55pt;width:377.55pt;mso-position-horizontal-relative:page;z-index:251660288;mso-width-relative:page;mso-height-relative:page;" filled="f" stroked="t" coordsize="21600,21600" o:gfxdata="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omGg91wAAAAoBAAAP&#10;AAAAAAAAAAEAIAAAACIAAABkcnMvZG93bnJldi54bWxQSwECFAAUAAAACACHTuJARbK48hkCAABA&#10;BAAADgAAAAAAAAABACAAAAAmAQAAZHJzL2Uyb0RvYy54bWxQSwUGAAAAAAYABgBZAQAAsQUAAAAA&#10;">
                <v:fill on="f" focussize="0,0"/>
                <v:stroke weight="0.48pt" color="#000000" joinstyle="miter"/>
                <v:imagedata o:title=""/>
                <o:lock v:ext="edit" aspectratio="f"/>
                <v:textbox inset="0mm,0mm,0mm,0mm">
                  <w:txbxContent>
                    <w:p w14:paraId="089F49D9">
                      <w:pPr>
                        <w:pStyle w:val="3"/>
                        <w:rPr>
                          <w:rFonts w:ascii="仿宋"/>
                          <w:sz w:val="24"/>
                        </w:rPr>
                      </w:pPr>
                    </w:p>
                    <w:p w14:paraId="4C61B10A">
                      <w:pPr>
                        <w:pStyle w:val="3"/>
                        <w:rPr>
                          <w:rFonts w:ascii="仿宋"/>
                          <w:sz w:val="24"/>
                        </w:rPr>
                      </w:pPr>
                    </w:p>
                    <w:p w14:paraId="07477CD1">
                      <w:pPr>
                        <w:pStyle w:val="3"/>
                        <w:rPr>
                          <w:rFonts w:ascii="仿宋"/>
                          <w:sz w:val="24"/>
                        </w:rPr>
                      </w:pPr>
                    </w:p>
                    <w:p w14:paraId="7437BEBF">
                      <w:pPr>
                        <w:pStyle w:val="3"/>
                        <w:spacing w:before="11"/>
                        <w:rPr>
                          <w:rFonts w:ascii="仿宋"/>
                          <w:sz w:val="29"/>
                        </w:rPr>
                      </w:pPr>
                    </w:p>
                    <w:p w14:paraId="27E7D9EB">
                      <w:pPr>
                        <w:ind w:left="259"/>
                        <w:jc w:val="left"/>
                        <w:rPr>
                          <w:sz w:val="24"/>
                        </w:rPr>
                      </w:pPr>
                      <w:r>
                        <w:rPr>
                          <w:sz w:val="24"/>
                        </w:rPr>
                        <w:t>（被授权人身份证复印件正、反面）</w:t>
                      </w:r>
                    </w:p>
                  </w:txbxContent>
                </v:textbox>
              </v:shape>
            </w:pict>
          </mc:Fallback>
        </mc:AlternateContent>
      </w:r>
    </w:p>
    <w:p w14:paraId="74ACFB82">
      <w:pPr>
        <w:pStyle w:val="3"/>
        <w:rPr>
          <w:sz w:val="20"/>
        </w:rPr>
      </w:pPr>
    </w:p>
    <w:p w14:paraId="075482B2">
      <w:pPr>
        <w:pStyle w:val="3"/>
        <w:rPr>
          <w:sz w:val="20"/>
        </w:rPr>
      </w:pPr>
    </w:p>
    <w:p w14:paraId="7B7DDA9C">
      <w:pPr>
        <w:spacing w:before="202"/>
        <w:ind w:left="4700"/>
        <w:jc w:val="left"/>
        <w:rPr>
          <w:rFonts w:ascii="仿宋" w:eastAsia="仿宋"/>
          <w:sz w:val="28"/>
        </w:rPr>
      </w:pPr>
    </w:p>
    <w:p w14:paraId="083CDC4D">
      <w:pPr>
        <w:spacing w:before="202"/>
        <w:ind w:left="4700"/>
        <w:jc w:val="left"/>
        <w:rPr>
          <w:rFonts w:ascii="仿宋" w:eastAsia="仿宋"/>
          <w:sz w:val="28"/>
        </w:rPr>
      </w:pPr>
    </w:p>
    <w:p w14:paraId="2A832E89">
      <w:pPr>
        <w:spacing w:before="202"/>
        <w:ind w:left="4700"/>
        <w:jc w:val="left"/>
        <w:rPr>
          <w:rFonts w:ascii="仿宋" w:eastAsia="仿宋"/>
          <w:sz w:val="28"/>
        </w:rPr>
      </w:pPr>
    </w:p>
    <w:p w14:paraId="7B60FE1F">
      <w:pPr>
        <w:spacing w:before="202"/>
        <w:ind w:left="4700"/>
        <w:jc w:val="left"/>
        <w:rPr>
          <w:rFonts w:ascii="仿宋" w:eastAsia="仿宋"/>
          <w:sz w:val="28"/>
        </w:rPr>
      </w:pPr>
    </w:p>
    <w:p w14:paraId="1B869D79">
      <w:pPr>
        <w:spacing w:before="202"/>
        <w:ind w:left="4700"/>
        <w:jc w:val="left"/>
        <w:rPr>
          <w:rFonts w:ascii="仿宋" w:eastAsia="仿宋"/>
          <w:sz w:val="28"/>
        </w:rPr>
      </w:pPr>
    </w:p>
    <w:p w14:paraId="314BCBB8">
      <w:pPr>
        <w:spacing w:before="202"/>
        <w:ind w:left="4700"/>
        <w:jc w:val="left"/>
        <w:rPr>
          <w:rFonts w:ascii="仿宋" w:eastAsia="仿宋"/>
          <w:sz w:val="28"/>
        </w:rPr>
      </w:pPr>
    </w:p>
    <w:p w14:paraId="29046F75">
      <w:pPr>
        <w:spacing w:before="202"/>
        <w:ind w:left="4700"/>
        <w:jc w:val="left"/>
        <w:rPr>
          <w:rFonts w:ascii="仿宋" w:eastAsia="仿宋"/>
          <w:sz w:val="28"/>
        </w:rPr>
      </w:pPr>
    </w:p>
    <w:p w14:paraId="69098F32">
      <w:pPr>
        <w:spacing w:before="202"/>
        <w:ind w:left="4700"/>
        <w:jc w:val="left"/>
        <w:rPr>
          <w:rFonts w:ascii="仿宋" w:eastAsia="仿宋"/>
          <w:sz w:val="28"/>
        </w:rPr>
      </w:pPr>
    </w:p>
    <w:p w14:paraId="58E6BEC0">
      <w:pPr>
        <w:spacing w:before="202"/>
        <w:ind w:firstLine="1960" w:firstLineChars="700"/>
        <w:jc w:val="left"/>
        <w:rPr>
          <w:rFonts w:ascii="仿宋" w:eastAsia="仿宋"/>
          <w:sz w:val="28"/>
        </w:rPr>
      </w:pPr>
      <w:r>
        <w:rPr>
          <w:rFonts w:hint="eastAsia" w:ascii="仿宋" w:eastAsia="仿宋"/>
          <w:sz w:val="28"/>
        </w:rPr>
        <w:t>投标人(盖章)：</w:t>
      </w:r>
    </w:p>
    <w:p w14:paraId="1DFA7A73">
      <w:pPr>
        <w:pStyle w:val="3"/>
        <w:spacing w:before="8"/>
        <w:rPr>
          <w:rFonts w:ascii="仿宋"/>
          <w:sz w:val="20"/>
        </w:rPr>
      </w:pPr>
    </w:p>
    <w:p w14:paraId="732435DA">
      <w:pPr>
        <w:tabs>
          <w:tab w:val="left" w:pos="5960"/>
          <w:tab w:val="left" w:pos="6519"/>
          <w:tab w:val="left" w:pos="7079"/>
        </w:tabs>
        <w:spacing w:before="1" w:line="417" w:lineRule="auto"/>
        <w:ind w:right="884" w:firstLine="1946" w:firstLineChars="700"/>
        <w:jc w:val="left"/>
        <w:rPr>
          <w:rFonts w:ascii="仿宋" w:eastAsia="仿宋"/>
          <w:sz w:val="28"/>
        </w:rPr>
      </w:pPr>
      <w:r>
        <w:rPr>
          <w:rFonts w:hint="eastAsia" w:ascii="仿宋" w:eastAsia="仿宋"/>
          <w:spacing w:val="-1"/>
          <w:sz w:val="28"/>
        </w:rPr>
        <w:t>法</w:t>
      </w:r>
      <w:r>
        <w:rPr>
          <w:rFonts w:hint="eastAsia" w:ascii="仿宋" w:eastAsia="仿宋"/>
          <w:spacing w:val="-3"/>
          <w:sz w:val="28"/>
        </w:rPr>
        <w:t>定</w:t>
      </w:r>
      <w:r>
        <w:rPr>
          <w:rFonts w:hint="eastAsia" w:ascii="仿宋" w:eastAsia="仿宋"/>
          <w:spacing w:val="-1"/>
          <w:sz w:val="28"/>
        </w:rPr>
        <w:t>代</w:t>
      </w:r>
      <w:r>
        <w:rPr>
          <w:rFonts w:hint="eastAsia" w:ascii="仿宋" w:eastAsia="仿宋"/>
          <w:sz w:val="28"/>
        </w:rPr>
        <w:t>表</w:t>
      </w:r>
      <w:r>
        <w:rPr>
          <w:rFonts w:hint="eastAsia" w:ascii="仿宋" w:eastAsia="仿宋"/>
          <w:spacing w:val="-3"/>
          <w:sz w:val="28"/>
        </w:rPr>
        <w:t>人</w:t>
      </w:r>
      <w:r>
        <w:rPr>
          <w:rFonts w:hint="eastAsia" w:ascii="仿宋" w:eastAsia="仿宋"/>
          <w:sz w:val="28"/>
        </w:rPr>
        <w:t>(签</w:t>
      </w:r>
      <w:r>
        <w:rPr>
          <w:rFonts w:hint="eastAsia" w:ascii="仿宋" w:eastAsia="仿宋"/>
          <w:spacing w:val="-3"/>
          <w:sz w:val="28"/>
        </w:rPr>
        <w:t>字</w:t>
      </w:r>
      <w:r>
        <w:rPr>
          <w:rFonts w:hint="eastAsia" w:ascii="仿宋" w:eastAsia="仿宋"/>
          <w:sz w:val="28"/>
        </w:rPr>
        <w:t xml:space="preserve">或盖章)： </w:t>
      </w:r>
    </w:p>
    <w:p w14:paraId="33B62C27">
      <w:pPr>
        <w:tabs>
          <w:tab w:val="left" w:pos="5960"/>
          <w:tab w:val="left" w:pos="6519"/>
          <w:tab w:val="left" w:pos="7079"/>
        </w:tabs>
        <w:spacing w:before="1" w:line="417" w:lineRule="auto"/>
        <w:ind w:right="884" w:firstLine="1400" w:firstLineChars="500"/>
        <w:jc w:val="left"/>
        <w:rPr>
          <w:rFonts w:ascii="仿宋" w:eastAsia="仿宋"/>
          <w:sz w:val="28"/>
        </w:rPr>
      </w:pPr>
    </w:p>
    <w:p w14:paraId="55FFA511">
      <w:pPr>
        <w:tabs>
          <w:tab w:val="left" w:pos="5960"/>
          <w:tab w:val="left" w:pos="6519"/>
          <w:tab w:val="left" w:pos="7079"/>
        </w:tabs>
        <w:spacing w:before="1" w:line="417" w:lineRule="auto"/>
        <w:ind w:right="884" w:firstLine="1960" w:firstLineChars="700"/>
        <w:jc w:val="left"/>
        <w:rPr>
          <w:rFonts w:ascii="黑体" w:eastAsia="黑体"/>
        </w:rPr>
      </w:pPr>
      <w:r>
        <w:rPr>
          <w:rFonts w:hint="eastAsia" w:ascii="仿宋" w:eastAsia="仿宋"/>
          <w:sz w:val="28"/>
        </w:rPr>
        <w:t>日</w:t>
      </w:r>
      <w:r>
        <w:rPr>
          <w:rFonts w:hint="eastAsia" w:ascii="仿宋" w:eastAsia="仿宋"/>
          <w:spacing w:val="-3"/>
          <w:sz w:val="28"/>
        </w:rPr>
        <w:t>期</w:t>
      </w:r>
      <w:r>
        <w:rPr>
          <w:rFonts w:hint="eastAsia" w:ascii="仿宋" w:eastAsia="仿宋"/>
          <w:sz w:val="28"/>
        </w:rPr>
        <w:t>：  年  月  日</w:t>
      </w:r>
    </w:p>
    <w:p w14:paraId="2148A646">
      <w:pPr>
        <w:pStyle w:val="3"/>
        <w:rPr>
          <w:sz w:val="24"/>
        </w:rPr>
      </w:pPr>
    </w:p>
    <w:p w14:paraId="7C56C839">
      <w:pPr>
        <w:pStyle w:val="3"/>
        <w:rPr>
          <w:sz w:val="24"/>
        </w:rPr>
      </w:pPr>
    </w:p>
    <w:p w14:paraId="5C2889BA">
      <w:pPr>
        <w:pStyle w:val="3"/>
        <w:rPr>
          <w:sz w:val="24"/>
        </w:rPr>
      </w:pPr>
    </w:p>
    <w:p w14:paraId="0739489C">
      <w:pPr>
        <w:pStyle w:val="3"/>
        <w:rPr>
          <w:sz w:val="24"/>
        </w:rPr>
      </w:pPr>
    </w:p>
    <w:p w14:paraId="6446ED27">
      <w:pPr>
        <w:pStyle w:val="3"/>
        <w:rPr>
          <w:sz w:val="24"/>
        </w:rPr>
      </w:pPr>
    </w:p>
    <w:p w14:paraId="3FCA79D2">
      <w:pPr>
        <w:pStyle w:val="3"/>
        <w:rPr>
          <w:sz w:val="24"/>
        </w:rPr>
      </w:pPr>
    </w:p>
    <w:p w14:paraId="4F974CB1">
      <w:pPr>
        <w:pStyle w:val="3"/>
        <w:rPr>
          <w:sz w:val="24"/>
        </w:rPr>
      </w:pPr>
    </w:p>
    <w:p w14:paraId="0E45D588">
      <w:pPr>
        <w:pStyle w:val="3"/>
        <w:rPr>
          <w:sz w:val="24"/>
        </w:rPr>
      </w:pPr>
    </w:p>
    <w:p w14:paraId="3CFC4896">
      <w:pPr>
        <w:pStyle w:val="3"/>
        <w:spacing w:before="8"/>
        <w:rPr>
          <w:sz w:val="35"/>
        </w:rPr>
      </w:pPr>
    </w:p>
    <w:p w14:paraId="0B07A4EC"/>
    <w:p w14:paraId="24ED1613"/>
    <w:p w14:paraId="27F96606"/>
    <w:p w14:paraId="3BAAD47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4411430"/>
      <w:docPartObj>
        <w:docPartGallery w:val="autotext"/>
      </w:docPartObj>
    </w:sdtPr>
    <w:sdtContent>
      <w:p w14:paraId="3D5AB7E1">
        <w:pPr>
          <w:pStyle w:val="4"/>
          <w:jc w:val="center"/>
        </w:pPr>
        <w:r>
          <w:fldChar w:fldCharType="begin"/>
        </w:r>
        <w:r>
          <w:instrText xml:space="preserve">PAGE   \* MERGEFORMAT</w:instrText>
        </w:r>
        <w:r>
          <w:fldChar w:fldCharType="separate"/>
        </w:r>
        <w:r>
          <w:rPr>
            <w:lang w:val="zh-CN"/>
          </w:rPr>
          <w:t>2</w:t>
        </w:r>
        <w:r>
          <w:fldChar w:fldCharType="end"/>
        </w:r>
      </w:p>
    </w:sdtContent>
  </w:sdt>
  <w:p w14:paraId="27903CB9">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216E8">
    <w:pPr>
      <w:pStyle w:val="4"/>
      <w:tabs>
        <w:tab w:val="right" w:pos="8306"/>
        <w:tab w:val="clear" w:pos="8307"/>
      </w:tabs>
      <w:jc w:val="center"/>
    </w:pPr>
    <w:r>
      <w:t>11</w:t>
    </w:r>
  </w:p>
  <w:p w14:paraId="5FA5E41F">
    <w:pPr>
      <w:pStyle w:val="4"/>
      <w:tabs>
        <w:tab w:val="right" w:pos="8306"/>
        <w:tab w:val="clear" w:pos="8307"/>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2DB68">
    <w:pPr>
      <w:pStyle w:val="3"/>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D4987B"/>
    <w:multiLevelType w:val="multilevel"/>
    <w:tmpl w:val="DED4987B"/>
    <w:lvl w:ilvl="0" w:tentative="0">
      <w:start w:val="1"/>
      <w:numFmt w:val="chineseCountingThousand"/>
      <w:pStyle w:val="2"/>
      <w:lvlText w:val="第%1章"/>
      <w:lvlJc w:val="left"/>
      <w:pPr>
        <w:ind w:left="420" w:hanging="420"/>
      </w:pPr>
      <w:rPr>
        <w:rFonts w:hint="eastAsia"/>
      </w:rPr>
    </w:lvl>
    <w:lvl w:ilvl="1" w:tentative="0">
      <w:start w:val="1"/>
      <w:numFmt w:val="chineseCountingThousand"/>
      <w:lvlText w:val="%2、"/>
      <w:lvlJc w:val="left"/>
      <w:pPr>
        <w:ind w:left="3256" w:hanging="420"/>
      </w:pPr>
      <w:rPr>
        <w:rFonts w:hint="eastAsia"/>
        <w:b/>
      </w:rPr>
    </w:lvl>
    <w:lvl w:ilvl="2" w:tentative="0">
      <w:start w:val="1"/>
      <w:numFmt w:val="chineseCountingThousand"/>
      <w:lvlText w:val="（%3）"/>
      <w:lvlJc w:val="left"/>
      <w:pPr>
        <w:ind w:left="1260" w:hanging="420"/>
      </w:pPr>
      <w:rPr>
        <w:rFonts w:hint="eastAsia"/>
        <w:b/>
        <w:sz w:val="28"/>
        <w:szCs w:val="28"/>
      </w:rPr>
    </w:lvl>
    <w:lvl w:ilvl="3" w:tentative="0">
      <w:start w:val="1"/>
      <w:numFmt w:val="decimal"/>
      <w:lvlText w:val="%4)"/>
      <w:lvlJc w:val="left"/>
      <w:pPr>
        <w:ind w:left="3114"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8BD"/>
    <w:rsid w:val="00012255"/>
    <w:rsid w:val="000171D8"/>
    <w:rsid w:val="003318B1"/>
    <w:rsid w:val="00363B59"/>
    <w:rsid w:val="003A0EDC"/>
    <w:rsid w:val="003B06AA"/>
    <w:rsid w:val="00424B63"/>
    <w:rsid w:val="004A2096"/>
    <w:rsid w:val="0058033B"/>
    <w:rsid w:val="005C29F6"/>
    <w:rsid w:val="00777E66"/>
    <w:rsid w:val="00835C34"/>
    <w:rsid w:val="00885100"/>
    <w:rsid w:val="009C3766"/>
    <w:rsid w:val="009D57D8"/>
    <w:rsid w:val="00A50D96"/>
    <w:rsid w:val="00A70D69"/>
    <w:rsid w:val="00AF4CC5"/>
    <w:rsid w:val="00B0142B"/>
    <w:rsid w:val="00B2601A"/>
    <w:rsid w:val="00CC71BB"/>
    <w:rsid w:val="00F178BD"/>
    <w:rsid w:val="00F60393"/>
    <w:rsid w:val="227B4EB8"/>
    <w:rsid w:val="6BA02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1"/>
      <w:lang w:val="en-US" w:eastAsia="zh-CN" w:bidi="ar-SA"/>
    </w:rPr>
  </w:style>
  <w:style w:type="paragraph" w:styleId="2">
    <w:name w:val="heading 1"/>
    <w:basedOn w:val="1"/>
    <w:next w:val="1"/>
    <w:link w:val="11"/>
    <w:qFormat/>
    <w:uiPriority w:val="0"/>
    <w:pPr>
      <w:keepNext/>
      <w:keepLines/>
      <w:numPr>
        <w:ilvl w:val="0"/>
        <w:numId w:val="1"/>
      </w:numPr>
      <w:spacing w:before="50" w:after="100" w:line="360" w:lineRule="auto"/>
      <w:ind w:left="0" w:firstLine="200" w:firstLineChars="200"/>
      <w:jc w:val="center"/>
      <w:outlineLvl w:val="0"/>
    </w:pPr>
    <w:rPr>
      <w:rFonts w:ascii="仿宋_GB2312" w:eastAsia="仿宋_GB2312" w:cs="Times New Roman"/>
      <w:b/>
      <w:bCs/>
      <w:kern w:val="44"/>
      <w:sz w:val="36"/>
      <w:szCs w:val="4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link w:val="9"/>
    <w:unhideWhenUsed/>
    <w:qFormat/>
    <w:uiPriority w:val="1"/>
    <w:rPr>
      <w:rFonts w:ascii="宋体" w:hAnsi="宋体" w:cs="宋体"/>
      <w:sz w:val="32"/>
      <w:szCs w:val="32"/>
    </w:rPr>
  </w:style>
  <w:style w:type="paragraph" w:styleId="4">
    <w:name w:val="footer"/>
    <w:basedOn w:val="1"/>
    <w:link w:val="12"/>
    <w:qFormat/>
    <w:uiPriority w:val="99"/>
    <w:pPr>
      <w:tabs>
        <w:tab w:val="center" w:pos="4153"/>
        <w:tab w:val="right" w:pos="8307"/>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1"/>
    <w:pPr>
      <w:spacing w:before="214"/>
      <w:ind w:left="220"/>
    </w:pPr>
    <w:rPr>
      <w:rFonts w:ascii="仿宋" w:hAnsi="仿宋" w:eastAsia="仿宋" w:cs="仿宋"/>
      <w:sz w:val="32"/>
      <w:szCs w:val="32"/>
      <w:lang w:val="zh-CN" w:bidi="zh-CN"/>
    </w:rPr>
  </w:style>
  <w:style w:type="character" w:customStyle="1" w:styleId="9">
    <w:name w:val="正文文本 字符"/>
    <w:basedOn w:val="8"/>
    <w:link w:val="3"/>
    <w:qFormat/>
    <w:uiPriority w:val="99"/>
    <w:rPr>
      <w:rFonts w:ascii="宋体" w:hAnsi="宋体" w:eastAsia="宋体" w:cs="宋体"/>
      <w:sz w:val="32"/>
      <w:szCs w:val="32"/>
    </w:rPr>
  </w:style>
  <w:style w:type="paragraph" w:customStyle="1" w:styleId="10">
    <w:name w:val="ds-markdown-paragraph"/>
    <w:basedOn w:val="1"/>
    <w:uiPriority w:val="0"/>
    <w:pPr>
      <w:widowControl/>
      <w:spacing w:before="100" w:beforeAutospacing="1" w:after="100" w:afterAutospacing="1"/>
      <w:jc w:val="left"/>
    </w:pPr>
    <w:rPr>
      <w:rFonts w:ascii="宋体" w:hAnsi="宋体" w:cs="宋体"/>
      <w:kern w:val="0"/>
      <w:sz w:val="24"/>
      <w:szCs w:val="24"/>
    </w:rPr>
  </w:style>
  <w:style w:type="character" w:customStyle="1" w:styleId="11">
    <w:name w:val="标题 1 字符"/>
    <w:basedOn w:val="8"/>
    <w:link w:val="2"/>
    <w:qFormat/>
    <w:uiPriority w:val="0"/>
    <w:rPr>
      <w:rFonts w:ascii="仿宋_GB2312" w:hAnsi="Calibri" w:eastAsia="仿宋_GB2312" w:cs="Times New Roman"/>
      <w:b/>
      <w:bCs/>
      <w:kern w:val="44"/>
      <w:sz w:val="36"/>
      <w:szCs w:val="44"/>
    </w:rPr>
  </w:style>
  <w:style w:type="character" w:customStyle="1" w:styleId="12">
    <w:name w:val="页脚 字符"/>
    <w:basedOn w:val="8"/>
    <w:link w:val="4"/>
    <w:qFormat/>
    <w:uiPriority w:val="99"/>
    <w:rPr>
      <w:rFonts w:ascii="Calibri" w:hAnsi="Calibri" w:eastAsia="宋体" w:cs="Arial"/>
      <w:sz w:val="18"/>
      <w:szCs w:val="18"/>
    </w:rPr>
  </w:style>
  <w:style w:type="paragraph" w:customStyle="1" w:styleId="13">
    <w:name w:val="Table Paragraph"/>
    <w:basedOn w:val="1"/>
    <w:qFormat/>
    <w:uiPriority w:val="0"/>
    <w:pPr>
      <w:autoSpaceDE w:val="0"/>
      <w:autoSpaceDN w:val="0"/>
      <w:adjustRightInd w:val="0"/>
      <w:jc w:val="left"/>
    </w:pPr>
    <w:rPr>
      <w:rFonts w:ascii="Times New Roman" w:hAnsi="Times New Roman" w:cs="Times New Roman"/>
      <w:kern w:val="0"/>
      <w:sz w:val="24"/>
      <w:szCs w:val="24"/>
    </w:rPr>
  </w:style>
  <w:style w:type="character" w:customStyle="1" w:styleId="14">
    <w:name w:val="页眉 字符"/>
    <w:basedOn w:val="8"/>
    <w:link w:val="5"/>
    <w:qFormat/>
    <w:uiPriority w:val="99"/>
    <w:rPr>
      <w:rFonts w:ascii="Calibri" w:hAnsi="Calibri" w:eastAsia="宋体" w:cs="Arial"/>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4EFADB-CC6C-4304-8963-13D2C49A5876}">
  <ds:schemaRefs/>
</ds:datastoreItem>
</file>

<file path=docProps/app.xml><?xml version="1.0" encoding="utf-8"?>
<Properties xmlns="http://schemas.openxmlformats.org/officeDocument/2006/extended-properties" xmlns:vt="http://schemas.openxmlformats.org/officeDocument/2006/docPropsVTypes">
  <Template>Normal</Template>
  <Pages>17</Pages>
  <Words>541</Words>
  <Characters>601</Characters>
  <Lines>34</Lines>
  <Paragraphs>9</Paragraphs>
  <TotalTime>63</TotalTime>
  <ScaleCrop>false</ScaleCrop>
  <LinksUpToDate>false</LinksUpToDate>
  <CharactersWithSpaces>674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2025-04-27T08:53:00Z</dcterms:created>
  <dc:creator>陈致成</dc:creator>
  <cp:lastModifiedBy>Administrator</cp:lastModifiedBy>
  <dcterms:modified xsi:type="dcterms:W3CDTF">2025-05-05T03:33:26Z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A05D9A9952194BFABF33B6BC8982B164</vt:lpwstr>
  </property>
  <property fmtid="{D5CDD505-2E9C-101B-9397-08002B2CF9AE}" pid="4" name="KSOTemplateDocerSaveRecord">
    <vt:lpwstr>eyJoZGlkIjoiYTNkNmVjYzVjYWJlYzhiMWM5ZGRmZjAyM2MxOGIzMjkifQ==</vt:lpwstr>
  </property>
</Properties>
</file>