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F7933">
      <w:pPr>
        <w:jc w:val="center"/>
        <w:rPr>
          <w:rFonts w:ascii="CESI_XBS_GB2312" w:hAnsi="CESI_XBS_GB2312" w:eastAsia="CESI_XBS_GB2312" w:cs="CESI_XBS_GB2312"/>
          <w:color w:val="000000"/>
          <w:kern w:val="0"/>
          <w:sz w:val="44"/>
          <w:szCs w:val="44"/>
          <w:lang w:bidi="ar"/>
        </w:rPr>
      </w:pPr>
    </w:p>
    <w:p w14:paraId="3DEB0729">
      <w:pPr>
        <w:spacing w:line="600" w:lineRule="exact"/>
        <w:jc w:val="center"/>
        <w:outlineLvl w:val="9"/>
        <w:rPr>
          <w:rFonts w:hint="eastAsia" w:ascii="方正小标宋简体" w:hAnsi="方正小标宋简体" w:eastAsia="方正小标宋简体" w:cs="方正小标宋简体"/>
          <w:kern w:val="2"/>
          <w:sz w:val="44"/>
          <w:szCs w:val="44"/>
          <w:lang w:bidi="ar"/>
        </w:rPr>
      </w:pPr>
    </w:p>
    <w:p w14:paraId="453B1B15">
      <w:pPr>
        <w:spacing w:line="600" w:lineRule="exact"/>
        <w:jc w:val="center"/>
        <w:outlineLvl w:val="9"/>
        <w:rPr>
          <w:rFonts w:hint="eastAsia" w:ascii="方正小标宋简体" w:hAnsi="方正小标宋简体" w:eastAsia="方正小标宋简体" w:cs="方正小标宋简体"/>
          <w:kern w:val="2"/>
          <w:sz w:val="44"/>
          <w:szCs w:val="44"/>
          <w:lang w:bidi="ar"/>
        </w:rPr>
      </w:pPr>
    </w:p>
    <w:p w14:paraId="42B7D47C">
      <w:pPr>
        <w:spacing w:line="600" w:lineRule="exact"/>
        <w:jc w:val="center"/>
        <w:outlineLvl w:val="9"/>
        <w:rPr>
          <w:rFonts w:hint="eastAsia" w:ascii="方正小标宋简体" w:hAnsi="方正小标宋简体" w:eastAsia="方正小标宋简体" w:cs="方正小标宋简体"/>
          <w:kern w:val="2"/>
          <w:sz w:val="44"/>
          <w:szCs w:val="44"/>
          <w:lang w:bidi="ar"/>
        </w:rPr>
      </w:pPr>
    </w:p>
    <w:p w14:paraId="66572F81">
      <w:pPr>
        <w:spacing w:line="600" w:lineRule="exact"/>
        <w:jc w:val="center"/>
        <w:outlineLvl w:val="9"/>
        <w:rPr>
          <w:rFonts w:hint="eastAsia" w:ascii="方正小标宋简体" w:hAnsi="方正小标宋简体" w:eastAsia="方正小标宋简体" w:cs="方正小标宋简体"/>
          <w:kern w:val="2"/>
          <w:sz w:val="44"/>
          <w:szCs w:val="44"/>
          <w:lang w:bidi="ar"/>
        </w:rPr>
      </w:pPr>
      <w:r>
        <w:rPr>
          <w:rFonts w:hint="eastAsia" w:ascii="方正小标宋简体" w:hAnsi="方正小标宋简体" w:eastAsia="方正小标宋简体" w:cs="方正小标宋简体"/>
          <w:kern w:val="2"/>
          <w:sz w:val="44"/>
          <w:szCs w:val="44"/>
          <w:lang w:bidi="ar"/>
        </w:rPr>
        <w:t>海口市建工集团有限公司</w:t>
      </w:r>
    </w:p>
    <w:p w14:paraId="7022B6D1">
      <w:pPr>
        <w:spacing w:line="600" w:lineRule="exact"/>
        <w:ind w:firstLine="2640" w:firstLineChars="600"/>
        <w:jc w:val="both"/>
        <w:outlineLvl w:val="9"/>
        <w:rPr>
          <w:rFonts w:hint="eastAsia" w:ascii="方正小标宋简体" w:hAnsi="方正小标宋简体" w:eastAsia="方正小标宋简体" w:cs="方正小标宋简体"/>
          <w:kern w:val="2"/>
          <w:sz w:val="44"/>
          <w:szCs w:val="44"/>
          <w:lang w:bidi="ar"/>
        </w:rPr>
      </w:pPr>
    </w:p>
    <w:p w14:paraId="61B625B4">
      <w:pPr>
        <w:spacing w:line="600" w:lineRule="exact"/>
        <w:ind w:firstLine="2640" w:firstLineChars="600"/>
        <w:jc w:val="both"/>
        <w:outlineLvl w:val="9"/>
        <w:rPr>
          <w:rFonts w:hint="eastAsia" w:ascii="方正小标宋简体" w:hAnsi="方正小标宋简体" w:eastAsia="方正小标宋简体" w:cs="方正小标宋简体"/>
          <w:kern w:val="2"/>
          <w:sz w:val="44"/>
          <w:szCs w:val="44"/>
          <w:lang w:bidi="ar"/>
        </w:rPr>
      </w:pPr>
    </w:p>
    <w:p w14:paraId="146D1978">
      <w:pPr>
        <w:spacing w:line="600" w:lineRule="exact"/>
        <w:ind w:firstLine="2640" w:firstLineChars="600"/>
        <w:jc w:val="both"/>
        <w:outlineLvl w:val="9"/>
        <w:rPr>
          <w:rFonts w:hint="eastAsia" w:ascii="方正小标宋简体" w:hAnsi="方正小标宋简体" w:eastAsia="方正小标宋简体" w:cs="方正小标宋简体"/>
          <w:kern w:val="2"/>
          <w:sz w:val="44"/>
          <w:szCs w:val="44"/>
          <w:lang w:bidi="ar"/>
        </w:rPr>
      </w:pPr>
    </w:p>
    <w:p w14:paraId="4D7E3FC7">
      <w:pPr>
        <w:spacing w:line="60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采 购 </w:t>
      </w:r>
      <w:r>
        <w:rPr>
          <w:rFonts w:hint="eastAsia" w:ascii="方正小标宋简体" w:hAnsi="方正小标宋简体" w:eastAsia="方正小标宋简体" w:cs="方正小标宋简体"/>
          <w:sz w:val="44"/>
          <w:szCs w:val="44"/>
        </w:rPr>
        <w:t>文</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件</w:t>
      </w:r>
    </w:p>
    <w:p w14:paraId="768D114B">
      <w:pPr>
        <w:spacing w:line="360" w:lineRule="auto"/>
        <w:jc w:val="center"/>
        <w:rPr>
          <w:sz w:val="52"/>
          <w:szCs w:val="52"/>
        </w:rPr>
      </w:pPr>
    </w:p>
    <w:p w14:paraId="55312EEC">
      <w:pPr>
        <w:jc w:val="center"/>
        <w:rPr>
          <w:sz w:val="32"/>
          <w:szCs w:val="32"/>
        </w:rPr>
      </w:pPr>
    </w:p>
    <w:p w14:paraId="494AAF2F">
      <w:pPr>
        <w:jc w:val="center"/>
        <w:rPr>
          <w:sz w:val="32"/>
          <w:szCs w:val="32"/>
        </w:rPr>
      </w:pPr>
    </w:p>
    <w:p w14:paraId="131498B9">
      <w:pPr>
        <w:jc w:val="center"/>
        <w:rPr>
          <w:sz w:val="32"/>
          <w:szCs w:val="32"/>
        </w:rPr>
      </w:pPr>
    </w:p>
    <w:p w14:paraId="7689F7F1">
      <w:pPr>
        <w:jc w:val="center"/>
        <w:rPr>
          <w:sz w:val="32"/>
          <w:szCs w:val="32"/>
        </w:rPr>
      </w:pPr>
    </w:p>
    <w:p w14:paraId="0CF845CF">
      <w:pPr>
        <w:jc w:val="center"/>
        <w:rPr>
          <w:sz w:val="32"/>
          <w:szCs w:val="32"/>
        </w:rPr>
      </w:pPr>
    </w:p>
    <w:p w14:paraId="6129AB8A">
      <w:pPr>
        <w:jc w:val="center"/>
        <w:rPr>
          <w:sz w:val="32"/>
          <w:szCs w:val="32"/>
        </w:rPr>
      </w:pPr>
    </w:p>
    <w:p w14:paraId="0868E3DF">
      <w:pPr>
        <w:jc w:val="center"/>
        <w:rPr>
          <w:sz w:val="32"/>
          <w:szCs w:val="32"/>
        </w:rPr>
      </w:pPr>
    </w:p>
    <w:p w14:paraId="3A29C131">
      <w:pPr>
        <w:jc w:val="center"/>
        <w:rPr>
          <w:sz w:val="40"/>
          <w:szCs w:val="40"/>
        </w:rPr>
      </w:pPr>
    </w:p>
    <w:p w14:paraId="72446F10">
      <w:pPr>
        <w:spacing w:line="560" w:lineRule="exact"/>
        <w:ind w:left="862"/>
        <w:jc w:val="left"/>
        <w:rPr>
          <w:rFonts w:cs="Times New Roman"/>
          <w:b/>
          <w:sz w:val="32"/>
          <w:szCs w:val="24"/>
        </w:rPr>
      </w:pPr>
    </w:p>
    <w:p w14:paraId="26E8A5F6">
      <w:pPr>
        <w:spacing w:line="560" w:lineRule="exact"/>
        <w:ind w:left="862"/>
        <w:jc w:val="left"/>
        <w:rPr>
          <w:rFonts w:cs="Times New Roman"/>
          <w:b/>
          <w:sz w:val="32"/>
          <w:szCs w:val="24"/>
        </w:rPr>
      </w:pPr>
    </w:p>
    <w:p w14:paraId="0C4417A0">
      <w:pPr>
        <w:spacing w:line="560" w:lineRule="exact"/>
        <w:ind w:left="862"/>
        <w:jc w:val="left"/>
        <w:rPr>
          <w:rFonts w:cs="Times New Roman"/>
          <w:b/>
          <w:sz w:val="32"/>
          <w:szCs w:val="24"/>
        </w:rPr>
      </w:pPr>
    </w:p>
    <w:p w14:paraId="3DD6E55B">
      <w:pPr>
        <w:spacing w:line="560" w:lineRule="exact"/>
        <w:ind w:left="862"/>
        <w:jc w:val="left"/>
        <w:rPr>
          <w:rFonts w:cs="Times New Roman"/>
          <w:b/>
          <w:sz w:val="32"/>
          <w:szCs w:val="24"/>
        </w:rPr>
      </w:pPr>
      <w:r>
        <w:rPr>
          <w:rFonts w:cs="Times New Roman"/>
          <w:b/>
          <w:sz w:val="32"/>
          <w:szCs w:val="24"/>
        </w:rPr>
        <w:t>采购</w:t>
      </w:r>
      <w:r>
        <w:rPr>
          <w:rFonts w:hint="default" w:cs="Times New Roman"/>
          <w:b/>
          <w:sz w:val="32"/>
          <w:szCs w:val="24"/>
          <w:lang w:val="en-US" w:eastAsia="zh-CN"/>
        </w:rPr>
        <w:t>单位</w:t>
      </w:r>
      <w:r>
        <w:rPr>
          <w:rFonts w:cs="Times New Roman"/>
          <w:b/>
          <w:sz w:val="32"/>
          <w:szCs w:val="24"/>
        </w:rPr>
        <w:t>：海口市</w:t>
      </w:r>
      <w:r>
        <w:rPr>
          <w:rFonts w:hint="default" w:cs="Times New Roman"/>
          <w:b/>
          <w:sz w:val="32"/>
          <w:szCs w:val="24"/>
        </w:rPr>
        <w:t>建工集团有限公司</w:t>
      </w:r>
      <w:r>
        <w:rPr>
          <w:rFonts w:hint="default" w:cs="Times New Roman"/>
          <w:b/>
          <w:sz w:val="32"/>
          <w:szCs w:val="24"/>
        </w:rPr>
        <w:br w:type="textWrapping"/>
      </w:r>
      <w:r>
        <w:rPr>
          <w:rFonts w:hint="default" w:cs="Times New Roman"/>
          <w:b/>
          <w:sz w:val="32"/>
          <w:szCs w:val="24"/>
          <w:lang w:val="en-US" w:eastAsia="zh-CN"/>
        </w:rPr>
        <w:t>项目名称：2024年度</w:t>
      </w:r>
      <w:r>
        <w:rPr>
          <w:rFonts w:hint="eastAsia" w:cs="Times New Roman"/>
          <w:b/>
          <w:sz w:val="32"/>
          <w:szCs w:val="24"/>
          <w:lang w:val="en-US" w:eastAsia="zh-CN"/>
        </w:rPr>
        <w:t>专项审计项目</w:t>
      </w:r>
      <w:r>
        <w:rPr>
          <w:rFonts w:hint="default" w:cs="Times New Roman"/>
          <w:b/>
          <w:sz w:val="32"/>
          <w:szCs w:val="24"/>
          <w:lang w:val="en-US" w:eastAsia="zh-CN"/>
        </w:rPr>
        <w:br w:type="textWrapping"/>
      </w:r>
    </w:p>
    <w:p w14:paraId="44C0ADCD">
      <w:pPr>
        <w:spacing w:line="560" w:lineRule="exact"/>
        <w:ind w:left="862" w:firstLine="5140" w:firstLineChars="1600"/>
        <w:jc w:val="left"/>
        <w:rPr>
          <w:rFonts w:cs="Times New Roman"/>
          <w:b/>
          <w:sz w:val="32"/>
          <w:szCs w:val="24"/>
        </w:rPr>
      </w:pPr>
      <w:r>
        <w:rPr>
          <w:rFonts w:cs="Times New Roman"/>
          <w:b/>
          <w:sz w:val="32"/>
          <w:szCs w:val="24"/>
        </w:rPr>
        <w:t xml:space="preserve"> 202</w:t>
      </w:r>
      <w:r>
        <w:rPr>
          <w:rFonts w:hint="eastAsia" w:cs="Times New Roman"/>
          <w:b/>
          <w:sz w:val="32"/>
          <w:szCs w:val="24"/>
          <w:lang w:val="en-US" w:eastAsia="zh-CN"/>
        </w:rPr>
        <w:t>5</w:t>
      </w:r>
      <w:r>
        <w:rPr>
          <w:rFonts w:cs="Times New Roman"/>
          <w:b/>
          <w:sz w:val="32"/>
          <w:szCs w:val="24"/>
        </w:rPr>
        <w:t>年</w:t>
      </w:r>
      <w:r>
        <w:rPr>
          <w:rFonts w:hint="eastAsia" w:cs="Times New Roman"/>
          <w:b/>
          <w:sz w:val="32"/>
          <w:szCs w:val="24"/>
          <w:lang w:val="en-US" w:eastAsia="zh-CN"/>
        </w:rPr>
        <w:t>5</w:t>
      </w:r>
      <w:r>
        <w:rPr>
          <w:rFonts w:cs="Times New Roman"/>
          <w:b/>
          <w:sz w:val="32"/>
          <w:szCs w:val="24"/>
        </w:rPr>
        <w:t>月</w:t>
      </w:r>
    </w:p>
    <w:p w14:paraId="3DD95987">
      <w:pPr>
        <w:jc w:val="center"/>
        <w:rPr>
          <w:b/>
          <w:bCs/>
          <w:sz w:val="32"/>
          <w:szCs w:val="32"/>
        </w:rPr>
      </w:pPr>
    </w:p>
    <w:p w14:paraId="5F633066">
      <w:pPr>
        <w:jc w:val="center"/>
        <w:rPr>
          <w:b/>
          <w:bCs/>
          <w:sz w:val="32"/>
          <w:szCs w:val="32"/>
        </w:rPr>
      </w:pPr>
    </w:p>
    <w:p w14:paraId="7C6D95B5">
      <w:pPr>
        <w:jc w:val="center"/>
        <w:rPr>
          <w:b/>
          <w:bCs/>
          <w:sz w:val="32"/>
          <w:szCs w:val="32"/>
        </w:rPr>
      </w:pPr>
    </w:p>
    <w:p w14:paraId="73DC2876">
      <w:pPr>
        <w:pStyle w:val="6"/>
        <w:spacing w:before="4"/>
        <w:rPr>
          <w:b/>
          <w:sz w:val="11"/>
        </w:rPr>
      </w:pPr>
    </w:p>
    <w:p w14:paraId="68B4B587">
      <w:pPr>
        <w:pStyle w:val="2"/>
        <w:numPr>
          <w:ilvl w:val="-1"/>
          <w:numId w:val="0"/>
        </w:numPr>
        <w:spacing w:before="38"/>
        <w:ind w:leftChars="0" w:firstLine="3534" w:firstLineChars="800"/>
        <w:jc w:val="both"/>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目</w:t>
      </w:r>
      <w:r>
        <w:rPr>
          <w:rFonts w:hint="eastAsia" w:asciiTheme="majorEastAsia" w:hAnsiTheme="majorEastAsia" w:eastAsiaTheme="majorEastAsia" w:cstheme="majorEastAsia"/>
          <w:sz w:val="44"/>
          <w:lang w:val="en-US" w:eastAsia="zh-CN"/>
        </w:rPr>
        <w:t xml:space="preserve"> </w:t>
      </w:r>
      <w:r>
        <w:rPr>
          <w:rFonts w:hint="eastAsia" w:asciiTheme="majorEastAsia" w:hAnsiTheme="majorEastAsia" w:eastAsiaTheme="majorEastAsia" w:cstheme="majorEastAsia"/>
          <w:sz w:val="44"/>
        </w:rPr>
        <w:t>录</w:t>
      </w:r>
    </w:p>
    <w:p w14:paraId="6DD60038">
      <w:pPr>
        <w:pStyle w:val="10"/>
        <w:keepNext w:val="0"/>
        <w:keepLines w:val="0"/>
        <w:pageBreakBefore w:val="0"/>
        <w:widowControl w:val="0"/>
        <w:tabs>
          <w:tab w:val="right" w:leader="dot" w:pos="8525"/>
        </w:tabs>
        <w:kinsoku/>
        <w:wordWrap/>
        <w:overflowPunct/>
        <w:topLinePunct w:val="0"/>
        <w:autoSpaceDE/>
        <w:autoSpaceDN/>
        <w:bidi w:val="0"/>
        <w:adjustRightInd/>
        <w:snapToGrid/>
        <w:spacing w:before="763" w:line="480" w:lineRule="auto"/>
        <w:ind w:left="221"/>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fldChar w:fldCharType="begin"/>
      </w:r>
      <w:r>
        <w:rPr>
          <w:rFonts w:hint="eastAsia" w:ascii="方正小标宋简体" w:hAnsi="方正小标宋简体" w:eastAsia="方正小标宋简体" w:cs="方正小标宋简体"/>
          <w:sz w:val="32"/>
          <w:szCs w:val="32"/>
        </w:rPr>
        <w:instrText xml:space="preserve"> HYPERLINK \l "_TOC_250000" </w:instrText>
      </w:r>
      <w:r>
        <w:rPr>
          <w:rFonts w:hint="eastAsia" w:ascii="方正小标宋简体" w:hAnsi="方正小标宋简体" w:eastAsia="方正小标宋简体" w:cs="方正小标宋简体"/>
          <w:sz w:val="32"/>
          <w:szCs w:val="32"/>
        </w:rPr>
        <w:fldChar w:fldCharType="separate"/>
      </w:r>
      <w:r>
        <w:rPr>
          <w:rFonts w:hint="eastAsia" w:ascii="方正小标宋简体" w:hAnsi="方正小标宋简体" w:eastAsia="方正小标宋简体" w:cs="方正小标宋简体"/>
          <w:sz w:val="32"/>
          <w:szCs w:val="32"/>
        </w:rPr>
        <w:t xml:space="preserve">第一章 </w:t>
      </w:r>
      <w:r>
        <w:rPr>
          <w:rFonts w:hint="eastAsia" w:ascii="方正小标宋简体" w:hAnsi="方正小标宋简体" w:eastAsia="方正小标宋简体" w:cs="方正小标宋简体"/>
          <w:sz w:val="32"/>
          <w:szCs w:val="32"/>
          <w:lang w:val="en-US" w:eastAsia="zh-CN"/>
        </w:rPr>
        <w:t>采购</w:t>
      </w:r>
      <w:r>
        <w:rPr>
          <w:rFonts w:hint="eastAsia" w:ascii="方正小标宋简体" w:hAnsi="方正小标宋简体" w:eastAsia="方正小标宋简体" w:cs="方正小标宋简体"/>
          <w:sz w:val="32"/>
          <w:szCs w:val="32"/>
        </w:rPr>
        <w:t>公告</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rPr>
        <w:t>1</w:t>
      </w:r>
      <w:r>
        <w:rPr>
          <w:rFonts w:hint="eastAsia" w:ascii="方正小标宋简体" w:hAnsi="方正小标宋简体" w:eastAsia="方正小标宋简体" w:cs="方正小标宋简体"/>
          <w:sz w:val="32"/>
          <w:szCs w:val="32"/>
        </w:rPr>
        <w:fldChar w:fldCharType="end"/>
      </w:r>
    </w:p>
    <w:p w14:paraId="3F03CD3C">
      <w:pPr>
        <w:pStyle w:val="10"/>
        <w:keepNext w:val="0"/>
        <w:keepLines w:val="0"/>
        <w:pageBreakBefore w:val="0"/>
        <w:widowControl w:val="0"/>
        <w:tabs>
          <w:tab w:val="right" w:leader="dot" w:pos="8525"/>
        </w:tabs>
        <w:kinsoku/>
        <w:wordWrap/>
        <w:overflowPunct/>
        <w:topLinePunct w:val="0"/>
        <w:autoSpaceDE/>
        <w:autoSpaceDN/>
        <w:bidi w:val="0"/>
        <w:adjustRightInd/>
        <w:snapToGrid/>
        <w:spacing w:line="480" w:lineRule="auto"/>
        <w:ind w:left="221"/>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第二章 评选</w:t>
      </w:r>
      <w:r>
        <w:rPr>
          <w:rFonts w:hint="eastAsia" w:ascii="方正小标宋简体" w:hAnsi="方正小标宋简体" w:eastAsia="方正小标宋简体" w:cs="方正小标宋简体"/>
          <w:sz w:val="32"/>
          <w:szCs w:val="32"/>
          <w:lang w:val="en-US" w:eastAsia="zh-CN"/>
        </w:rPr>
        <w:t>方</w:t>
      </w:r>
      <w:r>
        <w:rPr>
          <w:rFonts w:hint="eastAsia" w:ascii="方正小标宋简体" w:hAnsi="方正小标宋简体" w:eastAsia="方正小标宋简体" w:cs="方正小标宋简体"/>
          <w:sz w:val="32"/>
          <w:szCs w:val="32"/>
        </w:rPr>
        <w:t>法及标准</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lang w:val="en-US" w:eastAsia="zh-CN"/>
        </w:rPr>
        <w:br w:type="textWrapping"/>
      </w:r>
      <w:r>
        <w:rPr>
          <w:rFonts w:hint="eastAsia" w:ascii="方正小标宋简体" w:hAnsi="方正小标宋简体" w:eastAsia="方正小标宋简体" w:cs="方正小标宋简体"/>
          <w:sz w:val="32"/>
          <w:szCs w:val="32"/>
        </w:rPr>
        <w:t xml:space="preserve">第三章 </w:t>
      </w:r>
      <w:r>
        <w:rPr>
          <w:rFonts w:hint="eastAsia" w:ascii="方正小标宋简体" w:hAnsi="方正小标宋简体" w:eastAsia="方正小标宋简体" w:cs="方正小标宋简体"/>
          <w:sz w:val="32"/>
          <w:szCs w:val="32"/>
          <w:lang w:val="en-US" w:eastAsia="zh-CN"/>
        </w:rPr>
        <w:t>采购格式文件</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lang w:val="en-US" w:eastAsia="zh-CN"/>
        </w:rPr>
        <w:t>10</w:t>
      </w:r>
    </w:p>
    <w:p w14:paraId="6272A7E4">
      <w:pPr>
        <w:jc w:val="center"/>
        <w:rPr>
          <w:b/>
          <w:bCs/>
          <w:sz w:val="32"/>
          <w:szCs w:val="32"/>
        </w:rPr>
      </w:pPr>
    </w:p>
    <w:p w14:paraId="23B2B596">
      <w:pPr>
        <w:jc w:val="center"/>
        <w:rPr>
          <w:b/>
          <w:bCs/>
          <w:sz w:val="32"/>
          <w:szCs w:val="32"/>
        </w:rPr>
      </w:pPr>
    </w:p>
    <w:p w14:paraId="051AE14C">
      <w:pPr>
        <w:jc w:val="center"/>
        <w:rPr>
          <w:b/>
          <w:bCs/>
          <w:sz w:val="32"/>
          <w:szCs w:val="32"/>
        </w:rPr>
      </w:pPr>
    </w:p>
    <w:p w14:paraId="04AEEB4A">
      <w:pPr>
        <w:jc w:val="center"/>
        <w:rPr>
          <w:b/>
          <w:bCs/>
          <w:sz w:val="32"/>
          <w:szCs w:val="32"/>
        </w:rPr>
      </w:pPr>
    </w:p>
    <w:p w14:paraId="253977E2">
      <w:pPr>
        <w:jc w:val="center"/>
        <w:rPr>
          <w:b/>
          <w:bCs/>
          <w:sz w:val="32"/>
          <w:szCs w:val="32"/>
        </w:rPr>
      </w:pPr>
    </w:p>
    <w:p w14:paraId="5D6EA031">
      <w:pPr>
        <w:jc w:val="center"/>
        <w:rPr>
          <w:b/>
          <w:bCs/>
          <w:sz w:val="32"/>
          <w:szCs w:val="32"/>
        </w:rPr>
      </w:pPr>
    </w:p>
    <w:p w14:paraId="120894A2">
      <w:pPr>
        <w:jc w:val="center"/>
        <w:rPr>
          <w:b/>
          <w:bCs/>
          <w:sz w:val="32"/>
          <w:szCs w:val="32"/>
        </w:rPr>
      </w:pPr>
    </w:p>
    <w:p w14:paraId="76276E5B">
      <w:pPr>
        <w:jc w:val="center"/>
        <w:rPr>
          <w:b/>
          <w:bCs/>
          <w:sz w:val="32"/>
          <w:szCs w:val="32"/>
        </w:rPr>
      </w:pPr>
    </w:p>
    <w:p w14:paraId="695ED8E1">
      <w:pPr>
        <w:jc w:val="center"/>
        <w:rPr>
          <w:b/>
          <w:bCs/>
          <w:sz w:val="32"/>
          <w:szCs w:val="32"/>
        </w:rPr>
      </w:pPr>
    </w:p>
    <w:p w14:paraId="5CCEA36E">
      <w:pPr>
        <w:jc w:val="center"/>
        <w:rPr>
          <w:b/>
          <w:bCs/>
          <w:sz w:val="32"/>
          <w:szCs w:val="32"/>
        </w:rPr>
      </w:pPr>
    </w:p>
    <w:p w14:paraId="43EA98C6">
      <w:pPr>
        <w:jc w:val="center"/>
        <w:rPr>
          <w:b/>
          <w:bCs/>
          <w:sz w:val="32"/>
          <w:szCs w:val="32"/>
        </w:rPr>
      </w:pPr>
    </w:p>
    <w:p w14:paraId="2D916592">
      <w:pPr>
        <w:jc w:val="center"/>
        <w:rPr>
          <w:b/>
          <w:bCs/>
          <w:sz w:val="32"/>
          <w:szCs w:val="32"/>
        </w:rPr>
      </w:pPr>
    </w:p>
    <w:p w14:paraId="46A438D4">
      <w:pPr>
        <w:jc w:val="center"/>
        <w:rPr>
          <w:b/>
          <w:bCs/>
          <w:sz w:val="32"/>
          <w:szCs w:val="32"/>
        </w:rPr>
      </w:pPr>
    </w:p>
    <w:p w14:paraId="7C96C36A">
      <w:pPr>
        <w:jc w:val="center"/>
        <w:rPr>
          <w:b/>
          <w:bCs/>
          <w:sz w:val="32"/>
          <w:szCs w:val="32"/>
        </w:rPr>
      </w:pPr>
    </w:p>
    <w:p w14:paraId="747395D3">
      <w:pPr>
        <w:jc w:val="center"/>
        <w:rPr>
          <w:b/>
          <w:bCs/>
          <w:sz w:val="32"/>
          <w:szCs w:val="32"/>
        </w:rPr>
      </w:pPr>
    </w:p>
    <w:p w14:paraId="51CE6930">
      <w:pPr>
        <w:jc w:val="center"/>
        <w:rPr>
          <w:b/>
          <w:bCs/>
          <w:sz w:val="32"/>
          <w:szCs w:val="32"/>
        </w:rPr>
      </w:pPr>
    </w:p>
    <w:p w14:paraId="1BDBC944">
      <w:pPr>
        <w:jc w:val="center"/>
        <w:rPr>
          <w:b/>
          <w:bCs/>
          <w:sz w:val="32"/>
          <w:szCs w:val="32"/>
        </w:rPr>
      </w:pPr>
    </w:p>
    <w:p w14:paraId="3C3640A6">
      <w:pPr>
        <w:jc w:val="center"/>
        <w:rPr>
          <w:b/>
          <w:bCs/>
          <w:sz w:val="32"/>
          <w:szCs w:val="32"/>
        </w:rPr>
      </w:pPr>
    </w:p>
    <w:p w14:paraId="495C0EC1">
      <w:pPr>
        <w:jc w:val="center"/>
        <w:rPr>
          <w:b/>
          <w:bCs/>
          <w:sz w:val="32"/>
          <w:szCs w:val="32"/>
        </w:rPr>
      </w:pPr>
    </w:p>
    <w:p w14:paraId="4DDF43FF">
      <w:pPr>
        <w:jc w:val="center"/>
        <w:rPr>
          <w:b/>
          <w:bCs/>
          <w:sz w:val="32"/>
          <w:szCs w:val="32"/>
        </w:rPr>
      </w:pPr>
    </w:p>
    <w:p w14:paraId="5D81A929">
      <w:pPr>
        <w:jc w:val="center"/>
        <w:rPr>
          <w:b/>
          <w:bCs/>
          <w:sz w:val="32"/>
          <w:szCs w:val="32"/>
        </w:rPr>
      </w:pPr>
    </w:p>
    <w:p w14:paraId="4F0B33F0">
      <w:pPr>
        <w:spacing w:line="560" w:lineRule="exact"/>
        <w:jc w:val="center"/>
        <w:rPr>
          <w:rFonts w:hint="eastAsia" w:ascii="方正小标宋简体" w:hAnsi="方正小标宋简体" w:eastAsia="方正小标宋简体" w:cs="方正小标宋简体"/>
          <w:b w:val="0"/>
          <w:bCs w:val="0"/>
          <w:sz w:val="44"/>
          <w:szCs w:val="44"/>
        </w:rPr>
        <w:sectPr>
          <w:footerReference r:id="rId3" w:type="default"/>
          <w:pgSz w:w="11910" w:h="16840"/>
          <w:pgMar w:top="1520" w:right="1380" w:bottom="1160" w:left="1580" w:header="0" w:footer="890" w:gutter="0"/>
          <w:pgNumType w:fmt="decimal" w:start="1"/>
          <w:cols w:space="720" w:num="1"/>
        </w:sectPr>
      </w:pPr>
    </w:p>
    <w:p w14:paraId="04C63BB9">
      <w:pPr>
        <w:spacing w:line="560" w:lineRule="exact"/>
        <w:jc w:val="center"/>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第一章</w:t>
      </w:r>
      <w:r>
        <w:rPr>
          <w:rFonts w:hint="eastAsia" w:ascii="方正小标宋简体" w:hAnsi="方正小标宋简体" w:eastAsia="方正小标宋简体" w:cs="方正小标宋简体"/>
          <w:b w:val="0"/>
          <w:bCs w:val="0"/>
          <w:sz w:val="44"/>
          <w:szCs w:val="44"/>
        </w:rPr>
        <w:tab/>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公告</w:t>
      </w:r>
      <w:r>
        <w:rPr>
          <w:rFonts w:hint="eastAsia" w:ascii="方正小标宋简体" w:hAnsi="方正小标宋简体" w:eastAsia="方正小标宋简体" w:cs="方正小标宋简体"/>
          <w:b w:val="0"/>
          <w:bCs w:val="0"/>
          <w:sz w:val="44"/>
          <w:szCs w:val="44"/>
        </w:rPr>
        <w:br w:type="textWrapping"/>
      </w:r>
    </w:p>
    <w:p w14:paraId="0DD47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14:paraId="781EE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（一）项目名称</w:t>
      </w:r>
    </w:p>
    <w:p w14:paraId="5466AE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海口市建工集团有限公司2024年度专项审计项目</w:t>
      </w:r>
    </w:p>
    <w:p w14:paraId="6BDFAE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（二）单位基本情况</w:t>
      </w:r>
    </w:p>
    <w:p w14:paraId="3C965F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lang w:val="en-US" w:eastAsia="zh-CN"/>
        </w:rPr>
        <w:t>海口市建工集团有限公司（原海口市城建集团有限公司，以下简称“建工集团”）成立于2007年12月17日，业务范围主要有政府投资项目及市政项目的施工总承包和工程项目管理，旧城区土地整理与开发，房地产开发、建设、经营与管理，经政府授权的城市公共设施投资、建设和管理，建设工程项目勘测、岩土勘察、设计、施工、监理和咨询，房屋租赁。</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lang w:val="zh-CN" w:eastAsia="zh-CN"/>
        </w:rPr>
        <w:t>截止</w:t>
      </w:r>
      <w:r>
        <w:rPr>
          <w:rFonts w:hint="eastAsia" w:ascii="仿宋_GB2312" w:hAnsi="仿宋_GB2312" w:eastAsia="仿宋_GB2312" w:cs="仿宋_GB2312"/>
          <w:b w:val="0"/>
          <w:sz w:val="32"/>
          <w:szCs w:val="32"/>
          <w:lang w:val="en-US" w:eastAsia="zh-CN"/>
        </w:rPr>
        <w:t>2024年</w:t>
      </w:r>
      <w:r>
        <w:rPr>
          <w:rFonts w:hint="eastAsia" w:ascii="仿宋_GB2312" w:hAnsi="仿宋_GB2312" w:eastAsia="仿宋_GB2312" w:cs="仿宋_GB2312"/>
          <w:b w:val="0"/>
          <w:sz w:val="32"/>
          <w:szCs w:val="32"/>
          <w:lang w:val="zh-CN" w:eastAsia="zh-CN"/>
        </w:rPr>
        <w:t>12月31日，建工集团</w:t>
      </w:r>
      <w:r>
        <w:rPr>
          <w:rFonts w:hint="eastAsia" w:ascii="仿宋_GB2312" w:hAnsi="仿宋_GB2312" w:eastAsia="仿宋_GB2312" w:cs="仿宋_GB2312"/>
          <w:b w:val="0"/>
          <w:sz w:val="32"/>
          <w:szCs w:val="32"/>
          <w:lang w:val="en-US" w:eastAsia="zh-CN"/>
        </w:rPr>
        <w:t>经营性</w:t>
      </w:r>
      <w:r>
        <w:rPr>
          <w:rFonts w:hint="eastAsia" w:ascii="仿宋_GB2312" w:hAnsi="仿宋_GB2312" w:eastAsia="仿宋_GB2312" w:cs="仿宋_GB2312"/>
          <w:b w:val="0"/>
          <w:sz w:val="32"/>
          <w:szCs w:val="32"/>
          <w:lang w:val="zh-CN" w:eastAsia="zh-CN"/>
        </w:rPr>
        <w:t>资产总额约</w:t>
      </w:r>
      <w:r>
        <w:rPr>
          <w:rFonts w:hint="eastAsia" w:ascii="仿宋_GB2312" w:hAnsi="仿宋_GB2312" w:eastAsia="仿宋_GB2312" w:cs="仿宋_GB2312"/>
          <w:b w:val="0"/>
          <w:sz w:val="32"/>
          <w:szCs w:val="32"/>
          <w:lang w:val="en-US" w:eastAsia="zh-CN"/>
        </w:rPr>
        <w:t>115</w:t>
      </w:r>
      <w:r>
        <w:rPr>
          <w:rFonts w:hint="eastAsia" w:ascii="仿宋_GB2312" w:hAnsi="仿宋_GB2312" w:eastAsia="仿宋_GB2312" w:cs="仿宋_GB2312"/>
          <w:b w:val="0"/>
          <w:sz w:val="32"/>
          <w:szCs w:val="32"/>
          <w:lang w:val="zh-CN" w:eastAsia="zh-CN"/>
        </w:rPr>
        <w:t>亿元，具体以</w:t>
      </w:r>
      <w:r>
        <w:rPr>
          <w:rFonts w:hint="eastAsia" w:ascii="仿宋_GB2312" w:hAnsi="仿宋_GB2312" w:eastAsia="仿宋_GB2312" w:cs="仿宋_GB2312"/>
          <w:b w:val="0"/>
          <w:sz w:val="32"/>
          <w:szCs w:val="32"/>
          <w:lang w:val="en-US" w:eastAsia="zh-CN"/>
        </w:rPr>
        <w:t>专项</w:t>
      </w:r>
      <w:r>
        <w:rPr>
          <w:rFonts w:hint="eastAsia" w:ascii="仿宋_GB2312" w:hAnsi="仿宋_GB2312" w:eastAsia="仿宋_GB2312" w:cs="仿宋_GB2312"/>
          <w:b w:val="0"/>
          <w:sz w:val="32"/>
          <w:szCs w:val="32"/>
          <w:lang w:val="zh-CN" w:eastAsia="zh-CN"/>
        </w:rPr>
        <w:t>审计数为准。</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二、审计内容</w:t>
      </w:r>
      <w:r>
        <w:rPr>
          <w:rFonts w:hint="eastAsia" w:ascii="黑体" w:hAnsi="黑体" w:eastAsia="黑体" w:cs="黑体"/>
          <w:b/>
          <w:bCs/>
          <w:sz w:val="32"/>
          <w:szCs w:val="32"/>
          <w:lang w:val="en-US" w:eastAsia="zh-CN"/>
        </w:rPr>
        <w:br w:type="textWrapping"/>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（一）审计目标</w:t>
      </w:r>
      <w:r>
        <w:rPr>
          <w:rFonts w:hint="eastAsia" w:ascii="楷体_GB2312" w:hAnsi="楷体_GB2312" w:eastAsia="楷体_GB2312" w:cs="楷体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1.核</w:t>
      </w:r>
      <w:r>
        <w:rPr>
          <w:rFonts w:hint="eastAsia" w:ascii="仿宋_GB2312" w:hAnsi="仿宋_GB2312" w:eastAsia="仿宋_GB2312" w:cs="仿宋_GB2312"/>
          <w:b w:val="0"/>
          <w:sz w:val="32"/>
          <w:szCs w:val="32"/>
          <w:lang w:val="zh-CN" w:eastAsia="zh-CN"/>
        </w:rPr>
        <w:t>定</w:t>
      </w:r>
      <w:r>
        <w:rPr>
          <w:rFonts w:hint="eastAsia" w:ascii="仿宋_GB2312" w:hAnsi="仿宋_GB2312" w:eastAsia="仿宋_GB2312" w:cs="仿宋_GB2312"/>
          <w:b w:val="0"/>
          <w:sz w:val="32"/>
          <w:szCs w:val="32"/>
          <w:lang w:val="en-US" w:eastAsia="zh-CN"/>
        </w:rPr>
        <w:t>2024年度经营性资产负债情况，出具专项审计报告。</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（二）审计期间</w:t>
      </w:r>
    </w:p>
    <w:p w14:paraId="696AA18E">
      <w:pPr>
        <w:numPr>
          <w:ilvl w:val="0"/>
          <w:numId w:val="0"/>
        </w:numPr>
        <w:spacing w:line="560" w:lineRule="exact"/>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2024年1月1日至2024年12月31日。</w:t>
      </w:r>
    </w:p>
    <w:p w14:paraId="341A8E4C">
      <w:pPr>
        <w:numPr>
          <w:ilvl w:val="0"/>
          <w:numId w:val="0"/>
        </w:numPr>
        <w:spacing w:line="560" w:lineRule="exac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（三）审计范围</w:t>
      </w:r>
    </w:p>
    <w:p w14:paraId="2153A8DF">
      <w:pPr>
        <w:numPr>
          <w:ilvl w:val="0"/>
          <w:numId w:val="0"/>
        </w:numPr>
        <w:spacing w:line="560" w:lineRule="exact"/>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建工集团及所属全资子公司。</w:t>
      </w:r>
    </w:p>
    <w:p w14:paraId="27F255A7">
      <w:pPr>
        <w:numPr>
          <w:ilvl w:val="0"/>
          <w:numId w:val="0"/>
        </w:numPr>
        <w:spacing w:line="560" w:lineRule="exac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（四）审计依据</w:t>
      </w:r>
    </w:p>
    <w:p w14:paraId="4572AFAC">
      <w:pPr>
        <w:numPr>
          <w:ilvl w:val="0"/>
          <w:numId w:val="0"/>
        </w:numPr>
        <w:spacing w:line="560" w:lineRule="exact"/>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1.《企业财务会计报告条例》（中华人民共和国国务院令第287 号）；</w:t>
      </w:r>
    </w:p>
    <w:p w14:paraId="053B707F">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2.《中华人民共和国审计法》；</w:t>
      </w:r>
    </w:p>
    <w:p w14:paraId="7D0DD871">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en-US" w:eastAsia="zh-CN"/>
        </w:rPr>
        <w:t>3.《中国注册会计师执业准则》等</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（五）审计内容</w:t>
      </w:r>
      <w:r>
        <w:rPr>
          <w:rFonts w:hint="eastAsia" w:ascii="楷体_GB2312" w:hAnsi="楷体_GB2312" w:eastAsia="楷体_GB2312" w:cs="楷体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sz w:val="32"/>
          <w:szCs w:val="32"/>
          <w:lang w:val="zh-CN" w:eastAsia="zh-CN"/>
        </w:rPr>
        <w:t>对</w:t>
      </w:r>
      <w:r>
        <w:rPr>
          <w:rFonts w:hint="eastAsia" w:ascii="仿宋_GB2312" w:hAnsi="仿宋_GB2312" w:eastAsia="仿宋_GB2312" w:cs="仿宋_GB2312"/>
          <w:b w:val="0"/>
          <w:sz w:val="32"/>
          <w:szCs w:val="32"/>
          <w:lang w:val="en-US" w:eastAsia="zh-CN"/>
        </w:rPr>
        <w:t>公司</w:t>
      </w:r>
      <w:r>
        <w:rPr>
          <w:rFonts w:hint="eastAsia" w:ascii="仿宋_GB2312" w:hAnsi="仿宋_GB2312" w:eastAsia="仿宋_GB2312" w:cs="仿宋_GB2312"/>
          <w:b w:val="0"/>
          <w:sz w:val="32"/>
          <w:szCs w:val="32"/>
          <w:lang w:val="zh-CN" w:eastAsia="zh-CN"/>
        </w:rPr>
        <w:t>合并报表中的</w:t>
      </w:r>
      <w:r>
        <w:rPr>
          <w:rFonts w:hint="eastAsia" w:ascii="仿宋_GB2312" w:hAnsi="仿宋_GB2312" w:eastAsia="仿宋_GB2312" w:cs="仿宋_GB2312"/>
          <w:b w:val="0"/>
          <w:sz w:val="32"/>
          <w:szCs w:val="32"/>
          <w:lang w:val="en-US" w:eastAsia="zh-CN"/>
        </w:rPr>
        <w:t>经营性</w:t>
      </w:r>
      <w:r>
        <w:rPr>
          <w:rFonts w:hint="eastAsia" w:ascii="仿宋_GB2312" w:hAnsi="仿宋_GB2312" w:eastAsia="仿宋_GB2312" w:cs="仿宋_GB2312"/>
          <w:b w:val="0"/>
          <w:sz w:val="32"/>
          <w:szCs w:val="32"/>
          <w:lang w:val="zh-CN" w:eastAsia="zh-CN"/>
        </w:rPr>
        <w:t>资产负债表、利润表、现金流量表、所有者权益变动表等相关指标数据和报表附注进行</w:t>
      </w:r>
      <w:r>
        <w:rPr>
          <w:rFonts w:hint="eastAsia" w:ascii="仿宋_GB2312" w:hAnsi="仿宋_GB2312" w:eastAsia="仿宋_GB2312" w:cs="仿宋_GB2312"/>
          <w:b w:val="0"/>
          <w:sz w:val="32"/>
          <w:szCs w:val="32"/>
          <w:lang w:val="en-US" w:eastAsia="zh-CN"/>
        </w:rPr>
        <w:t>专项</w:t>
      </w:r>
      <w:r>
        <w:rPr>
          <w:rFonts w:hint="eastAsia" w:ascii="仿宋_GB2312" w:hAnsi="仿宋_GB2312" w:eastAsia="仿宋_GB2312" w:cs="仿宋_GB2312"/>
          <w:b w:val="0"/>
          <w:sz w:val="32"/>
          <w:szCs w:val="32"/>
          <w:lang w:val="zh-CN" w:eastAsia="zh-CN"/>
        </w:rPr>
        <w:t>审计，发表</w:t>
      </w:r>
      <w:r>
        <w:rPr>
          <w:rFonts w:hint="eastAsia" w:ascii="仿宋_GB2312" w:hAnsi="仿宋_GB2312" w:eastAsia="仿宋_GB2312" w:cs="仿宋_GB2312"/>
          <w:b w:val="0"/>
          <w:sz w:val="32"/>
          <w:szCs w:val="32"/>
          <w:lang w:val="en-US" w:eastAsia="zh-CN"/>
        </w:rPr>
        <w:t>专项</w:t>
      </w:r>
      <w:r>
        <w:rPr>
          <w:rFonts w:hint="eastAsia" w:ascii="仿宋_GB2312" w:hAnsi="仿宋_GB2312" w:eastAsia="仿宋_GB2312" w:cs="仿宋_GB2312"/>
          <w:b w:val="0"/>
          <w:sz w:val="32"/>
          <w:szCs w:val="32"/>
          <w:lang w:val="zh-CN" w:eastAsia="zh-CN"/>
        </w:rPr>
        <w:t>审计意见，</w:t>
      </w:r>
      <w:r>
        <w:rPr>
          <w:rFonts w:hint="eastAsia" w:ascii="仿宋_GB2312" w:hAnsi="仿宋_GB2312" w:eastAsia="仿宋_GB2312" w:cs="仿宋_GB2312"/>
          <w:b w:val="0"/>
          <w:sz w:val="32"/>
          <w:szCs w:val="32"/>
          <w:lang w:val="en-US" w:eastAsia="zh-CN"/>
        </w:rPr>
        <w:t>并出具2025年一、二、三季度经营性专项报表</w:t>
      </w:r>
      <w:r>
        <w:rPr>
          <w:rFonts w:hint="eastAsia" w:ascii="仿宋_GB2312" w:hAnsi="仿宋_GB2312" w:eastAsia="仿宋_GB2312" w:cs="仿宋_GB2312"/>
          <w:b w:val="0"/>
          <w:sz w:val="32"/>
          <w:szCs w:val="32"/>
          <w:lang w:val="zh-CN" w:eastAsia="zh-CN"/>
        </w:rPr>
        <w:t>。</w:t>
      </w:r>
    </w:p>
    <w:p w14:paraId="1AF01352">
      <w:pPr>
        <w:numPr>
          <w:ilvl w:val="0"/>
          <w:numId w:val="0"/>
        </w:numPr>
        <w:spacing w:line="560" w:lineRule="exact"/>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bidi="ar"/>
        </w:rPr>
        <w:t xml:space="preserve">   </w:t>
      </w:r>
      <w:r>
        <w:rPr>
          <w:rFonts w:hint="eastAsia" w:ascii="黑体" w:hAnsi="黑体" w:eastAsia="黑体" w:cs="黑体"/>
          <w:b w:val="0"/>
          <w:bCs w:val="0"/>
          <w:sz w:val="32"/>
          <w:szCs w:val="32"/>
          <w:lang w:val="en-US" w:eastAsia="zh-CN"/>
        </w:rPr>
        <w:t xml:space="preserve"> 三、供应商服务要求</w:t>
      </w:r>
      <w:r>
        <w:rPr>
          <w:rFonts w:hint="eastAsia" w:ascii="黑体" w:hAnsi="黑体" w:eastAsia="黑体" w:cs="黑体"/>
          <w:sz w:val="32"/>
          <w:szCs w:val="32"/>
          <w:lang w:val="en-US" w:eastAsia="zh-CN"/>
        </w:rPr>
        <w:br w:type="textWrapping"/>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
        </w:rPr>
        <w:t xml:space="preserve"> （一）资质要求</w:t>
      </w:r>
    </w:p>
    <w:p w14:paraId="22F12F80">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val="0"/>
          <w:sz w:val="32"/>
          <w:szCs w:val="32"/>
          <w:lang w:val="en-US" w:eastAsia="zh-CN"/>
        </w:rPr>
        <w:t>具备独立法人资格，有效的营业执照</w:t>
      </w:r>
      <w:r>
        <w:rPr>
          <w:rFonts w:hint="eastAsia" w:ascii="仿宋_GB2312" w:hAnsi="仿宋_GB2312" w:eastAsia="仿宋_GB2312" w:cs="仿宋_GB2312"/>
          <w:b w:val="0"/>
          <w:sz w:val="32"/>
          <w:szCs w:val="32"/>
          <w:highlight w:val="none"/>
          <w:lang w:val="en-US" w:eastAsia="zh-CN"/>
        </w:rPr>
        <w:t>和证券备案资质。</w:t>
      </w:r>
    </w:p>
    <w:p w14:paraId="7726B8A9">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（二）人员要求</w:t>
      </w:r>
    </w:p>
    <w:p w14:paraId="2027B87B">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项目组成员不少于5 人，其中：项目负责人 1 人（注册会计师），中级以上职称（含）人员不少于 2 人。中选单位委派人员需与报名文件中拟派人员保持一致，未经委托方同意不得更换，否则采购人有权取消中选资格。</w:t>
      </w:r>
    </w:p>
    <w:p w14:paraId="1014A036">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（三）合同履约时间要求</w:t>
      </w:r>
    </w:p>
    <w:p w14:paraId="7C66F25F">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1.合同签订之日起1个月内出具合并专项审计报表及附注；</w:t>
      </w:r>
    </w:p>
    <w:p w14:paraId="742302AE">
      <w:pPr>
        <w:keepNext w:val="0"/>
        <w:keepLines w:val="0"/>
        <w:widowControl/>
        <w:numPr>
          <w:ilvl w:val="-1"/>
          <w:numId w:val="0"/>
        </w:numPr>
        <w:suppressLineNumbers w:val="0"/>
        <w:spacing w:line="560" w:lineRule="exact"/>
        <w:ind w:left="638" w:leftChars="304" w:firstLine="0" w:firstLineChars="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2.在企业出具季度报表15天内出具季度专项报表。 </w:t>
      </w:r>
      <w:r>
        <w:rPr>
          <w:rFonts w:hint="eastAsia" w:ascii="仿宋_GB2312" w:hAnsi="仿宋_GB2312" w:eastAsia="仿宋_GB2312" w:cs="仿宋_GB2312"/>
          <w:kern w:val="2"/>
          <w:sz w:val="32"/>
          <w:szCs w:val="32"/>
          <w:lang w:val="en-US" w:eastAsia="zh-CN" w:bidi="ar"/>
        </w:rPr>
        <w:br w:type="textWrapping"/>
      </w:r>
      <w:r>
        <w:rPr>
          <w:rFonts w:hint="eastAsia" w:ascii="黑体" w:hAnsi="黑体" w:eastAsia="黑体" w:cs="黑体"/>
          <w:b w:val="0"/>
          <w:bCs w:val="0"/>
          <w:sz w:val="32"/>
          <w:szCs w:val="32"/>
          <w:lang w:val="en-US" w:eastAsia="zh-CN"/>
        </w:rPr>
        <w:t>四、采购须知</w:t>
      </w:r>
      <w:r>
        <w:rPr>
          <w:rFonts w:hint="eastAsia" w:ascii="黑体" w:hAnsi="黑体" w:eastAsia="黑体" w:cs="黑体"/>
          <w:sz w:val="32"/>
          <w:szCs w:val="32"/>
          <w:lang w:val="en-US" w:eastAsia="zh-CN"/>
        </w:rPr>
        <w:br w:type="textWrapping"/>
      </w:r>
      <w:r>
        <w:rPr>
          <w:rFonts w:hint="eastAsia" w:ascii="楷体_GB2312" w:hAnsi="楷体_GB2312" w:eastAsia="楷体_GB2312" w:cs="楷体_GB2312"/>
          <w:sz w:val="32"/>
          <w:szCs w:val="32"/>
          <w:lang w:val="en-US" w:eastAsia="zh-CN"/>
        </w:rPr>
        <w:t>（一）采购控制价</w:t>
      </w:r>
    </w:p>
    <w:p w14:paraId="1B62C899">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次专项审计采购控制价为人民币叁拾万元整，包含完成2024年度专项审计服务的全部价格，包括但不限于成果文件编制及修改费用、人力物力成本、利润、税金等一切费用。不得超过此控制价，超过此采购控制报价按弃权处理。</w:t>
      </w:r>
    </w:p>
    <w:p w14:paraId="48B230CB">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（二）评审办法</w:t>
      </w:r>
    </w:p>
    <w:p w14:paraId="64E51B6F">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采购评审采用综合评分法，评审结果不对外公布，仅通知中选人。（具体评审规则详见第二章评选方法及标准）</w:t>
      </w:r>
    </w:p>
    <w:p w14:paraId="5EF2A31A">
      <w:pPr>
        <w:keepNext w:val="0"/>
        <w:keepLines w:val="0"/>
        <w:widowControl/>
        <w:numPr>
          <w:ilvl w:val="-1"/>
          <w:numId w:val="0"/>
        </w:numPr>
        <w:suppressLineNumbers w:val="0"/>
        <w:spacing w:line="560" w:lineRule="exact"/>
        <w:ind w:left="0" w:leftChars="0" w:firstLine="640" w:firstLineChars="200"/>
        <w:jc w:val="left"/>
        <w:rPr>
          <w:rFonts w:hint="default"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（三）报名文件投递事宜</w:t>
      </w:r>
    </w:p>
    <w:p w14:paraId="1BA0B5CD">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1.报名文件组成</w:t>
      </w:r>
    </w:p>
    <w:p w14:paraId="192106F3">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（1）承诺函；</w:t>
      </w:r>
    </w:p>
    <w:p w14:paraId="4AD0B038">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（2）报价表；</w:t>
      </w:r>
    </w:p>
    <w:p w14:paraId="5AE78623">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（3）审计工作方案；</w:t>
      </w:r>
    </w:p>
    <w:p w14:paraId="7A9737F4">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（4）法定代表人身份证明或法定代表人授权委托书、</w:t>
      </w:r>
    </w:p>
    <w:p w14:paraId="688AA0F7">
      <w:pPr>
        <w:keepNext w:val="0"/>
        <w:keepLines w:val="0"/>
        <w:widowControl/>
        <w:numPr>
          <w:ilvl w:val="-1"/>
          <w:numId w:val="0"/>
        </w:numPr>
        <w:suppressLineNumbers w:val="0"/>
        <w:spacing w:line="560" w:lineRule="exact"/>
        <w:ind w:left="0" w:leftChars="0" w:firstLine="0" w:firstLineChars="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委托代理人身份证明；</w:t>
      </w:r>
    </w:p>
    <w:p w14:paraId="0F0D046B">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（5）营业执照复印件；</w:t>
      </w:r>
    </w:p>
    <w:p w14:paraId="265D27C9">
      <w:pPr>
        <w:keepNext w:val="0"/>
        <w:keepLines w:val="0"/>
        <w:widowControl/>
        <w:numPr>
          <w:ilvl w:val="-1"/>
          <w:numId w:val="0"/>
        </w:numPr>
        <w:suppressLineNumbers w:val="0"/>
        <w:spacing w:line="560" w:lineRule="exact"/>
        <w:ind w:left="958" w:leftChars="304" w:hanging="320" w:hangingChars="1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（6）公司资质证书复印件；</w:t>
      </w:r>
    </w:p>
    <w:p w14:paraId="29011FF7">
      <w:pPr>
        <w:keepNext w:val="0"/>
        <w:keepLines w:val="0"/>
        <w:widowControl/>
        <w:numPr>
          <w:ilvl w:val="-1"/>
          <w:numId w:val="0"/>
        </w:numPr>
        <w:suppressLineNumbers w:val="0"/>
        <w:spacing w:line="560" w:lineRule="exact"/>
        <w:ind w:left="958" w:leftChars="304" w:hanging="320" w:hangingChars="100"/>
        <w:jc w:val="left"/>
        <w:rPr>
          <w:rFonts w:hint="eastAsia" w:ascii="仿宋" w:hAnsi="仿宋" w:eastAsia="仿宋" w:cs="仿宋"/>
          <w:sz w:val="24"/>
          <w:szCs w:val="24"/>
          <w:highlight w:val="none"/>
          <w:shd w:val="clear" w:color="auto" w:fill="FFFFFF"/>
          <w:lang w:eastAsia="zh-CN"/>
        </w:rPr>
      </w:pPr>
      <w:r>
        <w:rPr>
          <w:rFonts w:hint="eastAsia" w:ascii="仿宋_GB2312" w:hAnsi="仿宋_GB2312" w:eastAsia="仿宋_GB2312" w:cs="仿宋_GB2312"/>
          <w:kern w:val="2"/>
          <w:sz w:val="32"/>
          <w:szCs w:val="32"/>
          <w:highlight w:val="none"/>
          <w:lang w:val="en-US" w:eastAsia="zh-CN" w:bidi="ar"/>
        </w:rPr>
        <w:t>（7）证券备案资质证明复印件（</w:t>
      </w:r>
      <w:r>
        <w:rPr>
          <w:rFonts w:hint="eastAsia" w:ascii="仿宋" w:hAnsi="仿宋" w:eastAsia="仿宋" w:cs="仿宋"/>
          <w:sz w:val="24"/>
          <w:szCs w:val="24"/>
          <w:highlight w:val="none"/>
          <w:shd w:val="clear" w:color="auto" w:fill="FFFFFF"/>
          <w:lang w:eastAsia="zh-CN"/>
        </w:rPr>
        <w:t>从中国证券监督管理委员会官网</w:t>
      </w:r>
    </w:p>
    <w:p w14:paraId="72D15D8A">
      <w:pPr>
        <w:keepNext w:val="0"/>
        <w:keepLines w:val="0"/>
        <w:widowControl/>
        <w:numPr>
          <w:ilvl w:val="-1"/>
          <w:numId w:val="0"/>
        </w:numPr>
        <w:suppressLineNumbers w:val="0"/>
        <w:spacing w:line="560" w:lineRule="exact"/>
        <w:jc w:val="left"/>
        <w:rPr>
          <w:rFonts w:hint="eastAsia" w:ascii="仿宋_GB2312" w:hAnsi="仿宋_GB2312" w:eastAsia="仿宋_GB2312" w:cs="仿宋_GB2312"/>
          <w:kern w:val="2"/>
          <w:sz w:val="32"/>
          <w:szCs w:val="32"/>
          <w:highlight w:val="none"/>
          <w:lang w:val="en-US" w:eastAsia="zh-CN" w:bidi="ar"/>
        </w:rPr>
      </w:pPr>
      <w:r>
        <w:rPr>
          <w:rFonts w:hint="eastAsia" w:ascii="仿宋" w:hAnsi="仿宋" w:eastAsia="仿宋" w:cs="仿宋"/>
          <w:sz w:val="24"/>
          <w:szCs w:val="24"/>
          <w:highlight w:val="none"/>
          <w:shd w:val="clear" w:color="auto" w:fill="FFFFFF"/>
          <w:lang w:eastAsia="zh-CN"/>
        </w:rPr>
        <w:t>http://www.csrc.gov.cn/csrc/c105942/c7177461/content.shtml下载并打印从事证券服务业务会计师事务所名录，加盖公章</w:t>
      </w:r>
      <w:r>
        <w:rPr>
          <w:rFonts w:ascii="仿宋" w:hAnsi="仿宋" w:eastAsia="仿宋" w:cs="仿宋"/>
          <w:sz w:val="24"/>
          <w:szCs w:val="24"/>
          <w:highlight w:val="none"/>
          <w:shd w:val="clear" w:color="auto" w:fill="FFFFFF"/>
        </w:rPr>
        <w:t>）</w:t>
      </w:r>
      <w:r>
        <w:rPr>
          <w:rFonts w:hint="eastAsia" w:ascii="仿宋_GB2312" w:hAnsi="仿宋_GB2312" w:eastAsia="仿宋_GB2312" w:cs="仿宋_GB2312"/>
          <w:kern w:val="2"/>
          <w:sz w:val="32"/>
          <w:szCs w:val="32"/>
          <w:highlight w:val="none"/>
          <w:lang w:val="en-US" w:eastAsia="zh-CN" w:bidi="ar"/>
        </w:rPr>
        <w:t>；</w:t>
      </w:r>
    </w:p>
    <w:p w14:paraId="5499A491">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（8）近3年承担过的相关审计业绩情况（附合同首尾页复印件）；</w:t>
      </w:r>
    </w:p>
    <w:p w14:paraId="60961489">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（9）拟派本项目人员名单及人员身份证、注册证/职称证、本单位社保证明复印件（近3个月）；</w:t>
      </w:r>
    </w:p>
    <w:p w14:paraId="31325ABC">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（10）提供近一年未违反相关法律、法规和规定，受到相关管理部门暂停执业的承诺书；</w:t>
      </w:r>
    </w:p>
    <w:p w14:paraId="3A6C9F5C">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（11）信用中国(www.creditchina.gov.cn)、中国政府采购网(www.ccgp.gov.cn)或中国执行信息公开网信息查询结果界面截图。</w:t>
      </w:r>
    </w:p>
    <w:p w14:paraId="347C7EB5">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2.报名文件密封</w:t>
      </w:r>
    </w:p>
    <w:p w14:paraId="2D8435E6">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highlight w:val="none"/>
          <w:lang w:val="en-US" w:eastAsia="zh-CN" w:bidi="ar"/>
        </w:rPr>
        <w:t>以上所有材料，添加目录装订成册加盖公章，放入密封袋中加贴封条，并在密封袋封口处加盖报名单位公章，密封袋上写明项目名称、报名单位名称、联系人及联系电话。逾期未送达指定地点或未按照要求盖章密封和加写标注的报名文件不予受理。</w:t>
      </w:r>
    </w:p>
    <w:p w14:paraId="67113810">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3.报名文件递交</w:t>
      </w:r>
    </w:p>
    <w:p w14:paraId="4F89CCB6">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（1）递交截止时间：2025 年 5月20日12:00时；</w:t>
      </w:r>
    </w:p>
    <w:p w14:paraId="5615B7E9">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（2）递交地点：海口市龙华区世纪广场路 1 号海口市建工集团有限公司；</w:t>
      </w:r>
    </w:p>
    <w:p w14:paraId="6A268093">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（3）联系人：廖女士；</w:t>
      </w:r>
    </w:p>
    <w:p w14:paraId="2F73BB76">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（4）联系电话：0898-68502106 。</w:t>
      </w:r>
    </w:p>
    <w:p w14:paraId="3143CD81">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（四）无效报名</w:t>
      </w:r>
    </w:p>
    <w:p w14:paraId="5CE77C63">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报名文件有下列情况之一的，属于重大偏差，视为未对</w:t>
      </w:r>
      <w:r>
        <w:rPr>
          <w:rFonts w:hint="eastAsia" w:ascii="仿宋_GB2312" w:hAnsi="仿宋_GB2312" w:eastAsia="仿宋_GB2312" w:cs="仿宋_GB2312"/>
          <w:kern w:val="2"/>
          <w:sz w:val="32"/>
          <w:szCs w:val="32"/>
          <w:highlight w:val="none"/>
          <w:lang w:val="en-US" w:eastAsia="zh-CN" w:bidi="ar"/>
        </w:rPr>
        <w:t>采购文</w:t>
      </w:r>
      <w:r>
        <w:rPr>
          <w:rFonts w:hint="eastAsia" w:ascii="仿宋_GB2312" w:hAnsi="仿宋_GB2312" w:eastAsia="仿宋_GB2312" w:cs="仿宋_GB2312"/>
          <w:kern w:val="2"/>
          <w:sz w:val="32"/>
          <w:szCs w:val="32"/>
          <w:lang w:val="en-US" w:eastAsia="zh-CN" w:bidi="ar"/>
        </w:rPr>
        <w:t>件做出实质性响应，应当作为无效报名予以否决。</w:t>
      </w:r>
    </w:p>
    <w:p w14:paraId="540F9406">
      <w:pPr>
        <w:keepNext w:val="0"/>
        <w:keepLines w:val="0"/>
        <w:widowControl/>
        <w:numPr>
          <w:ilvl w:val="-1"/>
          <w:numId w:val="0"/>
        </w:numPr>
        <w:suppressLineNumbers w:val="0"/>
        <w:spacing w:line="560" w:lineRule="exact"/>
        <w:ind w:left="638" w:leftChars="304" w:firstLine="0" w:firstLineChars="0"/>
        <w:jc w:val="left"/>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1.营业执照未在有效期内；</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2.未有最新证券备案资质证明的；</w:t>
      </w:r>
    </w:p>
    <w:p w14:paraId="2D157EBD">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3.报名文件中的报名函未加盖报名人公章的；</w:t>
      </w:r>
    </w:p>
    <w:p w14:paraId="6D2D5D6B">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4.报名文件中的承诺函无企业法定代表人(或企业法定代表人委托代理人)签章的；</w:t>
      </w:r>
    </w:p>
    <w:p w14:paraId="261D98B5">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5.如承诺函由企业法定代表人委托代理人签章的，但委托代理人没有合法、有效委托书(原件)的；</w:t>
      </w:r>
    </w:p>
    <w:p w14:paraId="5DABC62C">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6.报名人资格条件不符合国家有关规定或采购文件要求的；</w:t>
      </w:r>
    </w:p>
    <w:p w14:paraId="3F5BC9FC">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7.报价高于采购文件设定的采购限价的；</w:t>
      </w:r>
    </w:p>
    <w:p w14:paraId="10D54FC5">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8.报名文件组成不符合采购文件要求的；</w:t>
      </w:r>
    </w:p>
    <w:p w14:paraId="33780C94">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9.报名人递交两份或多份内容不同的报名文件，或在一份报名文件中有两个或多个报名且未声明哪一个为准的，按采购文件要求提交备选报名方案的除外；</w:t>
      </w:r>
    </w:p>
    <w:p w14:paraId="25EE4C5D">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10.报名文件载明的采购项目完成期限超过采购文件规定期限的；</w:t>
      </w:r>
    </w:p>
    <w:p w14:paraId="6BDBBE4F">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11.以他人名义报名、串通报名、以行贿手段谋取中选或以其他弄虚作假方式报名的。</w:t>
      </w:r>
    </w:p>
    <w:p w14:paraId="107DB3ED">
      <w:pPr>
        <w:keepNext w:val="0"/>
        <w:keepLines w:val="0"/>
        <w:widowControl/>
        <w:numPr>
          <w:ilvl w:val="-1"/>
          <w:numId w:val="0"/>
        </w:numPr>
        <w:suppressLineNumbers w:val="0"/>
        <w:spacing w:line="560" w:lineRule="exact"/>
        <w:ind w:left="638" w:leftChars="304"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五、其他说明</w:t>
      </w:r>
    </w:p>
    <w:p w14:paraId="27B116BF">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本次提供材料仅供各单位制作报名材料使用，严禁外传，一经发现，我司将保留法律追诉权。</w:t>
      </w:r>
    </w:p>
    <w:p w14:paraId="6CDAFACA">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无论采购结果如何，供应商参与本项目采购的所有费用均由供应商自行承担。</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xml:space="preserve">    逾期送达的或者未送达指定地点的报名文件，采购人有权不予受理。</w:t>
      </w:r>
    </w:p>
    <w:p w14:paraId="274306A6">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采购文件获取时间：2025年5月13日至2025年5月20日上午12：00，从海口市建工集团有限公司官方网站（www.hkcjjt.com ）自行下载。</w:t>
      </w:r>
    </w:p>
    <w:p w14:paraId="13182018">
      <w:pPr>
        <w:keepNext w:val="0"/>
        <w:keepLines w:val="0"/>
        <w:widowControl/>
        <w:numPr>
          <w:ilvl w:val="-1"/>
          <w:numId w:val="0"/>
        </w:numPr>
        <w:suppressLineNumbers w:val="0"/>
        <w:spacing w:line="560" w:lineRule="exact"/>
        <w:ind w:left="0" w:leftChars="0" w:firstLine="640" w:firstLineChars="200"/>
        <w:jc w:val="left"/>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14:paraId="39AA8CB2">
      <w:pPr>
        <w:keepNext w:val="0"/>
        <w:keepLines w:val="0"/>
        <w:widowControl/>
        <w:numPr>
          <w:ilvl w:val="-1"/>
          <w:numId w:val="0"/>
        </w:numPr>
        <w:suppressLineNumbers w:val="0"/>
        <w:spacing w:line="560" w:lineRule="exact"/>
        <w:ind w:left="0" w:leftChars="0" w:firstLine="640" w:firstLineChars="200"/>
        <w:jc w:val="left"/>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本采购说明由海口市建工集团有限公司财务管理部负责解释。</w:t>
      </w:r>
      <w:r>
        <w:rPr>
          <w:rFonts w:hint="eastAsia" w:ascii="仿宋_GB2312" w:hAnsi="仿宋_GB2312" w:eastAsia="仿宋_GB2312" w:cs="仿宋_GB2312"/>
          <w:kern w:val="2"/>
          <w:sz w:val="32"/>
          <w:szCs w:val="32"/>
          <w:lang w:val="zh-CN" w:eastAsia="zh-CN" w:bidi="ar"/>
        </w:rPr>
        <w:br w:type="textWrapping"/>
      </w:r>
      <w:bookmarkStart w:id="0" w:name="_GoBack"/>
      <w:bookmarkEnd w:id="0"/>
    </w:p>
    <w:p w14:paraId="01359B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lang w:val="zh-CN" w:bidi="ar"/>
        </w:rPr>
        <w:br w:type="textWrapping"/>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br w:type="textWrapping"/>
      </w:r>
    </w:p>
    <w:p w14:paraId="56B931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8DC43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9EB4E61">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 xml:space="preserve">第二章  </w:t>
      </w:r>
      <w:r>
        <w:rPr>
          <w:rFonts w:hint="eastAsia" w:ascii="方正小标宋简体" w:hAnsi="方正小标宋简体" w:eastAsia="方正小标宋简体" w:cs="方正小标宋简体"/>
          <w:b w:val="0"/>
          <w:bCs w:val="0"/>
          <w:sz w:val="44"/>
          <w:szCs w:val="44"/>
        </w:rPr>
        <w:t>评选</w:t>
      </w:r>
      <w:r>
        <w:rPr>
          <w:rFonts w:hint="eastAsia" w:ascii="方正小标宋简体" w:hAnsi="方正小标宋简体" w:eastAsia="方正小标宋简体" w:cs="方正小标宋简体"/>
          <w:b w:val="0"/>
          <w:bCs w:val="0"/>
          <w:sz w:val="44"/>
          <w:szCs w:val="44"/>
          <w:lang w:val="en-US" w:eastAsia="zh-CN"/>
        </w:rPr>
        <w:t>方</w:t>
      </w:r>
      <w:r>
        <w:rPr>
          <w:rFonts w:hint="eastAsia" w:ascii="方正小标宋简体" w:hAnsi="方正小标宋简体" w:eastAsia="方正小标宋简体" w:cs="方正小标宋简体"/>
          <w:b w:val="0"/>
          <w:bCs w:val="0"/>
          <w:sz w:val="44"/>
          <w:szCs w:val="44"/>
        </w:rPr>
        <w:t>法及标准</w:t>
      </w:r>
    </w:p>
    <w:p w14:paraId="3DDA2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62" w:firstLine="56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28"/>
          <w:szCs w:val="28"/>
        </w:rPr>
        <w:br w:type="textWrapping"/>
      </w:r>
      <w:r>
        <w:rPr>
          <w:rFonts w:hint="eastAsia" w:ascii="黑体" w:hAnsi="黑体" w:eastAsia="黑体" w:cs="黑体"/>
          <w:b/>
          <w:bCs/>
          <w:sz w:val="32"/>
          <w:szCs w:val="32"/>
        </w:rPr>
        <w:t>一、评选</w:t>
      </w:r>
      <w:r>
        <w:rPr>
          <w:rFonts w:hint="eastAsia" w:ascii="黑体" w:hAnsi="黑体" w:eastAsia="黑体" w:cs="黑体"/>
          <w:b/>
          <w:bCs/>
          <w:sz w:val="32"/>
          <w:szCs w:val="32"/>
          <w:lang w:val="en-US" w:eastAsia="zh-CN"/>
        </w:rPr>
        <w:t>方</w:t>
      </w:r>
      <w:r>
        <w:rPr>
          <w:rFonts w:hint="eastAsia" w:ascii="黑体" w:hAnsi="黑体" w:eastAsia="黑体" w:cs="黑体"/>
          <w:b/>
          <w:bCs/>
          <w:sz w:val="32"/>
          <w:szCs w:val="32"/>
        </w:rPr>
        <w:t>法（综合评分法）</w:t>
      </w:r>
      <w:r>
        <w:rPr>
          <w:rFonts w:hint="eastAsia" w:ascii="黑体" w:hAnsi="黑体" w:eastAsia="黑体" w:cs="黑体"/>
          <w:b/>
          <w:bCs/>
          <w:sz w:val="32"/>
          <w:szCs w:val="32"/>
        </w:rPr>
        <w:br w:type="textWrapping"/>
      </w:r>
      <w:r>
        <w:rPr>
          <w:rFonts w:hint="eastAsia" w:ascii="仿宋_GB2312" w:hAnsi="仿宋_GB2312" w:eastAsia="仿宋_GB2312" w:cs="仿宋_GB2312"/>
          <w:b w:val="0"/>
          <w:bCs w:val="0"/>
          <w:sz w:val="32"/>
          <w:szCs w:val="32"/>
        </w:rPr>
        <w:t>本次评选采用综合评分法，</w:t>
      </w:r>
      <w:r>
        <w:rPr>
          <w:rFonts w:hint="eastAsia" w:ascii="仿宋_GB2312" w:hAnsi="仿宋_GB2312" w:eastAsia="仿宋_GB2312" w:cs="仿宋_GB2312"/>
          <w:b w:val="0"/>
          <w:bCs w:val="0"/>
          <w:sz w:val="32"/>
          <w:szCs w:val="32"/>
          <w:lang w:val="en-US" w:eastAsia="zh-CN"/>
        </w:rPr>
        <w:t>评选</w:t>
      </w:r>
      <w:r>
        <w:rPr>
          <w:rFonts w:hint="eastAsia" w:ascii="仿宋_GB2312" w:hAnsi="仿宋_GB2312" w:eastAsia="仿宋_GB2312" w:cs="仿宋_GB2312"/>
          <w:b w:val="0"/>
          <w:bCs w:val="0"/>
          <w:sz w:val="32"/>
          <w:szCs w:val="32"/>
        </w:rPr>
        <w:t>结果不对外公布，仅通知</w:t>
      </w:r>
    </w:p>
    <w:p w14:paraId="28699C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中选</w:t>
      </w:r>
      <w:r>
        <w:rPr>
          <w:rFonts w:hint="eastAsia" w:ascii="仿宋_GB2312" w:hAnsi="仿宋_GB2312" w:eastAsia="仿宋_GB2312" w:cs="仿宋_GB2312"/>
          <w:b w:val="0"/>
          <w:bCs w:val="0"/>
          <w:sz w:val="32"/>
          <w:szCs w:val="32"/>
        </w:rPr>
        <w:t>人。评审分为第一阶段资格评审和第二阶段详细评审。第一阶段资格评审为单位营业执照、执业证书评审</w:t>
      </w:r>
      <w:r>
        <w:rPr>
          <w:rFonts w:hint="eastAsia" w:ascii="仿宋_GB2312" w:hAnsi="仿宋_GB2312" w:eastAsia="仿宋_GB2312" w:cs="仿宋_GB2312"/>
          <w:b w:val="0"/>
          <w:bCs w:val="0"/>
          <w:sz w:val="32"/>
          <w:szCs w:val="32"/>
          <w:lang w:eastAsia="zh-CN"/>
        </w:rPr>
        <w:t>、证券备案资质</w:t>
      </w:r>
      <w:r>
        <w:rPr>
          <w:rFonts w:hint="eastAsia" w:ascii="仿宋_GB2312" w:hAnsi="仿宋_GB2312" w:eastAsia="仿宋_GB2312" w:cs="仿宋_GB2312"/>
          <w:b w:val="0"/>
          <w:bCs w:val="0"/>
          <w:sz w:val="32"/>
          <w:szCs w:val="32"/>
        </w:rPr>
        <w:t>，只有通过第一阶段评审才能进入第二阶段详细评审。详细评审采用综合评分法，评标小组根据</w:t>
      </w:r>
      <w:r>
        <w:rPr>
          <w:rFonts w:hint="eastAsia" w:ascii="仿宋_GB2312" w:hAnsi="仿宋_GB2312" w:eastAsia="仿宋_GB2312" w:cs="仿宋_GB2312"/>
          <w:b w:val="0"/>
          <w:bCs w:val="0"/>
          <w:sz w:val="32"/>
          <w:szCs w:val="32"/>
          <w:lang w:val="en-US" w:eastAsia="zh-CN"/>
        </w:rPr>
        <w:t>采购</w:t>
      </w:r>
      <w:r>
        <w:rPr>
          <w:rFonts w:hint="eastAsia" w:ascii="仿宋_GB2312" w:hAnsi="仿宋_GB2312" w:eastAsia="仿宋_GB2312" w:cs="仿宋_GB2312"/>
          <w:b w:val="0"/>
          <w:bCs w:val="0"/>
          <w:sz w:val="32"/>
          <w:szCs w:val="32"/>
        </w:rPr>
        <w:t>文件中的评选标准对</w:t>
      </w:r>
      <w:r>
        <w:rPr>
          <w:rFonts w:hint="eastAsia" w:ascii="仿宋_GB2312" w:hAnsi="仿宋_GB2312" w:eastAsia="仿宋_GB2312" w:cs="仿宋_GB2312"/>
          <w:b w:val="0"/>
          <w:bCs w:val="0"/>
          <w:sz w:val="32"/>
          <w:szCs w:val="32"/>
          <w:lang w:val="en-US" w:eastAsia="zh-CN"/>
        </w:rPr>
        <w:t>采购</w:t>
      </w:r>
      <w:r>
        <w:rPr>
          <w:rFonts w:hint="eastAsia" w:ascii="仿宋_GB2312" w:hAnsi="仿宋_GB2312" w:eastAsia="仿宋_GB2312" w:cs="仿宋_GB2312"/>
          <w:b w:val="0"/>
          <w:bCs w:val="0"/>
          <w:sz w:val="32"/>
          <w:szCs w:val="32"/>
        </w:rPr>
        <w:t>公告服务要求及</w:t>
      </w:r>
      <w:r>
        <w:rPr>
          <w:rFonts w:hint="eastAsia" w:ascii="仿宋_GB2312" w:hAnsi="仿宋_GB2312" w:eastAsia="仿宋_GB2312" w:cs="仿宋_GB2312"/>
          <w:b w:val="0"/>
          <w:bCs w:val="0"/>
          <w:sz w:val="32"/>
          <w:szCs w:val="32"/>
          <w:lang w:val="en-US" w:eastAsia="zh-CN"/>
        </w:rPr>
        <w:t>采购</w:t>
      </w:r>
      <w:r>
        <w:rPr>
          <w:rFonts w:hint="eastAsia" w:ascii="仿宋_GB2312" w:hAnsi="仿宋_GB2312" w:eastAsia="仿宋_GB2312" w:cs="仿宋_GB2312"/>
          <w:b w:val="0"/>
          <w:bCs w:val="0"/>
          <w:sz w:val="32"/>
          <w:szCs w:val="32"/>
        </w:rPr>
        <w:t>文件要求进行评审，对量化因素和分值进行打分并计算出综合评估得分（精确到小数点后两位），评标小组根据评分结果从高分到低分排名，排名第一的为中</w:t>
      </w:r>
      <w:r>
        <w:rPr>
          <w:rFonts w:hint="eastAsia" w:ascii="仿宋_GB2312" w:hAnsi="仿宋_GB2312" w:eastAsia="仿宋_GB2312" w:cs="仿宋_GB2312"/>
          <w:b w:val="0"/>
          <w:bCs w:val="0"/>
          <w:sz w:val="32"/>
          <w:szCs w:val="32"/>
          <w:lang w:val="en-US" w:eastAsia="zh-CN"/>
        </w:rPr>
        <w:t>选</w:t>
      </w:r>
      <w:r>
        <w:rPr>
          <w:rFonts w:hint="eastAsia" w:ascii="仿宋_GB2312" w:hAnsi="仿宋_GB2312" w:eastAsia="仿宋_GB2312" w:cs="仿宋_GB2312"/>
          <w:b w:val="0"/>
          <w:bCs w:val="0"/>
          <w:sz w:val="32"/>
          <w:szCs w:val="32"/>
        </w:rPr>
        <w:t>人；综合评分并列第一的，以报价低的单位</w:t>
      </w:r>
      <w:r>
        <w:rPr>
          <w:rFonts w:hint="eastAsia" w:ascii="仿宋_GB2312" w:hAnsi="仿宋_GB2312" w:eastAsia="仿宋_GB2312" w:cs="仿宋_GB2312"/>
          <w:b w:val="0"/>
          <w:bCs w:val="0"/>
          <w:sz w:val="32"/>
          <w:szCs w:val="32"/>
          <w:lang w:val="en-US" w:eastAsia="zh-CN"/>
        </w:rPr>
        <w:t>中选</w:t>
      </w:r>
      <w:r>
        <w:rPr>
          <w:rFonts w:hint="eastAsia" w:ascii="仿宋_GB2312" w:hAnsi="仿宋_GB2312" w:eastAsia="仿宋_GB2312" w:cs="仿宋_GB2312"/>
          <w:b w:val="0"/>
          <w:bCs w:val="0"/>
          <w:sz w:val="32"/>
          <w:szCs w:val="32"/>
        </w:rPr>
        <w:t>；综合评分和报价得分相同的将进行第二轮磋商，由第二轮报价低的单位</w:t>
      </w:r>
      <w:r>
        <w:rPr>
          <w:rFonts w:hint="eastAsia" w:ascii="仿宋_GB2312" w:hAnsi="仿宋_GB2312" w:eastAsia="仿宋_GB2312" w:cs="仿宋_GB2312"/>
          <w:b w:val="0"/>
          <w:bCs w:val="0"/>
          <w:sz w:val="32"/>
          <w:szCs w:val="32"/>
          <w:lang w:val="en-US" w:eastAsia="zh-CN"/>
        </w:rPr>
        <w:t>中选；采购过程中，如前序候选人自动放弃的，依据由次位候选人递补</w:t>
      </w:r>
      <w:r>
        <w:rPr>
          <w:rFonts w:hint="eastAsia" w:ascii="仿宋_GB2312" w:hAnsi="仿宋_GB2312" w:eastAsia="仿宋_GB2312" w:cs="仿宋_GB2312"/>
          <w:b w:val="0"/>
          <w:bCs w:val="0"/>
          <w:sz w:val="32"/>
          <w:szCs w:val="32"/>
        </w:rPr>
        <w:t>。</w:t>
      </w:r>
    </w:p>
    <w:p w14:paraId="3DD756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bCs/>
          <w:sz w:val="32"/>
          <w:szCs w:val="32"/>
          <w:lang w:val="en-US" w:eastAsia="zh-CN"/>
        </w:rPr>
      </w:pPr>
    </w:p>
    <w:p w14:paraId="2B80E87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评选标准</w:t>
      </w:r>
      <w:r>
        <w:rPr>
          <w:rFonts w:hint="eastAsia" w:ascii="黑体" w:eastAsia="黑体"/>
        </w:rPr>
        <w:br w:type="textWrapping"/>
      </w:r>
    </w:p>
    <w:tbl>
      <w:tblPr>
        <w:tblStyle w:val="12"/>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593"/>
        <w:gridCol w:w="1024"/>
        <w:gridCol w:w="4620"/>
      </w:tblGrid>
      <w:tr w14:paraId="0E40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20F6D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593" w:type="dxa"/>
            <w:tcBorders>
              <w:top w:val="single" w:color="000000" w:sz="4" w:space="0"/>
              <w:left w:val="nil"/>
              <w:bottom w:val="single" w:color="000000" w:sz="4" w:space="0"/>
              <w:right w:val="single" w:color="000000" w:sz="4" w:space="0"/>
            </w:tcBorders>
            <w:noWrap w:val="0"/>
            <w:vAlign w:val="center"/>
          </w:tcPr>
          <w:p w14:paraId="5CC07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1024" w:type="dxa"/>
            <w:tcBorders>
              <w:top w:val="single" w:color="000000" w:sz="4" w:space="0"/>
              <w:left w:val="nil"/>
              <w:bottom w:val="single" w:color="000000" w:sz="4" w:space="0"/>
              <w:right w:val="single" w:color="000000" w:sz="4" w:space="0"/>
            </w:tcBorders>
            <w:noWrap w:val="0"/>
            <w:vAlign w:val="center"/>
          </w:tcPr>
          <w:p w14:paraId="6CE4CF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4620" w:type="dxa"/>
            <w:tcBorders>
              <w:top w:val="single" w:color="000000" w:sz="4" w:space="0"/>
              <w:left w:val="single" w:color="000000" w:sz="4" w:space="0"/>
              <w:bottom w:val="single" w:color="000000" w:sz="4" w:space="0"/>
              <w:right w:val="single" w:color="000000" w:sz="4" w:space="0"/>
            </w:tcBorders>
            <w:noWrap/>
            <w:vAlign w:val="center"/>
          </w:tcPr>
          <w:p w14:paraId="3D3802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r>
      <w:tr w14:paraId="4BFE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B05FB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第一阶段资格评审</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0E6171C3">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单位营业执照、执业证书</w:t>
            </w:r>
            <w:r>
              <w:rPr>
                <w:rFonts w:hint="eastAsia" w:ascii="宋体" w:hAnsi="宋体" w:cs="宋体"/>
                <w:b/>
                <w:bCs/>
                <w:i w:val="0"/>
                <w:iCs w:val="0"/>
                <w:color w:val="000000"/>
                <w:kern w:val="0"/>
                <w:sz w:val="24"/>
                <w:szCs w:val="24"/>
                <w:u w:val="none"/>
                <w:lang w:val="en-US" w:eastAsia="zh-CN" w:bidi="ar"/>
              </w:rPr>
              <w:t>、证券备案资质证明</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8B5DE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合格/不合格</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90A8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具备营业执照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执业证书</w:t>
            </w:r>
            <w:r>
              <w:rPr>
                <w:rFonts w:hint="eastAsia" w:ascii="宋体" w:hAnsi="宋体" w:cs="宋体"/>
                <w:i w:val="0"/>
                <w:iCs w:val="0"/>
                <w:color w:val="000000"/>
                <w:kern w:val="0"/>
                <w:sz w:val="22"/>
                <w:szCs w:val="22"/>
                <w:u w:val="none"/>
                <w:lang w:val="en-US" w:eastAsia="zh-CN" w:bidi="ar"/>
              </w:rPr>
              <w:t>和证券备案资质证明</w:t>
            </w:r>
            <w:r>
              <w:rPr>
                <w:rFonts w:hint="eastAsia" w:ascii="宋体" w:hAnsi="宋体" w:eastAsia="宋体" w:cs="宋体"/>
                <w:i w:val="0"/>
                <w:iCs w:val="0"/>
                <w:color w:val="000000"/>
                <w:kern w:val="0"/>
                <w:sz w:val="22"/>
                <w:szCs w:val="22"/>
                <w:u w:val="none"/>
                <w:lang w:val="en-US" w:eastAsia="zh-CN" w:bidi="ar"/>
              </w:rPr>
              <w:t>，并在有效期限内。评分标准为合格/不合格，不合格则直接淘汰，不再进入第二阶段。</w:t>
            </w:r>
          </w:p>
        </w:tc>
      </w:tr>
      <w:tr w14:paraId="1C51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4" w:hRule="atLeast"/>
        </w:trPr>
        <w:tc>
          <w:tcPr>
            <w:tcW w:w="1056" w:type="dxa"/>
            <w:vMerge w:val="restart"/>
            <w:tcBorders>
              <w:top w:val="single" w:color="000000" w:sz="4" w:space="0"/>
              <w:left w:val="single" w:color="000000" w:sz="4" w:space="0"/>
              <w:right w:val="single" w:color="000000" w:sz="4" w:space="0"/>
            </w:tcBorders>
            <w:noWrap w:val="0"/>
            <w:vAlign w:val="center"/>
          </w:tcPr>
          <w:p w14:paraId="48CEB6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第二阶段详细评审</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070A78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4F9C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A6F543B">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价格分采用</w:t>
            </w:r>
            <w:r>
              <w:rPr>
                <w:rFonts w:hint="eastAsia" w:ascii="宋体" w:hAnsi="宋体" w:cs="宋体"/>
                <w:i w:val="0"/>
                <w:iCs w:val="0"/>
                <w:color w:val="000000"/>
                <w:kern w:val="0"/>
                <w:sz w:val="22"/>
                <w:szCs w:val="22"/>
                <w:u w:val="none"/>
                <w:lang w:val="en-US" w:eastAsia="zh-CN" w:bidi="ar"/>
              </w:rPr>
              <w:t>合理</w:t>
            </w:r>
            <w:r>
              <w:rPr>
                <w:rFonts w:hint="eastAsia" w:ascii="宋体" w:hAnsi="宋体" w:eastAsia="宋体" w:cs="宋体"/>
                <w:i w:val="0"/>
                <w:iCs w:val="0"/>
                <w:color w:val="000000"/>
                <w:kern w:val="0"/>
                <w:sz w:val="22"/>
                <w:szCs w:val="22"/>
                <w:u w:val="none"/>
                <w:lang w:val="en-US" w:eastAsia="zh-CN" w:bidi="ar"/>
              </w:rPr>
              <w:t>低价法计算，即满足</w:t>
            </w: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t>文件要求</w:t>
            </w:r>
            <w:r>
              <w:rPr>
                <w:rFonts w:hint="eastAsia" w:ascii="宋体" w:hAnsi="宋体" w:cs="宋体"/>
                <w:i w:val="0"/>
                <w:iCs w:val="0"/>
                <w:color w:val="000000"/>
                <w:kern w:val="0"/>
                <w:sz w:val="22"/>
                <w:szCs w:val="22"/>
                <w:u w:val="none"/>
                <w:lang w:val="en-US" w:eastAsia="zh-CN" w:bidi="ar"/>
              </w:rPr>
              <w:t>的所有供应商的平均</w:t>
            </w:r>
            <w:r>
              <w:rPr>
                <w:rFonts w:hint="eastAsia" w:ascii="宋体" w:hAnsi="宋体" w:eastAsia="宋体" w:cs="宋体"/>
                <w:i w:val="0"/>
                <w:iCs w:val="0"/>
                <w:color w:val="000000"/>
                <w:kern w:val="0"/>
                <w:sz w:val="22"/>
                <w:szCs w:val="22"/>
                <w:u w:val="none"/>
                <w:lang w:val="en-US" w:eastAsia="zh-CN" w:bidi="ar"/>
              </w:rPr>
              <w:t>报价为评审基准价，</w:t>
            </w:r>
            <w:r>
              <w:rPr>
                <w:rFonts w:hint="eastAsia" w:ascii="宋体" w:hAnsi="宋体" w:cs="宋体"/>
                <w:i w:val="0"/>
                <w:iCs w:val="0"/>
                <w:color w:val="000000"/>
                <w:kern w:val="0"/>
                <w:sz w:val="22"/>
                <w:szCs w:val="22"/>
                <w:u w:val="none"/>
                <w:lang w:val="en-US" w:eastAsia="zh-CN" w:bidi="ar"/>
              </w:rPr>
              <w:t>等于或低于评审基准价</w:t>
            </w:r>
            <w:r>
              <w:rPr>
                <w:rFonts w:hint="eastAsia" w:ascii="宋体" w:hAnsi="宋体" w:eastAsia="宋体" w:cs="宋体"/>
                <w:i w:val="0"/>
                <w:iCs w:val="0"/>
                <w:color w:val="000000"/>
                <w:kern w:val="0"/>
                <w:sz w:val="22"/>
                <w:szCs w:val="22"/>
                <w:u w:val="none"/>
                <w:lang w:val="en-US" w:eastAsia="zh-CN" w:bidi="ar"/>
              </w:rPr>
              <w:t>为满分。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高于评审基准价的按照下列公式计算：</w:t>
            </w:r>
          </w:p>
          <w:p w14:paraId="4C3B31E7">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报价得分=（评审基准价/报价）*20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说明：报价不能超出最高限价，超出范围的按取消资格处理。</w:t>
            </w:r>
            <w:r>
              <w:rPr>
                <w:rFonts w:hint="eastAsia" w:ascii="宋体" w:hAnsi="宋体" w:cs="宋体"/>
                <w:color w:val="000000"/>
                <w:kern w:val="0"/>
                <w:sz w:val="22"/>
                <w:u w:val="none"/>
                <w:lang w:bidi="ar"/>
              </w:rPr>
              <w:t>需提供一份报价组成说明，并写出控制成本完成项目履约的具体措施。评审组有权对竞商报价成本说明论证，如未提供成本说明或成本说明无法说明情况，评审组有权按恶意竞争竞商以取消竞商资格处理。</w:t>
            </w:r>
          </w:p>
        </w:tc>
      </w:tr>
      <w:tr w14:paraId="24F4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1056" w:type="dxa"/>
            <w:vMerge w:val="continue"/>
            <w:tcBorders>
              <w:left w:val="single" w:color="000000" w:sz="4" w:space="0"/>
              <w:right w:val="single" w:color="000000" w:sz="4" w:space="0"/>
            </w:tcBorders>
            <w:noWrap w:val="0"/>
            <w:vAlign w:val="center"/>
          </w:tcPr>
          <w:p w14:paraId="45C98D40">
            <w:pPr>
              <w:jc w:val="center"/>
              <w:rPr>
                <w:rFonts w:hint="eastAsia" w:ascii="宋体" w:hAnsi="宋体" w:eastAsia="宋体" w:cs="宋体"/>
                <w:b/>
                <w:bCs/>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6760B49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企业规模资质</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447E8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45385B3">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val="en-US" w:eastAsia="zh-CN" w:bidi="ar"/>
              </w:rPr>
              <w:t>1、</w:t>
            </w:r>
            <w:r>
              <w:rPr>
                <w:rFonts w:hint="eastAsia" w:ascii="宋体" w:hAnsi="宋体" w:cs="宋体"/>
                <w:color w:val="000000"/>
                <w:kern w:val="0"/>
                <w:sz w:val="22"/>
                <w:u w:val="none"/>
                <w:lang w:bidi="ar"/>
              </w:rPr>
              <w:t>为本项目配置的项目负责人自202</w:t>
            </w:r>
            <w:r>
              <w:rPr>
                <w:rFonts w:hint="eastAsia" w:ascii="宋体" w:hAnsi="宋体" w:cs="宋体"/>
                <w:color w:val="000000"/>
                <w:kern w:val="0"/>
                <w:sz w:val="22"/>
                <w:u w:val="none"/>
                <w:lang w:eastAsia="zh-CN" w:bidi="ar"/>
              </w:rPr>
              <w:t>2</w:t>
            </w:r>
            <w:r>
              <w:rPr>
                <w:rFonts w:hint="eastAsia" w:ascii="宋体" w:hAnsi="宋体" w:cs="宋体"/>
                <w:color w:val="000000"/>
                <w:kern w:val="0"/>
                <w:sz w:val="22"/>
                <w:u w:val="none"/>
                <w:lang w:bidi="ar"/>
              </w:rPr>
              <w:t>年1月1日以来，签署过企业年度审计报告（以审计报告签署日期为准）评分：</w:t>
            </w:r>
          </w:p>
          <w:p w14:paraId="5A754DD5">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bidi="ar"/>
              </w:rPr>
              <w:t>签署企业审计项目报告的个数≥8个的，得</w:t>
            </w:r>
            <w:r>
              <w:rPr>
                <w:rFonts w:hint="eastAsia" w:ascii="宋体" w:hAnsi="宋体" w:cs="宋体"/>
                <w:color w:val="000000"/>
                <w:kern w:val="0"/>
                <w:sz w:val="22"/>
                <w:u w:val="none"/>
                <w:lang w:val="en-US" w:eastAsia="zh-CN" w:bidi="ar"/>
              </w:rPr>
              <w:t>10</w:t>
            </w:r>
            <w:r>
              <w:rPr>
                <w:rFonts w:hint="eastAsia" w:ascii="宋体" w:hAnsi="宋体" w:cs="宋体"/>
                <w:color w:val="000000"/>
                <w:kern w:val="0"/>
                <w:sz w:val="22"/>
                <w:u w:val="none"/>
                <w:lang w:bidi="ar"/>
              </w:rPr>
              <w:t>分；</w:t>
            </w:r>
          </w:p>
          <w:p w14:paraId="639D18D7">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bidi="ar"/>
              </w:rPr>
              <w:t>6个≤签署企业审计项目报告的个数＜8个的，得</w:t>
            </w:r>
            <w:r>
              <w:rPr>
                <w:rFonts w:hint="eastAsia" w:ascii="宋体" w:hAnsi="宋体" w:cs="宋体"/>
                <w:color w:val="000000"/>
                <w:kern w:val="0"/>
                <w:sz w:val="22"/>
                <w:u w:val="none"/>
                <w:lang w:val="en-US" w:eastAsia="zh-CN" w:bidi="ar"/>
              </w:rPr>
              <w:t>8</w:t>
            </w:r>
            <w:r>
              <w:rPr>
                <w:rFonts w:hint="eastAsia" w:ascii="宋体" w:hAnsi="宋体" w:cs="宋体"/>
                <w:color w:val="000000"/>
                <w:kern w:val="0"/>
                <w:sz w:val="22"/>
                <w:u w:val="none"/>
                <w:lang w:bidi="ar"/>
              </w:rPr>
              <w:t>分；</w:t>
            </w:r>
          </w:p>
          <w:p w14:paraId="48874B92">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bidi="ar"/>
              </w:rPr>
              <w:t>2个≤签署企业审计项目报告的个数＜6个的，得</w:t>
            </w:r>
            <w:r>
              <w:rPr>
                <w:rFonts w:hint="eastAsia" w:ascii="宋体" w:hAnsi="宋体" w:cs="宋体"/>
                <w:color w:val="000000"/>
                <w:kern w:val="0"/>
                <w:sz w:val="22"/>
                <w:u w:val="none"/>
                <w:lang w:val="en-US" w:eastAsia="zh-CN" w:bidi="ar"/>
              </w:rPr>
              <w:t>5</w:t>
            </w:r>
            <w:r>
              <w:rPr>
                <w:rFonts w:hint="eastAsia" w:ascii="宋体" w:hAnsi="宋体" w:cs="宋体"/>
                <w:color w:val="000000"/>
                <w:kern w:val="0"/>
                <w:sz w:val="22"/>
                <w:u w:val="none"/>
                <w:lang w:bidi="ar"/>
              </w:rPr>
              <w:t>分。</w:t>
            </w:r>
          </w:p>
          <w:p w14:paraId="04B36D5C">
            <w:pPr>
              <w:keepNext w:val="0"/>
              <w:keepLines w:val="0"/>
              <w:widowControl/>
              <w:suppressLineNumbers w:val="0"/>
              <w:jc w:val="left"/>
              <w:textAlignment w:val="center"/>
              <w:rPr>
                <w:rFonts w:hint="eastAsia" w:ascii="宋体" w:hAnsi="宋体" w:cs="宋体"/>
                <w:color w:val="000000"/>
                <w:kern w:val="0"/>
                <w:sz w:val="22"/>
                <w:u w:val="none"/>
                <w:lang w:eastAsia="zh-CN" w:bidi="ar"/>
              </w:rPr>
            </w:pPr>
            <w:r>
              <w:rPr>
                <w:rFonts w:hint="eastAsia" w:ascii="宋体" w:hAnsi="宋体" w:cs="宋体"/>
                <w:color w:val="000000"/>
                <w:kern w:val="0"/>
                <w:sz w:val="22"/>
                <w:u w:val="none"/>
                <w:lang w:bidi="ar"/>
              </w:rPr>
              <w:t>签署企业审计项目报告的个数＜2个的不计分。本项满分</w:t>
            </w:r>
            <w:r>
              <w:rPr>
                <w:rFonts w:hint="eastAsia" w:ascii="宋体" w:hAnsi="宋体" w:cs="宋体"/>
                <w:color w:val="000000"/>
                <w:kern w:val="0"/>
                <w:sz w:val="22"/>
                <w:u w:val="none"/>
                <w:lang w:val="en-US" w:eastAsia="zh-CN" w:bidi="ar"/>
              </w:rPr>
              <w:t>10</w:t>
            </w:r>
            <w:r>
              <w:rPr>
                <w:rFonts w:hint="eastAsia" w:ascii="宋体" w:hAnsi="宋体" w:cs="宋体"/>
                <w:color w:val="000000"/>
                <w:kern w:val="0"/>
                <w:sz w:val="22"/>
                <w:u w:val="none"/>
                <w:lang w:bidi="ar"/>
              </w:rPr>
              <w:t>分</w:t>
            </w:r>
            <w:r>
              <w:rPr>
                <w:rFonts w:hint="eastAsia" w:ascii="宋体" w:hAnsi="宋体" w:cs="宋体"/>
                <w:color w:val="000000"/>
                <w:kern w:val="0"/>
                <w:sz w:val="22"/>
                <w:u w:val="none"/>
                <w:lang w:eastAsia="zh-CN" w:bidi="ar"/>
              </w:rPr>
              <w:t>。</w:t>
            </w:r>
          </w:p>
          <w:p w14:paraId="1A536A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u w:val="none"/>
                <w:lang w:val="en-US" w:eastAsia="zh-CN" w:bidi="ar"/>
              </w:rPr>
              <w:t>2、</w:t>
            </w:r>
            <w:r>
              <w:rPr>
                <w:rFonts w:hint="eastAsia" w:ascii="宋体" w:hAnsi="宋体" w:cs="宋体"/>
                <w:color w:val="000000"/>
                <w:kern w:val="0"/>
                <w:sz w:val="22"/>
                <w:u w:val="none"/>
                <w:lang w:bidi="ar"/>
              </w:rPr>
              <w:t>供应商投入本项目持有注册会计师执业资质的工作人员为</w:t>
            </w:r>
            <w:r>
              <w:rPr>
                <w:rFonts w:hint="eastAsia" w:ascii="宋体" w:hAnsi="宋体" w:cs="宋体"/>
                <w:color w:val="000000"/>
                <w:kern w:val="0"/>
                <w:sz w:val="22"/>
                <w:u w:val="none"/>
                <w:lang w:val="en-US" w:eastAsia="zh-CN" w:bidi="ar"/>
              </w:rPr>
              <w:t>5</w:t>
            </w:r>
            <w:r>
              <w:rPr>
                <w:rFonts w:hint="eastAsia" w:ascii="宋体" w:hAnsi="宋体" w:cs="宋体"/>
                <w:color w:val="000000"/>
                <w:kern w:val="0"/>
                <w:sz w:val="22"/>
                <w:u w:val="none"/>
                <w:lang w:bidi="ar"/>
              </w:rPr>
              <w:t>名的，得</w:t>
            </w:r>
            <w:r>
              <w:rPr>
                <w:rFonts w:hint="eastAsia" w:ascii="宋体" w:hAnsi="宋体" w:cs="宋体"/>
                <w:color w:val="000000"/>
                <w:kern w:val="0"/>
                <w:sz w:val="22"/>
                <w:u w:val="none"/>
                <w:lang w:val="en-US" w:eastAsia="zh-CN" w:bidi="ar"/>
              </w:rPr>
              <w:t>5</w:t>
            </w:r>
            <w:r>
              <w:rPr>
                <w:rFonts w:hint="eastAsia" w:ascii="宋体" w:hAnsi="宋体" w:cs="宋体"/>
                <w:color w:val="000000"/>
                <w:kern w:val="0"/>
                <w:sz w:val="22"/>
                <w:u w:val="none"/>
                <w:lang w:bidi="ar"/>
              </w:rPr>
              <w:t>分，每增加</w:t>
            </w:r>
            <w:r>
              <w:rPr>
                <w:rFonts w:hint="eastAsia" w:ascii="宋体" w:hAnsi="宋体" w:cs="宋体"/>
                <w:color w:val="000000"/>
                <w:kern w:val="0"/>
                <w:sz w:val="22"/>
                <w:u w:val="none"/>
                <w:lang w:eastAsia="zh-CN" w:bidi="ar"/>
              </w:rPr>
              <w:t>1</w:t>
            </w:r>
            <w:r>
              <w:rPr>
                <w:rFonts w:hint="eastAsia" w:ascii="宋体" w:hAnsi="宋体" w:cs="宋体"/>
                <w:color w:val="000000"/>
                <w:kern w:val="0"/>
                <w:sz w:val="22"/>
                <w:u w:val="none"/>
                <w:lang w:bidi="ar"/>
              </w:rPr>
              <w:t>名加</w:t>
            </w:r>
            <w:r>
              <w:rPr>
                <w:rFonts w:hint="eastAsia" w:ascii="宋体" w:hAnsi="宋体" w:cs="宋体"/>
                <w:color w:val="000000"/>
                <w:kern w:val="0"/>
                <w:sz w:val="22"/>
                <w:u w:val="none"/>
                <w:lang w:val="en-US" w:eastAsia="zh-CN" w:bidi="ar"/>
              </w:rPr>
              <w:t>1</w:t>
            </w:r>
            <w:r>
              <w:rPr>
                <w:rFonts w:hint="eastAsia" w:ascii="宋体" w:hAnsi="宋体" w:cs="宋体"/>
                <w:color w:val="000000"/>
                <w:kern w:val="0"/>
                <w:sz w:val="22"/>
                <w:u w:val="none"/>
                <w:lang w:bidi="ar"/>
              </w:rPr>
              <w:t>分，本小项满分</w:t>
            </w:r>
            <w:r>
              <w:rPr>
                <w:rFonts w:hint="eastAsia" w:ascii="宋体" w:hAnsi="宋体" w:cs="宋体"/>
                <w:color w:val="000000"/>
                <w:kern w:val="0"/>
                <w:sz w:val="22"/>
                <w:u w:val="none"/>
                <w:lang w:val="en-US" w:eastAsia="zh-CN" w:bidi="ar"/>
              </w:rPr>
              <w:t>10</w:t>
            </w:r>
            <w:r>
              <w:rPr>
                <w:rFonts w:hint="eastAsia" w:ascii="宋体" w:hAnsi="宋体" w:cs="宋体"/>
                <w:color w:val="000000"/>
                <w:kern w:val="0"/>
                <w:sz w:val="22"/>
                <w:u w:val="none"/>
                <w:lang w:bidi="ar"/>
              </w:rPr>
              <w:t>分；不足5名不计分。</w:t>
            </w:r>
          </w:p>
        </w:tc>
      </w:tr>
      <w:tr w14:paraId="52E0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56" w:type="dxa"/>
            <w:vMerge w:val="continue"/>
            <w:tcBorders>
              <w:left w:val="single" w:color="000000" w:sz="4" w:space="0"/>
              <w:right w:val="single" w:color="000000" w:sz="4" w:space="0"/>
            </w:tcBorders>
            <w:noWrap w:val="0"/>
            <w:vAlign w:val="center"/>
          </w:tcPr>
          <w:p w14:paraId="6DFC6F01">
            <w:pPr>
              <w:jc w:val="center"/>
              <w:rPr>
                <w:rFonts w:hint="eastAsia" w:ascii="宋体" w:hAnsi="宋体" w:eastAsia="宋体" w:cs="宋体"/>
                <w:b/>
                <w:bCs/>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7056D6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企业业绩及运营成果</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E4ACA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45B8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年完成国有企业年度财务报表审计：1.</w:t>
            </w:r>
            <w:r>
              <w:rPr>
                <w:rFonts w:hint="eastAsia" w:ascii="宋体" w:hAnsi="宋体" w:cs="宋体"/>
                <w:color w:val="000000"/>
                <w:kern w:val="0"/>
                <w:sz w:val="22"/>
                <w:u w:val="none"/>
                <w:lang w:bidi="ar"/>
              </w:rPr>
              <w:t>每提供1个业绩得</w:t>
            </w:r>
            <w:r>
              <w:rPr>
                <w:rFonts w:hint="eastAsia" w:ascii="宋体" w:hAnsi="宋体" w:cs="宋体"/>
                <w:color w:val="000000"/>
                <w:kern w:val="0"/>
                <w:sz w:val="22"/>
                <w:u w:val="none"/>
                <w:lang w:val="en-US" w:eastAsia="zh-CN" w:bidi="ar"/>
              </w:rPr>
              <w:t>4</w:t>
            </w:r>
            <w:r>
              <w:rPr>
                <w:rFonts w:hint="eastAsia" w:ascii="宋体" w:hAnsi="宋体" w:cs="宋体"/>
                <w:color w:val="000000"/>
                <w:kern w:val="0"/>
                <w:sz w:val="22"/>
                <w:u w:val="none"/>
                <w:lang w:bidi="ar"/>
              </w:rPr>
              <w:t>分，最高得</w:t>
            </w:r>
            <w:r>
              <w:rPr>
                <w:rFonts w:hint="eastAsia" w:ascii="宋体" w:hAnsi="宋体" w:cs="宋体"/>
                <w:color w:val="000000"/>
                <w:kern w:val="0"/>
                <w:sz w:val="22"/>
                <w:u w:val="none"/>
                <w:lang w:val="en-US" w:eastAsia="zh-CN" w:bidi="ar"/>
              </w:rPr>
              <w:t>20</w:t>
            </w:r>
            <w:r>
              <w:rPr>
                <w:rFonts w:hint="eastAsia" w:ascii="宋体" w:hAnsi="宋体" w:cs="宋体"/>
                <w:color w:val="000000"/>
                <w:kern w:val="0"/>
                <w:sz w:val="22"/>
                <w:u w:val="none"/>
                <w:lang w:bidi="ar"/>
              </w:rPr>
              <w:t>分。</w:t>
            </w:r>
            <w:r>
              <w:rPr>
                <w:rFonts w:hint="eastAsia" w:ascii="宋体" w:hAnsi="宋体" w:eastAsia="宋体" w:cs="宋体"/>
                <w:i w:val="0"/>
                <w:iCs w:val="0"/>
                <w:color w:val="000000"/>
                <w:kern w:val="0"/>
                <w:sz w:val="22"/>
                <w:szCs w:val="22"/>
                <w:u w:val="none"/>
                <w:lang w:val="en-US" w:eastAsia="zh-CN" w:bidi="ar"/>
              </w:rPr>
              <w:t>（须提供审计业务约定书和审计报告正文及资产负债表复印件，加盖公章）此项满分</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分。                                                                               </w:t>
            </w:r>
          </w:p>
        </w:tc>
      </w:tr>
      <w:tr w14:paraId="59BA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56" w:type="dxa"/>
            <w:vMerge w:val="continue"/>
            <w:tcBorders>
              <w:left w:val="single" w:color="000000" w:sz="4" w:space="0"/>
              <w:right w:val="single" w:color="000000" w:sz="4" w:space="0"/>
            </w:tcBorders>
            <w:noWrap w:val="0"/>
            <w:vAlign w:val="center"/>
          </w:tcPr>
          <w:p w14:paraId="0E6CBF9C">
            <w:pPr>
              <w:jc w:val="center"/>
              <w:rPr>
                <w:rFonts w:hint="eastAsia" w:ascii="宋体" w:hAnsi="宋体" w:eastAsia="宋体" w:cs="宋体"/>
                <w:b/>
                <w:bCs/>
                <w:i w:val="0"/>
                <w:iCs w:val="0"/>
                <w:color w:val="000000"/>
                <w:sz w:val="24"/>
                <w:szCs w:val="24"/>
                <w:highlight w:val="none"/>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0242AE2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项目服务实施方案</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E48DD1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20分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3704E03">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根据各供应商对本项目提供的具体工作方法和工作途径的合理性、工作流程的完整性、业务分工的清晰程度、工作实施的可行性等内容进行评分：</w:t>
            </w:r>
          </w:p>
          <w:p w14:paraId="29682087">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1.工作方法和工作途径合理，工作流程内容全面、具体，审计方式方法可操作性强，工作实施对审计重点及难点的分析论述透彻，项目实施的可操作性强，提出的建议针对性强，</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eastAsia="zh-CN" w:bidi="ar"/>
              </w:rPr>
              <w:t>2</w:t>
            </w:r>
            <w:r>
              <w:rPr>
                <w:rFonts w:hint="eastAsia" w:ascii="宋体" w:hAnsi="宋体" w:cs="宋体"/>
                <w:color w:val="000000"/>
                <w:kern w:val="0"/>
                <w:sz w:val="22"/>
                <w:highlight w:val="none"/>
                <w:u w:val="none"/>
                <w:lang w:val="en-US" w:eastAsia="zh-CN" w:bidi="ar"/>
              </w:rPr>
              <w:t>0</w:t>
            </w:r>
            <w:r>
              <w:rPr>
                <w:rFonts w:hint="eastAsia" w:ascii="宋体" w:hAnsi="宋体" w:cs="宋体"/>
                <w:color w:val="000000"/>
                <w:kern w:val="0"/>
                <w:sz w:val="22"/>
                <w:highlight w:val="none"/>
                <w:u w:val="none"/>
                <w:lang w:bidi="ar"/>
              </w:rPr>
              <w:t>分；</w:t>
            </w:r>
          </w:p>
          <w:p w14:paraId="0BCD78CA">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2.工作方法和工作途径较为合理，工作流程内容较为全面、具体，审计方式方法可操作性较强，工作实施对审计重点及难点的分析论述较为透彻，项目实施的可操作性较强，提出的建议针对性较强，</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eastAsia="zh-CN" w:bidi="ar"/>
              </w:rPr>
              <w:t>1</w:t>
            </w:r>
            <w:r>
              <w:rPr>
                <w:rFonts w:hint="eastAsia" w:ascii="宋体" w:hAnsi="宋体" w:cs="宋体"/>
                <w:color w:val="000000"/>
                <w:kern w:val="0"/>
                <w:sz w:val="22"/>
                <w:highlight w:val="none"/>
                <w:u w:val="none"/>
                <w:lang w:val="en-US" w:eastAsia="zh-CN" w:bidi="ar"/>
              </w:rPr>
              <w:t>5</w:t>
            </w:r>
            <w:r>
              <w:rPr>
                <w:rFonts w:hint="eastAsia" w:ascii="宋体" w:hAnsi="宋体" w:cs="宋体"/>
                <w:color w:val="000000"/>
                <w:kern w:val="0"/>
                <w:sz w:val="22"/>
                <w:highlight w:val="none"/>
                <w:u w:val="none"/>
                <w:lang w:bidi="ar"/>
              </w:rPr>
              <w:t>分；</w:t>
            </w:r>
          </w:p>
          <w:p w14:paraId="3E7DF810">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3.工作方法和工作途径较为合理，工作流程内容尚可，审计方式方法可操作性尚可，工作实施对审计重点及难点的分析论述尚可，项目实施的可操作性尚可，提出的建议针对性尚可，</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eastAsia="zh-CN" w:bidi="ar"/>
              </w:rPr>
              <w:t>1</w:t>
            </w:r>
            <w:r>
              <w:rPr>
                <w:rFonts w:hint="eastAsia" w:ascii="宋体" w:hAnsi="宋体" w:cs="宋体"/>
                <w:color w:val="000000"/>
                <w:kern w:val="0"/>
                <w:sz w:val="22"/>
                <w:highlight w:val="none"/>
                <w:u w:val="none"/>
                <w:lang w:val="en-US" w:eastAsia="zh-CN" w:bidi="ar"/>
              </w:rPr>
              <w:t>0</w:t>
            </w:r>
            <w:r>
              <w:rPr>
                <w:rFonts w:hint="eastAsia" w:ascii="宋体" w:hAnsi="宋体" w:cs="宋体"/>
                <w:color w:val="000000"/>
                <w:kern w:val="0"/>
                <w:sz w:val="22"/>
                <w:highlight w:val="none"/>
                <w:u w:val="none"/>
                <w:lang w:bidi="ar"/>
              </w:rPr>
              <w:t>分；</w:t>
            </w:r>
          </w:p>
          <w:p w14:paraId="37A710B4">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4.工作方法和工作途径一般，工作流程内容一般，审计方式方法可操作性一般，工作实施对审计重点及难点的分析论述一般，项目实施的可操作性一般，提出的建议针对性一般，</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eastAsia="zh-CN" w:bidi="ar"/>
              </w:rPr>
              <w:t>5</w:t>
            </w:r>
            <w:r>
              <w:rPr>
                <w:rFonts w:hint="eastAsia" w:ascii="宋体" w:hAnsi="宋体" w:cs="宋体"/>
                <w:color w:val="000000"/>
                <w:kern w:val="0"/>
                <w:sz w:val="22"/>
                <w:highlight w:val="none"/>
                <w:u w:val="none"/>
                <w:lang w:bidi="ar"/>
              </w:rPr>
              <w:t>分；</w:t>
            </w:r>
          </w:p>
          <w:p w14:paraId="1BE98262">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5.工作方法和工作途径不够合理，工作流程内容较差，审计方式方法的可操作性较差，工作实施对审计重点及难点的分析不够到位，提出的建议针对性差，</w:t>
            </w:r>
            <w:r>
              <w:rPr>
                <w:rFonts w:hint="eastAsia" w:ascii="宋体" w:hAnsi="宋体" w:cs="宋体"/>
                <w:color w:val="000000"/>
                <w:kern w:val="0"/>
                <w:sz w:val="22"/>
                <w:highlight w:val="none"/>
                <w:u w:val="none"/>
                <w:lang w:val="en-US" w:eastAsia="zh-CN" w:bidi="ar"/>
              </w:rPr>
              <w:t>此项满分3</w:t>
            </w:r>
            <w:r>
              <w:rPr>
                <w:rFonts w:hint="eastAsia" w:ascii="宋体" w:hAnsi="宋体" w:cs="宋体"/>
                <w:color w:val="000000"/>
                <w:kern w:val="0"/>
                <w:sz w:val="22"/>
                <w:highlight w:val="none"/>
                <w:u w:val="none"/>
                <w:lang w:bidi="ar"/>
              </w:rPr>
              <w:t>分</w:t>
            </w:r>
          </w:p>
          <w:p w14:paraId="4C68B020">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6.工作方法和工作途径差且简单，工作流程内容差，审计方式方法的可操作性较差，工作实施对审计重点及难点的分析差，提出的建议无针对性，</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bidi="ar"/>
              </w:rPr>
              <w:t>1分；</w:t>
            </w:r>
          </w:p>
          <w:p w14:paraId="5B9138BC">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kern w:val="0"/>
                <w:sz w:val="22"/>
                <w:highlight w:val="none"/>
                <w:u w:val="none"/>
                <w:lang w:bidi="ar"/>
              </w:rPr>
              <w:t>7.未提供不得分</w:t>
            </w:r>
            <w:r>
              <w:rPr>
                <w:rFonts w:hint="eastAsia" w:ascii="宋体" w:hAnsi="宋体" w:cs="宋体"/>
                <w:color w:val="000000"/>
                <w:kern w:val="0"/>
                <w:sz w:val="22"/>
                <w:highlight w:val="none"/>
                <w:u w:val="none"/>
                <w:lang w:eastAsia="zh-CN" w:bidi="ar"/>
              </w:rPr>
              <w:t>，</w:t>
            </w:r>
            <w:r>
              <w:rPr>
                <w:rFonts w:hint="eastAsia" w:ascii="宋体" w:hAnsi="宋体" w:cs="宋体"/>
                <w:color w:val="000000"/>
                <w:kern w:val="0"/>
                <w:sz w:val="22"/>
                <w:highlight w:val="none"/>
                <w:u w:val="none"/>
                <w:lang w:val="en-US" w:eastAsia="zh-CN" w:bidi="ar"/>
              </w:rPr>
              <w:t>此项满分0分</w:t>
            </w:r>
            <w:r>
              <w:rPr>
                <w:rFonts w:hint="eastAsia" w:ascii="宋体" w:hAnsi="宋体" w:cs="宋体"/>
                <w:color w:val="000000"/>
                <w:kern w:val="0"/>
                <w:sz w:val="22"/>
                <w:highlight w:val="none"/>
                <w:u w:val="none"/>
                <w:lang w:bidi="ar"/>
              </w:rPr>
              <w:t>。</w:t>
            </w:r>
            <w:r>
              <w:rPr>
                <w:rFonts w:hint="eastAsia" w:ascii="宋体" w:hAnsi="宋体" w:cs="宋体"/>
                <w:color w:val="000000"/>
                <w:kern w:val="0"/>
                <w:sz w:val="22"/>
                <w:highlight w:val="none"/>
                <w:u w:val="none"/>
                <w:lang w:bidi="ar"/>
              </w:rPr>
              <w:br w:type="textWrapping"/>
            </w:r>
          </w:p>
          <w:p w14:paraId="00CD7217">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350A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56" w:type="dxa"/>
            <w:vMerge w:val="continue"/>
            <w:tcBorders>
              <w:left w:val="single" w:color="000000" w:sz="4" w:space="0"/>
              <w:right w:val="single" w:color="000000" w:sz="4" w:space="0"/>
            </w:tcBorders>
            <w:noWrap w:val="0"/>
            <w:vAlign w:val="center"/>
          </w:tcPr>
          <w:p w14:paraId="1D62AA34">
            <w:pPr>
              <w:widowControl/>
              <w:jc w:val="left"/>
              <w:textAlignment w:val="center"/>
              <w:rPr>
                <w:rFonts w:hint="eastAsia" w:ascii="宋体" w:hAnsi="宋体" w:eastAsia="宋体" w:cs="宋体"/>
                <w:b w:val="0"/>
                <w:bCs w:val="0"/>
                <w:i w:val="0"/>
                <w:iCs w:val="0"/>
                <w:color w:val="000000"/>
                <w:kern w:val="0"/>
                <w:sz w:val="22"/>
                <w:szCs w:val="22"/>
                <w:u w:val="none"/>
                <w:lang w:bidi="ar"/>
              </w:rPr>
            </w:pPr>
          </w:p>
        </w:tc>
        <w:tc>
          <w:tcPr>
            <w:tcW w:w="1593" w:type="dxa"/>
            <w:vMerge w:val="restart"/>
            <w:tcBorders>
              <w:top w:val="single" w:color="000000" w:sz="4" w:space="0"/>
              <w:left w:val="single" w:color="000000" w:sz="4" w:space="0"/>
              <w:right w:val="single" w:color="000000" w:sz="4" w:space="0"/>
            </w:tcBorders>
            <w:noWrap w:val="0"/>
            <w:vAlign w:val="center"/>
          </w:tcPr>
          <w:p w14:paraId="2418AB92">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bidi="ar"/>
              </w:rPr>
            </w:pPr>
            <w:r>
              <w:rPr>
                <w:rFonts w:hint="eastAsia" w:ascii="宋体" w:hAnsi="宋体" w:eastAsia="宋体" w:cs="宋体"/>
                <w:b/>
                <w:bCs/>
                <w:i w:val="0"/>
                <w:iCs w:val="0"/>
                <w:color w:val="000000"/>
                <w:kern w:val="0"/>
                <w:sz w:val="22"/>
                <w:szCs w:val="22"/>
                <w:u w:val="none"/>
                <w:lang w:val="en-US" w:eastAsia="zh-CN" w:bidi="ar"/>
              </w:rPr>
              <w:t>服务质量控制</w:t>
            </w:r>
            <w:r>
              <w:rPr>
                <w:rFonts w:hint="eastAsia" w:ascii="宋体" w:hAnsi="宋体" w:cs="宋体"/>
                <w:b/>
                <w:bCs/>
                <w:i w:val="0"/>
                <w:iCs w:val="0"/>
                <w:color w:val="000000"/>
                <w:kern w:val="0"/>
                <w:sz w:val="22"/>
                <w:szCs w:val="22"/>
                <w:u w:val="none"/>
                <w:lang w:val="en-US" w:eastAsia="zh-CN" w:bidi="ar"/>
              </w:rPr>
              <w:t>（20分）</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9A41F1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bidi="ar"/>
              </w:rPr>
            </w:pPr>
            <w:r>
              <w:rPr>
                <w:rFonts w:hint="eastAsia" w:ascii="宋体" w:hAnsi="宋体" w:cs="宋体"/>
                <w:b w:val="0"/>
                <w:bCs w:val="0"/>
                <w:i w:val="0"/>
                <w:iCs w:val="0"/>
                <w:color w:val="000000"/>
                <w:kern w:val="0"/>
                <w:sz w:val="22"/>
                <w:szCs w:val="22"/>
                <w:u w:val="none"/>
                <w:lang w:val="en-US" w:eastAsia="zh-CN" w:bidi="ar"/>
              </w:rPr>
              <w:t>质量管理水平10</w:t>
            </w:r>
            <w:r>
              <w:rPr>
                <w:rFonts w:hint="eastAsia" w:ascii="宋体" w:hAnsi="宋体" w:eastAsia="宋体" w:cs="宋体"/>
                <w:b w:val="0"/>
                <w:bCs w:val="0"/>
                <w:i w:val="0"/>
                <w:iCs w:val="0"/>
                <w:color w:val="000000"/>
                <w:kern w:val="0"/>
                <w:sz w:val="22"/>
                <w:szCs w:val="22"/>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A537B77">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根据供应商提供的质量管理制度及实施情况进行横向对比，主要内容包括项目咨询、意见分歧解决、项目质量审核、项目质量检查、质量管理缺陷识别与整改等方面的政策与程序。</w:t>
            </w:r>
          </w:p>
          <w:p w14:paraId="5F1A8676">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1.质量管理制度详细、完整、具体、可行，质量管理实施方法完善，措施可操作性强，</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szCs w:val="22"/>
                <w:highlight w:val="none"/>
                <w:u w:val="none"/>
                <w:lang w:val="en-US" w:eastAsia="zh-CN" w:bidi="ar"/>
              </w:rPr>
              <w:t>10</w:t>
            </w:r>
            <w:r>
              <w:rPr>
                <w:rFonts w:hint="eastAsia" w:ascii="宋体" w:hAnsi="宋体" w:eastAsia="宋体" w:cs="宋体"/>
                <w:color w:val="000000"/>
                <w:kern w:val="0"/>
                <w:sz w:val="22"/>
                <w:szCs w:val="22"/>
                <w:highlight w:val="none"/>
                <w:u w:val="none"/>
                <w:lang w:val="en-US" w:eastAsia="zh-CN" w:bidi="ar"/>
              </w:rPr>
              <w:t>分；</w:t>
            </w:r>
          </w:p>
          <w:p w14:paraId="609FC0FD">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2.质量管理制度比较详细、比较完整、较具体，质量管理实施方法比较完善，措施可操作性较强，</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szCs w:val="22"/>
                <w:highlight w:val="none"/>
                <w:u w:val="none"/>
                <w:lang w:val="en-US" w:eastAsia="zh-CN" w:bidi="ar"/>
              </w:rPr>
              <w:t>6</w:t>
            </w:r>
            <w:r>
              <w:rPr>
                <w:rFonts w:hint="eastAsia" w:ascii="宋体" w:hAnsi="宋体" w:eastAsia="宋体" w:cs="宋体"/>
                <w:color w:val="000000"/>
                <w:kern w:val="0"/>
                <w:sz w:val="22"/>
                <w:szCs w:val="22"/>
                <w:highlight w:val="none"/>
                <w:u w:val="none"/>
                <w:lang w:val="en-US" w:eastAsia="zh-CN" w:bidi="ar"/>
              </w:rPr>
              <w:t>分；</w:t>
            </w:r>
          </w:p>
          <w:p w14:paraId="19D2D597">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3.质量管理制度完整性一般、不够具体，质量管理实施方法基本完善，措施可操作性一般，</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szCs w:val="22"/>
                <w:highlight w:val="none"/>
                <w:u w:val="none"/>
                <w:lang w:val="en-US" w:eastAsia="zh-CN" w:bidi="ar"/>
              </w:rPr>
              <w:t>4</w:t>
            </w:r>
            <w:r>
              <w:rPr>
                <w:rFonts w:hint="eastAsia" w:ascii="宋体" w:hAnsi="宋体" w:eastAsia="宋体" w:cs="宋体"/>
                <w:color w:val="000000"/>
                <w:kern w:val="0"/>
                <w:sz w:val="22"/>
                <w:szCs w:val="22"/>
                <w:highlight w:val="none"/>
                <w:u w:val="none"/>
                <w:lang w:val="en-US" w:eastAsia="zh-CN" w:bidi="ar"/>
              </w:rPr>
              <w:t>分；</w:t>
            </w:r>
          </w:p>
          <w:p w14:paraId="5898B8C0">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4.质量管理制度完整性差、不具体，质量管理实施方法不完善，措施可操作性较差，</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szCs w:val="22"/>
                <w:highlight w:val="none"/>
                <w:u w:val="none"/>
                <w:lang w:val="en-US" w:eastAsia="zh-CN" w:bidi="ar"/>
              </w:rPr>
              <w:t>2</w:t>
            </w:r>
            <w:r>
              <w:rPr>
                <w:rFonts w:hint="eastAsia" w:ascii="宋体" w:hAnsi="宋体" w:eastAsia="宋体" w:cs="宋体"/>
                <w:color w:val="000000"/>
                <w:kern w:val="0"/>
                <w:sz w:val="22"/>
                <w:szCs w:val="22"/>
                <w:highlight w:val="none"/>
                <w:u w:val="none"/>
                <w:lang w:val="en-US" w:eastAsia="zh-CN" w:bidi="ar"/>
              </w:rPr>
              <w:t>分；</w:t>
            </w:r>
          </w:p>
          <w:p w14:paraId="6A9EDF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color w:val="000000"/>
                <w:kern w:val="0"/>
                <w:sz w:val="22"/>
                <w:szCs w:val="22"/>
                <w:highlight w:val="none"/>
                <w:u w:val="none"/>
                <w:lang w:val="en-US" w:eastAsia="zh-CN" w:bidi="ar"/>
              </w:rPr>
              <w:t>5.无提供质量管理水平的证明材料的不得分</w:t>
            </w:r>
            <w:r>
              <w:rPr>
                <w:rFonts w:hint="eastAsia" w:ascii="宋体" w:hAnsi="宋体" w:cs="宋体"/>
                <w:color w:val="000000"/>
                <w:kern w:val="0"/>
                <w:sz w:val="22"/>
                <w:szCs w:val="22"/>
                <w:highlight w:val="none"/>
                <w:u w:val="none"/>
                <w:lang w:val="en-US" w:eastAsia="zh-CN" w:bidi="ar"/>
              </w:rPr>
              <w:t>，</w:t>
            </w:r>
            <w:r>
              <w:rPr>
                <w:rFonts w:hint="eastAsia" w:ascii="宋体" w:hAnsi="宋体" w:cs="宋体"/>
                <w:color w:val="000000"/>
                <w:kern w:val="0"/>
                <w:sz w:val="22"/>
                <w:highlight w:val="none"/>
                <w:u w:val="none"/>
                <w:lang w:val="en-US" w:eastAsia="zh-CN" w:bidi="ar"/>
              </w:rPr>
              <w:t>此项满分0分</w:t>
            </w:r>
            <w:r>
              <w:rPr>
                <w:rFonts w:hint="eastAsia" w:ascii="宋体" w:hAnsi="宋体" w:eastAsia="宋体" w:cs="宋体"/>
                <w:color w:val="000000"/>
                <w:kern w:val="0"/>
                <w:sz w:val="22"/>
                <w:szCs w:val="22"/>
                <w:highlight w:val="none"/>
                <w:u w:val="none"/>
                <w:lang w:val="en-US" w:eastAsia="zh-CN" w:bidi="ar"/>
              </w:rPr>
              <w:t>。</w:t>
            </w:r>
          </w:p>
        </w:tc>
      </w:tr>
      <w:tr w14:paraId="028F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8" w:hRule="atLeast"/>
        </w:trPr>
        <w:tc>
          <w:tcPr>
            <w:tcW w:w="1056" w:type="dxa"/>
            <w:vMerge w:val="continue"/>
            <w:tcBorders>
              <w:left w:val="single" w:color="000000" w:sz="4" w:space="0"/>
              <w:right w:val="single" w:color="000000" w:sz="4" w:space="0"/>
            </w:tcBorders>
            <w:noWrap w:val="0"/>
            <w:vAlign w:val="center"/>
          </w:tcPr>
          <w:p w14:paraId="604B1D96">
            <w:pPr>
              <w:widowControl/>
              <w:jc w:val="left"/>
              <w:textAlignment w:val="center"/>
              <w:rPr>
                <w:rFonts w:hint="eastAsia" w:ascii="宋体" w:hAnsi="宋体" w:eastAsia="宋体" w:cs="宋体"/>
                <w:b w:val="0"/>
                <w:bCs w:val="0"/>
                <w:i w:val="0"/>
                <w:iCs w:val="0"/>
                <w:color w:val="000000"/>
                <w:kern w:val="0"/>
                <w:sz w:val="22"/>
                <w:szCs w:val="22"/>
                <w:u w:val="none"/>
                <w:lang w:bidi="ar"/>
              </w:rPr>
            </w:pPr>
          </w:p>
        </w:tc>
        <w:tc>
          <w:tcPr>
            <w:tcW w:w="1593" w:type="dxa"/>
            <w:vMerge w:val="continue"/>
            <w:tcBorders>
              <w:left w:val="single" w:color="000000" w:sz="4" w:space="0"/>
              <w:right w:val="single" w:color="000000" w:sz="4" w:space="0"/>
            </w:tcBorders>
            <w:noWrap w:val="0"/>
            <w:vAlign w:val="center"/>
          </w:tcPr>
          <w:p w14:paraId="79C8F30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9277807">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信息安全管理</w:t>
            </w:r>
          </w:p>
          <w:p w14:paraId="666790C4">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color w:val="000000"/>
                <w:kern w:val="0"/>
                <w:sz w:val="22"/>
                <w:szCs w:val="22"/>
                <w:highlight w:val="none"/>
                <w:u w:val="none"/>
                <w:lang w:val="en-US" w:eastAsia="zh-CN" w:bidi="ar"/>
              </w:rPr>
              <w:t>（5分）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6E9AFDE">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基于本项目的采购需求，综合评定信息安全管理保密方案的完善性和可实施性:</w:t>
            </w:r>
          </w:p>
          <w:p w14:paraId="7EE7F6BB">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1.保密方案详实、执行措施明确、针对性强、合理可行的，</w:t>
            </w:r>
            <w:r>
              <w:rPr>
                <w:rFonts w:hint="eastAsia" w:ascii="宋体" w:hAnsi="宋体" w:cs="宋体"/>
                <w:color w:val="000000"/>
                <w:kern w:val="0"/>
                <w:sz w:val="22"/>
                <w:highlight w:val="none"/>
                <w:u w:val="none"/>
                <w:lang w:val="en-US" w:eastAsia="zh-CN" w:bidi="ar"/>
              </w:rPr>
              <w:t>此项满分</w:t>
            </w:r>
            <w:r>
              <w:rPr>
                <w:rFonts w:hint="eastAsia" w:ascii="宋体" w:hAnsi="宋体" w:eastAsia="宋体" w:cs="宋体"/>
                <w:color w:val="000000"/>
                <w:kern w:val="0"/>
                <w:sz w:val="22"/>
                <w:szCs w:val="22"/>
                <w:highlight w:val="none"/>
                <w:u w:val="none"/>
                <w:lang w:val="en-US" w:eastAsia="zh-CN" w:bidi="ar"/>
              </w:rPr>
              <w:t>5分；</w:t>
            </w:r>
          </w:p>
          <w:p w14:paraId="696F5483">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2.保密方案详实、执行措施较明确、针对性较强、较合理可行的，</w:t>
            </w:r>
            <w:r>
              <w:rPr>
                <w:rFonts w:hint="eastAsia" w:ascii="宋体" w:hAnsi="宋体" w:cs="宋体"/>
                <w:color w:val="000000"/>
                <w:kern w:val="0"/>
                <w:sz w:val="22"/>
                <w:highlight w:val="none"/>
                <w:u w:val="none"/>
                <w:lang w:val="en-US" w:eastAsia="zh-CN" w:bidi="ar"/>
              </w:rPr>
              <w:t>此项满分</w:t>
            </w:r>
            <w:r>
              <w:rPr>
                <w:rFonts w:hint="eastAsia" w:ascii="宋体" w:hAnsi="宋体" w:eastAsia="宋体" w:cs="宋体"/>
                <w:color w:val="000000"/>
                <w:kern w:val="0"/>
                <w:sz w:val="22"/>
                <w:szCs w:val="22"/>
                <w:highlight w:val="none"/>
                <w:u w:val="none"/>
                <w:lang w:val="en-US" w:eastAsia="zh-CN" w:bidi="ar"/>
              </w:rPr>
              <w:t>3分；</w:t>
            </w:r>
          </w:p>
          <w:p w14:paraId="5211EB5B">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3.保密方案详实性、针对性和合理性一般，执行措施不务实，</w:t>
            </w:r>
            <w:r>
              <w:rPr>
                <w:rFonts w:hint="eastAsia" w:ascii="宋体" w:hAnsi="宋体" w:cs="宋体"/>
                <w:color w:val="000000"/>
                <w:kern w:val="0"/>
                <w:sz w:val="22"/>
                <w:highlight w:val="none"/>
                <w:u w:val="none"/>
                <w:lang w:val="en-US" w:eastAsia="zh-CN" w:bidi="ar"/>
              </w:rPr>
              <w:t>此项满分</w:t>
            </w:r>
            <w:r>
              <w:rPr>
                <w:rFonts w:hint="eastAsia" w:ascii="宋体" w:hAnsi="宋体" w:eastAsia="宋体" w:cs="宋体"/>
                <w:color w:val="000000"/>
                <w:kern w:val="0"/>
                <w:sz w:val="22"/>
                <w:szCs w:val="22"/>
                <w:highlight w:val="none"/>
                <w:u w:val="none"/>
                <w:lang w:val="en-US" w:eastAsia="zh-CN" w:bidi="ar"/>
              </w:rPr>
              <w:t>2分；</w:t>
            </w:r>
          </w:p>
          <w:p w14:paraId="3FCA59E5">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4.保密方案全面性和可行性较差的，无执行措施，</w:t>
            </w:r>
            <w:r>
              <w:rPr>
                <w:rFonts w:hint="eastAsia" w:ascii="宋体" w:hAnsi="宋体" w:cs="宋体"/>
                <w:color w:val="000000"/>
                <w:kern w:val="0"/>
                <w:sz w:val="22"/>
                <w:highlight w:val="none"/>
                <w:u w:val="none"/>
                <w:lang w:val="en-US" w:eastAsia="zh-CN" w:bidi="ar"/>
              </w:rPr>
              <w:t>此项满分</w:t>
            </w:r>
            <w:r>
              <w:rPr>
                <w:rFonts w:hint="eastAsia" w:ascii="宋体" w:hAnsi="宋体" w:eastAsia="宋体" w:cs="宋体"/>
                <w:color w:val="000000"/>
                <w:kern w:val="0"/>
                <w:sz w:val="22"/>
                <w:szCs w:val="22"/>
                <w:highlight w:val="none"/>
                <w:u w:val="none"/>
                <w:lang w:val="en-US" w:eastAsia="zh-CN" w:bidi="ar"/>
              </w:rPr>
              <w:t>1分；</w:t>
            </w:r>
          </w:p>
          <w:p w14:paraId="184487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highlight w:val="none"/>
                <w:u w:val="none"/>
                <w:lang w:val="en-US" w:eastAsia="zh-CN" w:bidi="ar"/>
              </w:rPr>
              <w:t>5.未提供方案得0分</w:t>
            </w:r>
            <w:r>
              <w:rPr>
                <w:rFonts w:hint="eastAsia" w:ascii="宋体" w:hAnsi="宋体" w:cs="宋体"/>
                <w:color w:val="000000"/>
                <w:kern w:val="0"/>
                <w:sz w:val="22"/>
                <w:szCs w:val="22"/>
                <w:highlight w:val="none"/>
                <w:u w:val="none"/>
                <w:lang w:val="en-US" w:eastAsia="zh-CN" w:bidi="ar"/>
              </w:rPr>
              <w:t>，</w:t>
            </w:r>
            <w:r>
              <w:rPr>
                <w:rFonts w:hint="eastAsia" w:ascii="宋体" w:hAnsi="宋体" w:cs="宋体"/>
                <w:color w:val="000000"/>
                <w:kern w:val="0"/>
                <w:sz w:val="22"/>
                <w:highlight w:val="none"/>
                <w:u w:val="none"/>
                <w:lang w:val="en-US" w:eastAsia="zh-CN" w:bidi="ar"/>
              </w:rPr>
              <w:t>此项满分0分</w:t>
            </w:r>
            <w:r>
              <w:rPr>
                <w:rFonts w:hint="eastAsia" w:ascii="宋体" w:hAnsi="宋体" w:eastAsia="宋体" w:cs="宋体"/>
                <w:color w:val="000000"/>
                <w:kern w:val="0"/>
                <w:sz w:val="22"/>
                <w:szCs w:val="22"/>
                <w:highlight w:val="none"/>
                <w:u w:val="none"/>
                <w:lang w:val="en-US" w:eastAsia="zh-CN" w:bidi="ar"/>
              </w:rPr>
              <w:t>。</w:t>
            </w:r>
          </w:p>
        </w:tc>
      </w:tr>
      <w:tr w14:paraId="5D70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4" w:hRule="atLeast"/>
        </w:trPr>
        <w:tc>
          <w:tcPr>
            <w:tcW w:w="1056" w:type="dxa"/>
            <w:vMerge w:val="continue"/>
            <w:tcBorders>
              <w:left w:val="single" w:color="000000" w:sz="4" w:space="0"/>
              <w:right w:val="single" w:color="000000" w:sz="4" w:space="0"/>
            </w:tcBorders>
            <w:noWrap w:val="0"/>
            <w:vAlign w:val="center"/>
          </w:tcPr>
          <w:p w14:paraId="0F269FA3">
            <w:pPr>
              <w:widowControl/>
              <w:jc w:val="left"/>
              <w:textAlignment w:val="center"/>
              <w:rPr>
                <w:rFonts w:hint="eastAsia" w:ascii="宋体" w:hAnsi="宋体" w:eastAsia="宋体" w:cs="宋体"/>
                <w:b w:val="0"/>
                <w:bCs w:val="0"/>
                <w:i w:val="0"/>
                <w:iCs w:val="0"/>
                <w:color w:val="000000"/>
                <w:kern w:val="0"/>
                <w:sz w:val="22"/>
                <w:szCs w:val="22"/>
                <w:u w:val="none"/>
                <w:lang w:bidi="ar"/>
              </w:rPr>
            </w:pPr>
          </w:p>
        </w:tc>
        <w:tc>
          <w:tcPr>
            <w:tcW w:w="1593" w:type="dxa"/>
            <w:vMerge w:val="continue"/>
            <w:tcBorders>
              <w:left w:val="single" w:color="000000" w:sz="4" w:space="0"/>
              <w:right w:val="single" w:color="000000" w:sz="4" w:space="0"/>
            </w:tcBorders>
            <w:noWrap w:val="0"/>
            <w:vAlign w:val="center"/>
          </w:tcPr>
          <w:p w14:paraId="1E9109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24" w:type="dxa"/>
            <w:tcBorders>
              <w:top w:val="single" w:color="000000" w:sz="4" w:space="0"/>
              <w:left w:val="single" w:color="000000" w:sz="4" w:space="0"/>
              <w:right w:val="single" w:color="000000" w:sz="4" w:space="0"/>
            </w:tcBorders>
            <w:noWrap w:val="0"/>
            <w:vAlign w:val="center"/>
          </w:tcPr>
          <w:p w14:paraId="51478073">
            <w:pPr>
              <w:keepNext w:val="0"/>
              <w:keepLines w:val="0"/>
              <w:widowControl/>
              <w:suppressLineNumbers w:val="0"/>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风险承担能力 （5分）</w:t>
            </w:r>
          </w:p>
          <w:p w14:paraId="20B541D3"/>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F5F5FC6">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对供应商风险承担能力情况等进行评价：</w:t>
            </w:r>
          </w:p>
          <w:p w14:paraId="7AF72159">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1.对工作开展有科学的质量监控，对人员不足、调换、违纪等突发事项有充分的应对措施或方案，完全适用且优于本项目采购需求</w:t>
            </w:r>
            <w:r>
              <w:rPr>
                <w:rFonts w:hint="eastAsia" w:ascii="宋体" w:hAnsi="宋体" w:cs="宋体"/>
                <w:color w:val="000000"/>
                <w:kern w:val="0"/>
                <w:sz w:val="22"/>
                <w:highlight w:val="none"/>
                <w:u w:val="none"/>
                <w:lang w:eastAsia="zh-CN" w:bidi="ar"/>
              </w:rPr>
              <w:t>，</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bidi="ar"/>
              </w:rPr>
              <w:t>5分；</w:t>
            </w:r>
          </w:p>
          <w:p w14:paraId="0BCB1CFE">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2.质量监控比较科学，对突发事项的应对措施比较充分，完全适用本项目采购需求，</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bidi="ar"/>
              </w:rPr>
              <w:t>3分；</w:t>
            </w:r>
          </w:p>
          <w:p w14:paraId="67391D64">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3.有一定的质量监控，对突发事项有一定应对措施，基本适用本项目采购需求，</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bidi="ar"/>
              </w:rPr>
              <w:t>1分；</w:t>
            </w:r>
          </w:p>
          <w:p w14:paraId="6FA09690">
            <w:pPr>
              <w:widowControl/>
              <w:jc w:val="left"/>
              <w:textAlignment w:val="center"/>
              <w:rPr>
                <w:rFonts w:ascii="CESI_XBS_GB2312" w:hAnsi="CESI_XBS_GB2312" w:eastAsia="CESI_XBS_GB2312" w:cs="CESI_XBS_GB2312"/>
                <w:color w:val="000000"/>
                <w:kern w:val="0"/>
                <w:sz w:val="44"/>
                <w:szCs w:val="44"/>
                <w:lang w:bidi="ar"/>
              </w:rPr>
            </w:pPr>
            <w:r>
              <w:rPr>
                <w:rFonts w:hint="eastAsia" w:ascii="宋体" w:hAnsi="宋体" w:cs="宋体"/>
                <w:color w:val="000000"/>
                <w:kern w:val="0"/>
                <w:sz w:val="22"/>
                <w:highlight w:val="none"/>
                <w:u w:val="none"/>
                <w:lang w:bidi="ar"/>
              </w:rPr>
              <w:t>4.质量监控没有或较差，突发事项应对措施没有或较差，不完全适用本项目采购需求，</w:t>
            </w:r>
            <w:r>
              <w:rPr>
                <w:rFonts w:hint="eastAsia" w:ascii="宋体" w:hAnsi="宋体" w:cs="宋体"/>
                <w:color w:val="000000"/>
                <w:kern w:val="0"/>
                <w:sz w:val="22"/>
                <w:highlight w:val="none"/>
                <w:u w:val="none"/>
                <w:lang w:val="en-US" w:eastAsia="zh-CN" w:bidi="ar"/>
              </w:rPr>
              <w:t>此项满分</w:t>
            </w:r>
            <w:r>
              <w:rPr>
                <w:rFonts w:hint="eastAsia" w:ascii="宋体" w:hAnsi="宋体" w:cs="宋体"/>
                <w:color w:val="000000"/>
                <w:kern w:val="0"/>
                <w:sz w:val="22"/>
                <w:highlight w:val="none"/>
                <w:u w:val="none"/>
                <w:lang w:bidi="ar"/>
              </w:rPr>
              <w:t>0分。</w:t>
            </w:r>
          </w:p>
        </w:tc>
      </w:tr>
    </w:tbl>
    <w:p w14:paraId="6BF51C7E">
      <w:pPr>
        <w:widowControl/>
        <w:jc w:val="left"/>
        <w:textAlignment w:val="center"/>
        <w:outlineLvl w:val="9"/>
        <w:rPr>
          <w:rFonts w:hint="eastAsia" w:ascii="宋体" w:hAnsi="宋体" w:eastAsia="宋体" w:cs="宋体"/>
          <w:b w:val="0"/>
          <w:bCs w:val="0"/>
          <w:color w:val="000000"/>
          <w:kern w:val="0"/>
          <w:sz w:val="22"/>
          <w:szCs w:val="22"/>
          <w:u w:val="none"/>
          <w:lang w:bidi="ar"/>
        </w:rPr>
      </w:pPr>
    </w:p>
    <w:p w14:paraId="53F09B20">
      <w:pPr>
        <w:jc w:val="center"/>
        <w:outlineLvl w:val="1"/>
        <w:rPr>
          <w:rFonts w:ascii="仿宋" w:hAnsi="仿宋" w:eastAsia="仿宋" w:cs="仿宋"/>
          <w:b/>
          <w:bCs/>
          <w:sz w:val="28"/>
          <w:szCs w:val="28"/>
        </w:rPr>
      </w:pPr>
    </w:p>
    <w:p w14:paraId="37B7D682">
      <w:pPr>
        <w:jc w:val="center"/>
        <w:outlineLvl w:val="1"/>
        <w:rPr>
          <w:rFonts w:ascii="仿宋" w:hAnsi="仿宋" w:eastAsia="仿宋" w:cs="仿宋"/>
          <w:b/>
          <w:bCs/>
          <w:sz w:val="28"/>
          <w:szCs w:val="28"/>
        </w:rPr>
      </w:pPr>
    </w:p>
    <w:p w14:paraId="6DCF5C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6AAEF5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607C5D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5FD2F9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029665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61D1A4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0327C3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36F644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1B17DD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2D069F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6458BE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2477AE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4D8002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3404EF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289590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702288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第三章 </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格式文件</w:t>
      </w:r>
    </w:p>
    <w:p w14:paraId="043C0506">
      <w:pPr>
        <w:pStyle w:val="6"/>
        <w:numPr>
          <w:ilvl w:val="0"/>
          <w:numId w:val="0"/>
        </w:numPr>
        <w:spacing w:line="240" w:lineRule="auto"/>
        <w:rPr>
          <w:rFonts w:hint="eastAsia" w:ascii="黑体" w:eastAsia="黑体"/>
        </w:rPr>
      </w:pPr>
    </w:p>
    <w:p w14:paraId="65E8D201">
      <w:pPr>
        <w:pStyle w:val="6"/>
        <w:numPr>
          <w:ilvl w:val="0"/>
          <w:numId w:val="0"/>
        </w:numPr>
        <w:spacing w:line="240" w:lineRule="auto"/>
        <w:rPr>
          <w:rFonts w:hint="eastAsia" w:ascii="黑体" w:eastAsia="黑体"/>
          <w:sz w:val="32"/>
          <w:szCs w:val="32"/>
        </w:rPr>
      </w:pPr>
    </w:p>
    <w:p w14:paraId="410DC8DD">
      <w:pPr>
        <w:spacing w:before="0"/>
        <w:ind w:left="220" w:right="0" w:firstLine="0"/>
        <w:jc w:val="left"/>
        <w:rPr>
          <w:rFonts w:hint="eastAsia" w:ascii="仿宋" w:eastAsia="仿宋"/>
          <w:b/>
          <w:sz w:val="32"/>
          <w:szCs w:val="32"/>
        </w:rPr>
      </w:pPr>
      <w:r>
        <w:rPr>
          <w:rFonts w:hint="eastAsia" w:ascii="仿宋" w:eastAsia="仿宋"/>
          <w:b/>
          <w:sz w:val="32"/>
          <w:szCs w:val="32"/>
        </w:rPr>
        <w:t>附件 1 ：承诺函(格式)</w:t>
      </w:r>
    </w:p>
    <w:p w14:paraId="10DA0EAA">
      <w:pPr>
        <w:keepNext w:val="0"/>
        <w:keepLines w:val="0"/>
        <w:pageBreakBefore w:val="0"/>
        <w:widowControl w:val="0"/>
        <w:kinsoku/>
        <w:wordWrap/>
        <w:overflowPunct/>
        <w:topLinePunct w:val="0"/>
        <w:autoSpaceDE/>
        <w:autoSpaceDN/>
        <w:bidi w:val="0"/>
        <w:adjustRightInd/>
        <w:snapToGrid/>
        <w:spacing w:before="245" w:line="560" w:lineRule="exact"/>
        <w:ind w:left="1935" w:right="2134" w:firstLine="0"/>
        <w:jc w:val="center"/>
        <w:textAlignment w:val="auto"/>
        <w:rPr>
          <w:rFonts w:hint="eastAsia" w:ascii="黑体" w:eastAsia="黑体"/>
          <w:b/>
          <w:sz w:val="31"/>
        </w:rPr>
      </w:pPr>
      <w:r>
        <w:rPr>
          <w:rFonts w:hint="eastAsia" w:ascii="黑体" w:eastAsia="黑体"/>
          <w:b/>
          <w:sz w:val="31"/>
        </w:rPr>
        <w:t>承诺函</w:t>
      </w:r>
    </w:p>
    <w:p w14:paraId="5BCD1016">
      <w:pPr>
        <w:keepNext w:val="0"/>
        <w:keepLines w:val="0"/>
        <w:pageBreakBefore w:val="0"/>
        <w:widowControl w:val="0"/>
        <w:kinsoku/>
        <w:wordWrap/>
        <w:overflowPunct/>
        <w:topLinePunct w:val="0"/>
        <w:autoSpaceDE/>
        <w:autoSpaceDN/>
        <w:bidi w:val="0"/>
        <w:adjustRightInd/>
        <w:snapToGrid/>
        <w:spacing w:before="247" w:line="560" w:lineRule="exact"/>
        <w:ind w:right="0"/>
        <w:jc w:val="left"/>
        <w:textAlignment w:val="auto"/>
        <w:rPr>
          <w:rFonts w:hint="eastAsia" w:ascii="仿宋" w:eastAsia="仿宋"/>
          <w:sz w:val="28"/>
        </w:rPr>
      </w:pPr>
      <w:r>
        <w:rPr>
          <w:rFonts w:hint="eastAsia" w:ascii="仿宋" w:eastAsia="仿宋"/>
          <w:sz w:val="28"/>
        </w:rPr>
        <w:t>海口市建工集团有限公司：</w:t>
      </w:r>
    </w:p>
    <w:p w14:paraId="0C8244AC">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pacing w:val="-12"/>
          <w:sz w:val="28"/>
        </w:rPr>
      </w:pPr>
      <w:r>
        <w:rPr>
          <w:rFonts w:hint="eastAsia" w:ascii="仿宋" w:eastAsia="仿宋"/>
          <w:spacing w:val="-12"/>
          <w:sz w:val="28"/>
        </w:rPr>
        <w:t>依据贵单位的</w:t>
      </w:r>
      <w:r>
        <w:rPr>
          <w:rFonts w:hint="eastAsia" w:ascii="仿宋" w:eastAsia="仿宋"/>
          <w:spacing w:val="-12"/>
          <w:sz w:val="28"/>
          <w:lang w:val="en-US" w:eastAsia="zh-CN"/>
        </w:rPr>
        <w:t>采购</w:t>
      </w:r>
      <w:r>
        <w:rPr>
          <w:rFonts w:hint="eastAsia" w:ascii="仿宋" w:eastAsia="仿宋"/>
          <w:spacing w:val="-12"/>
          <w:sz w:val="28"/>
        </w:rPr>
        <w:t>文件，我方授权（姓名）（职务）为全权代表参加（项目名称）的</w:t>
      </w:r>
      <w:r>
        <w:rPr>
          <w:rFonts w:hint="eastAsia" w:ascii="仿宋" w:eastAsia="仿宋"/>
          <w:spacing w:val="-12"/>
          <w:sz w:val="28"/>
          <w:lang w:val="en-US" w:eastAsia="zh-CN"/>
        </w:rPr>
        <w:t>报名</w:t>
      </w:r>
      <w:r>
        <w:rPr>
          <w:rFonts w:hint="eastAsia" w:ascii="仿宋" w:eastAsia="仿宋"/>
          <w:spacing w:val="-12"/>
          <w:sz w:val="28"/>
        </w:rPr>
        <w:t>，全权处理本次</w:t>
      </w:r>
      <w:r>
        <w:rPr>
          <w:rFonts w:hint="eastAsia" w:ascii="仿宋" w:eastAsia="仿宋"/>
          <w:spacing w:val="-12"/>
          <w:sz w:val="28"/>
          <w:lang w:val="en-US" w:eastAsia="zh-CN"/>
        </w:rPr>
        <w:t>采购报名</w:t>
      </w:r>
      <w:r>
        <w:rPr>
          <w:rFonts w:hint="eastAsia" w:ascii="仿宋" w:eastAsia="仿宋"/>
          <w:spacing w:val="-12"/>
          <w:sz w:val="28"/>
        </w:rPr>
        <w:t>的有关事宜。同时，我</w:t>
      </w:r>
      <w:r>
        <w:rPr>
          <w:rFonts w:hint="eastAsia" w:ascii="仿宋" w:eastAsia="仿宋"/>
          <w:spacing w:val="-12"/>
          <w:sz w:val="28"/>
          <w:lang w:val="en-US" w:eastAsia="zh-CN"/>
        </w:rPr>
        <w:t>单位</w:t>
      </w:r>
      <w:r>
        <w:rPr>
          <w:rFonts w:hint="eastAsia" w:ascii="仿宋" w:eastAsia="仿宋"/>
          <w:spacing w:val="-12"/>
          <w:sz w:val="28"/>
        </w:rPr>
        <w:t>承诺如下：</w:t>
      </w:r>
    </w:p>
    <w:p w14:paraId="1B3AF45B">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pacing w:val="-12"/>
          <w:sz w:val="28"/>
        </w:rPr>
      </w:pPr>
      <w:r>
        <w:rPr>
          <w:rFonts w:hint="eastAsia" w:ascii="仿宋" w:eastAsia="仿宋"/>
          <w:spacing w:val="-12"/>
          <w:sz w:val="28"/>
          <w:lang w:val="en-US" w:eastAsia="zh-CN"/>
        </w:rPr>
        <w:t>一、</w:t>
      </w:r>
      <w:r>
        <w:rPr>
          <w:rFonts w:hint="eastAsia" w:ascii="仿宋" w:eastAsia="仿宋"/>
          <w:spacing w:val="-12"/>
          <w:sz w:val="28"/>
        </w:rPr>
        <w:t>我单位愿意按照</w:t>
      </w:r>
      <w:r>
        <w:rPr>
          <w:rFonts w:hint="eastAsia" w:ascii="仿宋" w:eastAsia="仿宋"/>
          <w:spacing w:val="-12"/>
          <w:sz w:val="28"/>
          <w:lang w:val="en-US" w:eastAsia="zh-CN"/>
        </w:rPr>
        <w:t>采购</w:t>
      </w:r>
      <w:r>
        <w:rPr>
          <w:rFonts w:hint="eastAsia" w:ascii="仿宋" w:eastAsia="仿宋"/>
          <w:spacing w:val="-12"/>
          <w:sz w:val="28"/>
        </w:rPr>
        <w:t>文件的一切要求提供服务，我方的报价包含为完成服务内容所需要的一切费用，包括但不限于成果文件编制及修改费用、人力物力成本、利润、税金等费用。</w:t>
      </w:r>
    </w:p>
    <w:p w14:paraId="2C14CBF7">
      <w:pPr>
        <w:keepNext w:val="0"/>
        <w:keepLines w:val="0"/>
        <w:pageBreakBefore w:val="0"/>
        <w:widowControl w:val="0"/>
        <w:kinsoku/>
        <w:wordWrap/>
        <w:overflowPunct/>
        <w:topLinePunct w:val="0"/>
        <w:autoSpaceDE/>
        <w:autoSpaceDN/>
        <w:bidi w:val="0"/>
        <w:adjustRightInd/>
        <w:snapToGrid/>
        <w:spacing w:before="0" w:line="560" w:lineRule="exact"/>
        <w:ind w:left="220" w:right="417" w:firstLine="256" w:firstLineChars="100"/>
        <w:jc w:val="both"/>
        <w:textAlignment w:val="auto"/>
        <w:rPr>
          <w:rFonts w:hint="eastAsia" w:ascii="仿宋" w:eastAsia="仿宋"/>
          <w:spacing w:val="-10"/>
          <w:sz w:val="28"/>
        </w:rPr>
      </w:pPr>
      <w:r>
        <w:rPr>
          <w:rFonts w:hint="eastAsia" w:ascii="仿宋" w:eastAsia="仿宋"/>
          <w:spacing w:val="-12"/>
          <w:sz w:val="28"/>
        </w:rPr>
        <w:t>二、我单位已经详细阅读了全部</w:t>
      </w:r>
      <w:r>
        <w:rPr>
          <w:rFonts w:hint="eastAsia" w:ascii="仿宋" w:eastAsia="仿宋"/>
          <w:spacing w:val="-12"/>
          <w:sz w:val="28"/>
          <w:lang w:val="en-US" w:eastAsia="zh-CN"/>
        </w:rPr>
        <w:t>采购</w:t>
      </w:r>
      <w:r>
        <w:rPr>
          <w:rFonts w:hint="eastAsia" w:ascii="仿宋" w:eastAsia="仿宋"/>
          <w:spacing w:val="-12"/>
          <w:sz w:val="28"/>
        </w:rPr>
        <w:t>文件</w:t>
      </w:r>
      <w:r>
        <w:rPr>
          <w:rFonts w:hint="eastAsia" w:ascii="仿宋" w:eastAsia="仿宋"/>
          <w:spacing w:val="-10"/>
          <w:sz w:val="28"/>
        </w:rPr>
        <w:t>及其附件，我方已完全清晰理</w:t>
      </w:r>
    </w:p>
    <w:p w14:paraId="11700CDC">
      <w:pPr>
        <w:keepNext w:val="0"/>
        <w:keepLines w:val="0"/>
        <w:pageBreakBefore w:val="0"/>
        <w:widowControl w:val="0"/>
        <w:kinsoku/>
        <w:wordWrap/>
        <w:overflowPunct/>
        <w:topLinePunct w:val="0"/>
        <w:autoSpaceDE/>
        <w:autoSpaceDN/>
        <w:bidi w:val="0"/>
        <w:adjustRightInd/>
        <w:snapToGrid/>
        <w:spacing w:before="0" w:line="560" w:lineRule="exact"/>
        <w:ind w:right="417"/>
        <w:jc w:val="both"/>
        <w:textAlignment w:val="auto"/>
        <w:rPr>
          <w:rFonts w:hint="eastAsia" w:ascii="仿宋" w:eastAsia="仿宋"/>
          <w:sz w:val="28"/>
        </w:rPr>
      </w:pPr>
      <w:r>
        <w:rPr>
          <w:rFonts w:hint="eastAsia" w:ascii="仿宋" w:eastAsia="仿宋"/>
          <w:spacing w:val="-10"/>
          <w:sz w:val="28"/>
        </w:rPr>
        <w:t>解</w:t>
      </w:r>
      <w:r>
        <w:rPr>
          <w:rFonts w:hint="eastAsia" w:ascii="仿宋" w:eastAsia="仿宋"/>
          <w:spacing w:val="-10"/>
          <w:sz w:val="28"/>
          <w:lang w:val="en-US" w:eastAsia="zh-CN"/>
        </w:rPr>
        <w:t>采购</w:t>
      </w:r>
      <w:r>
        <w:rPr>
          <w:rFonts w:hint="eastAsia" w:ascii="仿宋" w:eastAsia="仿宋"/>
          <w:spacing w:val="-10"/>
          <w:sz w:val="28"/>
        </w:rPr>
        <w:t>文件的要求，不存在任何含糊不清和误解之处，同意放弃对</w:t>
      </w:r>
      <w:r>
        <w:rPr>
          <w:rFonts w:hint="eastAsia" w:ascii="仿宋" w:eastAsia="仿宋"/>
          <w:spacing w:val="-4"/>
          <w:sz w:val="28"/>
        </w:rPr>
        <w:t>这些文件提出异议和质疑的权利。</w:t>
      </w:r>
    </w:p>
    <w:p w14:paraId="4869D5C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417" w:rightChars="0" w:firstLine="516" w:firstLineChars="200"/>
        <w:jc w:val="both"/>
        <w:textAlignment w:val="auto"/>
        <w:rPr>
          <w:rFonts w:hint="eastAsia" w:ascii="仿宋" w:eastAsia="仿宋"/>
          <w:sz w:val="28"/>
        </w:rPr>
      </w:pPr>
      <w:r>
        <w:rPr>
          <w:rFonts w:hint="eastAsia" w:ascii="仿宋" w:eastAsia="仿宋"/>
          <w:spacing w:val="-11"/>
          <w:sz w:val="28"/>
          <w:lang w:val="en-US" w:eastAsia="zh-CN"/>
        </w:rPr>
        <w:t>三、</w:t>
      </w:r>
      <w:r>
        <w:rPr>
          <w:rFonts w:hint="eastAsia" w:ascii="仿宋" w:eastAsia="仿宋"/>
          <w:spacing w:val="-11"/>
          <w:sz w:val="28"/>
        </w:rPr>
        <w:t>我单位承诺：绝不串通</w:t>
      </w:r>
      <w:r>
        <w:rPr>
          <w:rFonts w:hint="eastAsia" w:ascii="仿宋" w:eastAsia="仿宋"/>
          <w:spacing w:val="-11"/>
          <w:sz w:val="28"/>
          <w:lang w:val="en-US" w:eastAsia="zh-CN"/>
        </w:rPr>
        <w:t>竞选</w:t>
      </w:r>
      <w:r>
        <w:rPr>
          <w:rFonts w:hint="eastAsia" w:ascii="仿宋" w:eastAsia="仿宋"/>
          <w:spacing w:val="-11"/>
          <w:sz w:val="28"/>
        </w:rPr>
        <w:t>，否则愿意接受采购单位所提</w:t>
      </w:r>
      <w:r>
        <w:rPr>
          <w:rFonts w:hint="eastAsia" w:ascii="仿宋" w:eastAsia="仿宋"/>
          <w:spacing w:val="-5"/>
          <w:sz w:val="28"/>
        </w:rPr>
        <w:t>出的任何处罚。</w:t>
      </w:r>
    </w:p>
    <w:p w14:paraId="126BE362">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z w:val="28"/>
        </w:rPr>
      </w:pPr>
      <w:r>
        <w:rPr>
          <w:rFonts w:hint="eastAsia" w:ascii="仿宋" w:eastAsia="仿宋"/>
          <w:spacing w:val="-12"/>
          <w:sz w:val="28"/>
        </w:rPr>
        <w:t>四、我单位承诺：如果我单位中选，我单位保证按采购文件所规定的</w:t>
      </w:r>
      <w:r>
        <w:rPr>
          <w:rFonts w:hint="eastAsia" w:ascii="仿宋" w:eastAsia="仿宋"/>
          <w:spacing w:val="-9"/>
          <w:sz w:val="28"/>
        </w:rPr>
        <w:t>质量要求完成本次采购的工作质量要求，否则愿意接受采购单位所提</w:t>
      </w:r>
      <w:r>
        <w:rPr>
          <w:rFonts w:hint="eastAsia" w:ascii="仿宋" w:eastAsia="仿宋"/>
          <w:spacing w:val="-3"/>
          <w:sz w:val="28"/>
        </w:rPr>
        <w:t>出的任何处罚。</w:t>
      </w:r>
    </w:p>
    <w:p w14:paraId="387DFD34">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z w:val="28"/>
        </w:rPr>
      </w:pPr>
      <w:r>
        <w:rPr>
          <w:rFonts w:hint="eastAsia" w:ascii="仿宋" w:eastAsia="仿宋"/>
          <w:spacing w:val="-12"/>
          <w:sz w:val="28"/>
        </w:rPr>
        <w:t>五、我单位承诺：如果我单位中选，我单位保证按合同的有关规定完</w:t>
      </w:r>
      <w:r>
        <w:rPr>
          <w:rFonts w:hint="eastAsia" w:ascii="仿宋" w:eastAsia="仿宋"/>
          <w:spacing w:val="-11"/>
          <w:sz w:val="28"/>
        </w:rPr>
        <w:t>成质量保证，否则采购单位可在本次采购签订合同款中扣款，采购单</w:t>
      </w:r>
      <w:r>
        <w:rPr>
          <w:rFonts w:hint="eastAsia" w:ascii="仿宋" w:eastAsia="仿宋"/>
          <w:spacing w:val="-5"/>
          <w:sz w:val="28"/>
        </w:rPr>
        <w:t>位也可在其与我单位的其他签订合同款直接扣除有关罚金。</w:t>
      </w:r>
      <w:r>
        <w:rPr>
          <w:rFonts w:hint="eastAsia" w:ascii="仿宋" w:eastAsia="仿宋"/>
          <w:spacing w:val="-5"/>
          <w:sz w:val="28"/>
        </w:rPr>
        <w:br w:type="textWrapping"/>
      </w:r>
      <w:r>
        <w:rPr>
          <w:rFonts w:hint="eastAsia" w:ascii="仿宋" w:eastAsia="仿宋"/>
          <w:spacing w:val="-5"/>
          <w:sz w:val="28"/>
          <w:lang w:val="en-US" w:eastAsia="zh-CN"/>
        </w:rPr>
        <w:t xml:space="preserve">    </w:t>
      </w:r>
      <w:r>
        <w:rPr>
          <w:rFonts w:hint="eastAsia" w:ascii="仿宋" w:eastAsia="仿宋"/>
          <w:spacing w:val="-11"/>
          <w:sz w:val="28"/>
        </w:rPr>
        <w:t>六、我单位承诺，我单位的报价是按照采购文件约定的付款方式进行</w:t>
      </w:r>
      <w:r>
        <w:rPr>
          <w:rFonts w:hint="eastAsia" w:ascii="仿宋" w:eastAsia="仿宋"/>
          <w:spacing w:val="-5"/>
          <w:sz w:val="28"/>
        </w:rPr>
        <w:t>报价，否则愿意接受采购单位按照废除情形处理。</w:t>
      </w:r>
    </w:p>
    <w:p w14:paraId="68012402">
      <w:pPr>
        <w:keepNext w:val="0"/>
        <w:keepLines w:val="0"/>
        <w:pageBreakBefore w:val="0"/>
        <w:widowControl w:val="0"/>
        <w:kinsoku/>
        <w:wordWrap/>
        <w:overflowPunct/>
        <w:topLinePunct w:val="0"/>
        <w:autoSpaceDE/>
        <w:autoSpaceDN/>
        <w:bidi w:val="0"/>
        <w:adjustRightInd/>
        <w:snapToGrid/>
        <w:spacing w:before="0" w:line="560" w:lineRule="exact"/>
        <w:ind w:left="220" w:right="417" w:firstLine="516" w:firstLineChars="200"/>
        <w:jc w:val="left"/>
        <w:textAlignment w:val="auto"/>
        <w:rPr>
          <w:rFonts w:hint="eastAsia" w:ascii="仿宋" w:eastAsia="仿宋"/>
          <w:sz w:val="28"/>
        </w:rPr>
      </w:pPr>
      <w:r>
        <w:rPr>
          <w:rFonts w:hint="eastAsia" w:ascii="仿宋" w:eastAsia="仿宋"/>
          <w:spacing w:val="-11"/>
          <w:sz w:val="28"/>
        </w:rPr>
        <w:t>七、在制定并签署及执行正式合同之前，本</w:t>
      </w:r>
      <w:r>
        <w:rPr>
          <w:rFonts w:hint="eastAsia" w:ascii="仿宋" w:eastAsia="仿宋"/>
          <w:spacing w:val="-11"/>
          <w:sz w:val="28"/>
          <w:lang w:val="en-US" w:eastAsia="zh-CN"/>
        </w:rPr>
        <w:t>采购</w:t>
      </w:r>
      <w:r>
        <w:rPr>
          <w:rFonts w:hint="eastAsia" w:ascii="仿宋" w:eastAsia="仿宋"/>
          <w:spacing w:val="-11"/>
          <w:sz w:val="28"/>
        </w:rPr>
        <w:t>文件连同发出的采购</w:t>
      </w:r>
      <w:r>
        <w:rPr>
          <w:rFonts w:hint="eastAsia" w:ascii="仿宋" w:eastAsia="仿宋"/>
          <w:spacing w:val="-5"/>
          <w:sz w:val="28"/>
        </w:rPr>
        <w:t>文件、附件等有关文件将作为双方之间有约束力的法律文件。</w:t>
      </w:r>
    </w:p>
    <w:p w14:paraId="48721206">
      <w:pPr>
        <w:keepNext w:val="0"/>
        <w:keepLines w:val="0"/>
        <w:pageBreakBefore w:val="0"/>
        <w:widowControl w:val="0"/>
        <w:kinsoku/>
        <w:wordWrap/>
        <w:overflowPunct/>
        <w:topLinePunct w:val="0"/>
        <w:autoSpaceDE/>
        <w:autoSpaceDN/>
        <w:bidi w:val="0"/>
        <w:adjustRightInd/>
        <w:snapToGrid/>
        <w:spacing w:before="0" w:line="560" w:lineRule="exact"/>
        <w:ind w:left="220" w:right="417" w:firstLine="516" w:firstLineChars="200"/>
        <w:jc w:val="left"/>
        <w:textAlignment w:val="auto"/>
        <w:rPr>
          <w:rFonts w:hint="eastAsia" w:ascii="仿宋" w:eastAsia="仿宋"/>
          <w:sz w:val="28"/>
        </w:rPr>
      </w:pPr>
      <w:r>
        <w:rPr>
          <w:rFonts w:hint="eastAsia" w:ascii="仿宋" w:eastAsia="仿宋"/>
          <w:spacing w:val="-11"/>
          <w:sz w:val="28"/>
        </w:rPr>
        <w:t>八、我单位尊重评标小组所作的评定结果，同时清楚理解到报价最低</w:t>
      </w:r>
      <w:r>
        <w:rPr>
          <w:rFonts w:hint="eastAsia" w:ascii="仿宋" w:eastAsia="仿宋"/>
          <w:spacing w:val="-5"/>
          <w:sz w:val="28"/>
        </w:rPr>
        <w:t>并非意味着必定获得成交资格。</w:t>
      </w:r>
    </w:p>
    <w:p w14:paraId="202B5B15">
      <w:pPr>
        <w:keepNext w:val="0"/>
        <w:keepLines w:val="0"/>
        <w:pageBreakBefore w:val="0"/>
        <w:widowControl w:val="0"/>
        <w:kinsoku/>
        <w:wordWrap/>
        <w:overflowPunct/>
        <w:topLinePunct w:val="0"/>
        <w:autoSpaceDE/>
        <w:autoSpaceDN/>
        <w:bidi w:val="0"/>
        <w:adjustRightInd/>
        <w:snapToGrid/>
        <w:spacing w:before="0" w:line="560" w:lineRule="exact"/>
        <w:ind w:left="220" w:right="417" w:firstLine="520" w:firstLineChars="200"/>
        <w:jc w:val="left"/>
        <w:textAlignment w:val="auto"/>
        <w:rPr>
          <w:rFonts w:hint="eastAsia" w:ascii="仿宋" w:eastAsia="仿宋"/>
          <w:sz w:val="28"/>
        </w:rPr>
      </w:pPr>
      <w:r>
        <w:rPr>
          <w:rFonts w:hint="eastAsia" w:ascii="仿宋" w:eastAsia="仿宋"/>
          <w:spacing w:val="-10"/>
          <w:sz w:val="28"/>
        </w:rPr>
        <w:t>九、我单位同意若中</w:t>
      </w:r>
      <w:r>
        <w:rPr>
          <w:rFonts w:hint="eastAsia" w:ascii="仿宋" w:eastAsia="仿宋"/>
          <w:spacing w:val="-10"/>
          <w:sz w:val="28"/>
          <w:lang w:val="en-US" w:eastAsia="zh-CN"/>
        </w:rPr>
        <w:t>选</w:t>
      </w:r>
      <w:r>
        <w:rPr>
          <w:rFonts w:hint="eastAsia" w:ascii="仿宋" w:eastAsia="仿宋"/>
          <w:spacing w:val="-10"/>
          <w:sz w:val="28"/>
        </w:rPr>
        <w:t>后无法按约定条款履行义务等行为，</w:t>
      </w:r>
      <w:r>
        <w:rPr>
          <w:rFonts w:hint="eastAsia" w:ascii="仿宋" w:eastAsia="仿宋"/>
          <w:spacing w:val="-10"/>
          <w:sz w:val="28"/>
          <w:lang w:val="en-US" w:eastAsia="zh-CN"/>
        </w:rPr>
        <w:t>采购</w:t>
      </w:r>
      <w:r>
        <w:rPr>
          <w:rFonts w:hint="eastAsia" w:ascii="仿宋" w:eastAsia="仿宋"/>
          <w:spacing w:val="-10"/>
          <w:sz w:val="28"/>
        </w:rPr>
        <w:t>人有</w:t>
      </w:r>
      <w:r>
        <w:rPr>
          <w:rFonts w:hint="eastAsia" w:ascii="仿宋" w:eastAsia="仿宋"/>
          <w:spacing w:val="-4"/>
          <w:sz w:val="28"/>
        </w:rPr>
        <w:t>权取消其中</w:t>
      </w:r>
      <w:r>
        <w:rPr>
          <w:rFonts w:hint="eastAsia" w:ascii="仿宋" w:eastAsia="仿宋"/>
          <w:spacing w:val="-4"/>
          <w:sz w:val="28"/>
          <w:lang w:val="en-US" w:eastAsia="zh-CN"/>
        </w:rPr>
        <w:t>选</w:t>
      </w:r>
      <w:r>
        <w:rPr>
          <w:rFonts w:hint="eastAsia" w:ascii="仿宋" w:eastAsia="仿宋"/>
          <w:spacing w:val="-4"/>
          <w:sz w:val="28"/>
        </w:rPr>
        <w:t>资格。</w:t>
      </w:r>
    </w:p>
    <w:p w14:paraId="47172791">
      <w:pPr>
        <w:keepNext w:val="0"/>
        <w:keepLines w:val="0"/>
        <w:pageBreakBefore w:val="0"/>
        <w:widowControl w:val="0"/>
        <w:kinsoku/>
        <w:wordWrap/>
        <w:overflowPunct/>
        <w:topLinePunct w:val="0"/>
        <w:autoSpaceDE/>
        <w:autoSpaceDN/>
        <w:bidi w:val="0"/>
        <w:adjustRightInd/>
        <w:snapToGrid/>
        <w:spacing w:before="0" w:line="560" w:lineRule="exact"/>
        <w:ind w:left="220" w:right="0" w:firstLine="560" w:firstLineChars="200"/>
        <w:jc w:val="left"/>
        <w:textAlignment w:val="auto"/>
        <w:rPr>
          <w:rFonts w:hint="eastAsia" w:ascii="仿宋" w:eastAsia="仿宋"/>
          <w:sz w:val="28"/>
        </w:rPr>
      </w:pPr>
      <w:r>
        <w:rPr>
          <w:rFonts w:hint="eastAsia" w:ascii="仿宋" w:eastAsia="仿宋"/>
          <w:sz w:val="28"/>
        </w:rPr>
        <w:t>十、我单位承诺提供的所有</w:t>
      </w:r>
      <w:r>
        <w:rPr>
          <w:rFonts w:hint="eastAsia" w:ascii="仿宋" w:eastAsia="仿宋"/>
          <w:sz w:val="28"/>
          <w:lang w:val="en-US" w:eastAsia="zh-CN"/>
        </w:rPr>
        <w:t>报名</w:t>
      </w:r>
      <w:r>
        <w:rPr>
          <w:rFonts w:hint="eastAsia" w:ascii="仿宋" w:eastAsia="仿宋"/>
          <w:sz w:val="28"/>
        </w:rPr>
        <w:t>资料真实有效。</w:t>
      </w:r>
    </w:p>
    <w:p w14:paraId="3D61C29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sz w:val="28"/>
        </w:rPr>
      </w:pPr>
    </w:p>
    <w:p w14:paraId="6AC92DF6">
      <w:pPr>
        <w:pStyle w:val="6"/>
        <w:rPr>
          <w:rFonts w:ascii="仿宋"/>
          <w:sz w:val="28"/>
        </w:rPr>
      </w:pPr>
    </w:p>
    <w:p w14:paraId="218D1BD4">
      <w:pPr>
        <w:pStyle w:val="6"/>
        <w:rPr>
          <w:rFonts w:ascii="仿宋"/>
          <w:sz w:val="28"/>
        </w:rPr>
      </w:pPr>
    </w:p>
    <w:p w14:paraId="1C13F641">
      <w:pPr>
        <w:pStyle w:val="6"/>
        <w:spacing w:before="7"/>
        <w:rPr>
          <w:rFonts w:ascii="仿宋"/>
          <w:sz w:val="26"/>
        </w:rPr>
      </w:pPr>
    </w:p>
    <w:p w14:paraId="10E73DF2">
      <w:pPr>
        <w:tabs>
          <w:tab w:val="left" w:pos="7079"/>
          <w:tab w:val="left" w:pos="7640"/>
          <w:tab w:val="left" w:pos="8199"/>
        </w:tabs>
        <w:spacing w:before="0" w:line="417" w:lineRule="auto"/>
        <w:ind w:right="464" w:firstLine="5320" w:firstLineChars="1900"/>
        <w:jc w:val="left"/>
        <w:rPr>
          <w:rFonts w:hint="eastAsia" w:ascii="仿宋" w:eastAsia="仿宋"/>
          <w:sz w:val="28"/>
        </w:rPr>
      </w:pPr>
      <w:r>
        <w:rPr>
          <w:rFonts w:hint="eastAsia" w:ascii="仿宋" w:eastAsia="仿宋"/>
          <w:sz w:val="28"/>
          <w:lang w:val="en-US" w:eastAsia="zh-CN"/>
        </w:rPr>
        <w:t>供应商</w:t>
      </w:r>
      <w:r>
        <w:rPr>
          <w:rFonts w:hint="eastAsia" w:ascii="仿宋" w:eastAsia="仿宋"/>
          <w:sz w:val="28"/>
        </w:rPr>
        <w:t>(盖</w:t>
      </w:r>
      <w:r>
        <w:rPr>
          <w:rFonts w:hint="eastAsia" w:ascii="仿宋" w:eastAsia="仿宋"/>
          <w:spacing w:val="-3"/>
          <w:sz w:val="28"/>
        </w:rPr>
        <w:t>单</w:t>
      </w:r>
      <w:r>
        <w:rPr>
          <w:rFonts w:hint="eastAsia" w:ascii="仿宋" w:eastAsia="仿宋"/>
          <w:sz w:val="28"/>
        </w:rPr>
        <w:t xml:space="preserve">位章)： </w:t>
      </w:r>
    </w:p>
    <w:p w14:paraId="37FC84A2">
      <w:pPr>
        <w:tabs>
          <w:tab w:val="left" w:pos="7079"/>
          <w:tab w:val="left" w:pos="7640"/>
          <w:tab w:val="left" w:pos="8199"/>
        </w:tabs>
        <w:spacing w:before="0" w:line="417" w:lineRule="auto"/>
        <w:ind w:left="5819" w:right="464" w:firstLine="24"/>
        <w:jc w:val="left"/>
        <w:rPr>
          <w:rFonts w:hint="eastAsia" w:ascii="仿宋" w:eastAsia="仿宋"/>
          <w:sz w:val="28"/>
        </w:rPr>
      </w:pPr>
    </w:p>
    <w:p w14:paraId="666F0E01">
      <w:pPr>
        <w:tabs>
          <w:tab w:val="left" w:pos="7079"/>
          <w:tab w:val="left" w:pos="7640"/>
          <w:tab w:val="left" w:pos="8199"/>
        </w:tabs>
        <w:spacing w:before="0" w:line="417" w:lineRule="auto"/>
        <w:ind w:right="464" w:firstLine="5040" w:firstLineChars="1800"/>
        <w:jc w:val="left"/>
        <w:rPr>
          <w:rFonts w:hint="eastAsia" w:ascii="仿宋" w:eastAsia="仿宋"/>
          <w:sz w:val="28"/>
        </w:rPr>
      </w:pPr>
      <w:r>
        <w:rPr>
          <w:rFonts w:hint="eastAsia" w:ascii="仿宋" w:eastAsia="仿宋"/>
          <w:sz w:val="28"/>
        </w:rPr>
        <w:t>日</w:t>
      </w:r>
      <w:r>
        <w:rPr>
          <w:rFonts w:hint="eastAsia" w:ascii="仿宋" w:eastAsia="仿宋"/>
          <w:spacing w:val="-3"/>
          <w:sz w:val="28"/>
        </w:rPr>
        <w:t>期</w:t>
      </w:r>
      <w:r>
        <w:rPr>
          <w:rFonts w:hint="eastAsia" w:ascii="仿宋" w:eastAsia="仿宋"/>
          <w:sz w:val="28"/>
        </w:rPr>
        <w:t>：</w:t>
      </w:r>
      <w:r>
        <w:rPr>
          <w:rFonts w:hint="eastAsia" w:ascii="仿宋" w:eastAsia="仿宋"/>
          <w:sz w:val="28"/>
          <w:lang w:val="en-US" w:eastAsia="zh-CN"/>
        </w:rPr>
        <w:t xml:space="preserve">  </w:t>
      </w:r>
      <w:r>
        <w:rPr>
          <w:rFonts w:hint="eastAsia" w:ascii="仿宋" w:eastAsia="仿宋"/>
          <w:sz w:val="28"/>
        </w:rPr>
        <w:t>年</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pacing w:val="-18"/>
          <w:sz w:val="28"/>
        </w:rPr>
        <w:t>日</w:t>
      </w:r>
    </w:p>
    <w:p w14:paraId="7FDDB865">
      <w:pPr>
        <w:spacing w:after="0" w:line="417" w:lineRule="auto"/>
        <w:jc w:val="left"/>
        <w:rPr>
          <w:rFonts w:hint="eastAsia" w:ascii="仿宋" w:eastAsia="仿宋"/>
          <w:sz w:val="28"/>
        </w:rPr>
        <w:sectPr>
          <w:footerReference r:id="rId4" w:type="default"/>
          <w:pgSz w:w="11910" w:h="16840"/>
          <w:pgMar w:top="1520" w:right="1380" w:bottom="1160" w:left="1580" w:header="0" w:footer="890" w:gutter="0"/>
          <w:pgNumType w:fmt="decimal" w:start="1"/>
          <w:cols w:space="720" w:num="1"/>
        </w:sectPr>
      </w:pPr>
    </w:p>
    <w:p w14:paraId="69D960AB">
      <w:pPr>
        <w:spacing w:before="0"/>
        <w:ind w:left="220" w:right="0" w:firstLine="0"/>
        <w:jc w:val="left"/>
        <w:rPr>
          <w:rFonts w:hint="eastAsia" w:ascii="仿宋" w:eastAsia="仿宋"/>
          <w:b/>
          <w:sz w:val="32"/>
          <w:szCs w:val="32"/>
        </w:rPr>
      </w:pPr>
    </w:p>
    <w:p w14:paraId="27A2A840">
      <w:pPr>
        <w:spacing w:before="0"/>
        <w:ind w:left="220" w:right="0" w:firstLine="0"/>
        <w:jc w:val="left"/>
        <w:rPr>
          <w:rFonts w:hint="eastAsia" w:ascii="仿宋" w:eastAsia="仿宋"/>
          <w:b/>
          <w:sz w:val="32"/>
          <w:szCs w:val="32"/>
        </w:rPr>
      </w:pPr>
    </w:p>
    <w:p w14:paraId="48CF7DB3">
      <w:pPr>
        <w:spacing w:before="0"/>
        <w:ind w:left="220" w:right="0" w:firstLine="0"/>
        <w:jc w:val="left"/>
        <w:rPr>
          <w:rFonts w:hint="eastAsia" w:ascii="仿宋" w:eastAsia="仿宋"/>
          <w:b/>
          <w:sz w:val="32"/>
          <w:szCs w:val="32"/>
        </w:rPr>
      </w:pPr>
      <w:r>
        <w:rPr>
          <w:rFonts w:hint="eastAsia" w:ascii="仿宋" w:eastAsia="仿宋"/>
          <w:b/>
          <w:sz w:val="32"/>
          <w:szCs w:val="32"/>
        </w:rPr>
        <w:t>附件 2：报价表(格式)</w:t>
      </w:r>
    </w:p>
    <w:p w14:paraId="20C5DD14">
      <w:pPr>
        <w:pStyle w:val="6"/>
        <w:rPr>
          <w:rFonts w:ascii="仿宋"/>
          <w:b/>
          <w:sz w:val="20"/>
        </w:rPr>
      </w:pPr>
    </w:p>
    <w:p w14:paraId="7EA7456F">
      <w:pPr>
        <w:pStyle w:val="6"/>
        <w:rPr>
          <w:rFonts w:ascii="仿宋"/>
          <w:b/>
          <w:sz w:val="20"/>
        </w:rPr>
      </w:pPr>
    </w:p>
    <w:p w14:paraId="1422658E">
      <w:pPr>
        <w:pStyle w:val="6"/>
        <w:rPr>
          <w:rFonts w:ascii="仿宋"/>
          <w:b/>
          <w:sz w:val="19"/>
        </w:rPr>
      </w:pPr>
    </w:p>
    <w:tbl>
      <w:tblPr>
        <w:tblStyle w:val="1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8"/>
        <w:gridCol w:w="4541"/>
        <w:gridCol w:w="1483"/>
      </w:tblGrid>
      <w:tr w14:paraId="1B476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3"/>
            <w:noWrap w:val="0"/>
            <w:vAlign w:val="top"/>
          </w:tcPr>
          <w:p w14:paraId="06EAF760">
            <w:pPr>
              <w:pStyle w:val="18"/>
              <w:spacing w:before="108"/>
              <w:ind w:left="3758" w:right="3749"/>
              <w:jc w:val="center"/>
              <w:rPr>
                <w:b/>
                <w:sz w:val="32"/>
              </w:rPr>
            </w:pPr>
            <w:r>
              <w:rPr>
                <w:b/>
                <w:sz w:val="32"/>
              </w:rPr>
              <w:t>报价表</w:t>
            </w:r>
          </w:p>
        </w:tc>
      </w:tr>
      <w:tr w14:paraId="00965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98" w:type="dxa"/>
            <w:noWrap w:val="0"/>
            <w:vAlign w:val="top"/>
          </w:tcPr>
          <w:p w14:paraId="79EFFB06">
            <w:pPr>
              <w:pStyle w:val="18"/>
              <w:spacing w:before="166"/>
              <w:ind w:left="767"/>
              <w:rPr>
                <w:b/>
                <w:sz w:val="24"/>
              </w:rPr>
            </w:pPr>
            <w:r>
              <w:rPr>
                <w:b/>
                <w:sz w:val="24"/>
              </w:rPr>
              <w:t>单位名称</w:t>
            </w:r>
          </w:p>
        </w:tc>
        <w:tc>
          <w:tcPr>
            <w:tcW w:w="4541" w:type="dxa"/>
            <w:noWrap w:val="0"/>
            <w:vAlign w:val="top"/>
          </w:tcPr>
          <w:p w14:paraId="11B6516D">
            <w:pPr>
              <w:pStyle w:val="18"/>
              <w:spacing w:before="166"/>
              <w:ind w:left="1305"/>
              <w:rPr>
                <w:b/>
                <w:sz w:val="24"/>
              </w:rPr>
            </w:pPr>
            <w:r>
              <w:rPr>
                <w:b/>
                <w:sz w:val="24"/>
              </w:rPr>
              <w:t>报价（单位：元）</w:t>
            </w:r>
          </w:p>
        </w:tc>
        <w:tc>
          <w:tcPr>
            <w:tcW w:w="1483" w:type="dxa"/>
            <w:noWrap w:val="0"/>
            <w:vAlign w:val="top"/>
          </w:tcPr>
          <w:p w14:paraId="16444B8B">
            <w:pPr>
              <w:pStyle w:val="18"/>
              <w:spacing w:before="166"/>
              <w:ind w:left="478" w:right="473"/>
              <w:jc w:val="center"/>
              <w:rPr>
                <w:b/>
                <w:sz w:val="24"/>
              </w:rPr>
            </w:pPr>
            <w:r>
              <w:rPr>
                <w:b/>
                <w:sz w:val="24"/>
              </w:rPr>
              <w:t>备注</w:t>
            </w:r>
          </w:p>
        </w:tc>
      </w:tr>
      <w:tr w14:paraId="3E68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498" w:type="dxa"/>
            <w:noWrap w:val="0"/>
            <w:vAlign w:val="top"/>
          </w:tcPr>
          <w:p w14:paraId="41EA5B1B">
            <w:pPr>
              <w:pStyle w:val="18"/>
              <w:rPr>
                <w:rFonts w:ascii="Times New Roman"/>
                <w:sz w:val="24"/>
              </w:rPr>
            </w:pPr>
          </w:p>
        </w:tc>
        <w:tc>
          <w:tcPr>
            <w:tcW w:w="4541" w:type="dxa"/>
            <w:noWrap w:val="0"/>
            <w:vAlign w:val="top"/>
          </w:tcPr>
          <w:p w14:paraId="7E93D3A8">
            <w:pPr>
              <w:pStyle w:val="18"/>
              <w:rPr>
                <w:rFonts w:ascii="Times New Roman"/>
                <w:sz w:val="24"/>
              </w:rPr>
            </w:pPr>
          </w:p>
        </w:tc>
        <w:tc>
          <w:tcPr>
            <w:tcW w:w="1483" w:type="dxa"/>
            <w:noWrap w:val="0"/>
            <w:vAlign w:val="top"/>
          </w:tcPr>
          <w:p w14:paraId="19CE2F0C">
            <w:pPr>
              <w:pStyle w:val="18"/>
              <w:rPr>
                <w:rFonts w:ascii="Times New Roman"/>
                <w:sz w:val="24"/>
              </w:rPr>
            </w:pPr>
          </w:p>
        </w:tc>
      </w:tr>
      <w:tr w14:paraId="22F8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8522" w:type="dxa"/>
            <w:gridSpan w:val="3"/>
            <w:noWrap w:val="0"/>
            <w:vAlign w:val="top"/>
          </w:tcPr>
          <w:p w14:paraId="3415F6B4">
            <w:pPr>
              <w:pStyle w:val="18"/>
              <w:spacing w:before="9"/>
              <w:rPr>
                <w:rFonts w:ascii="仿宋"/>
                <w:b/>
                <w:sz w:val="25"/>
              </w:rPr>
            </w:pPr>
          </w:p>
          <w:p w14:paraId="678A2C19">
            <w:pPr>
              <w:pStyle w:val="18"/>
              <w:spacing w:line="242" w:lineRule="auto"/>
              <w:ind w:left="2155" w:leftChars="261" w:right="95" w:hanging="1607" w:hangingChars="705"/>
              <w:jc w:val="both"/>
              <w:rPr>
                <w:rFonts w:hint="eastAsia" w:eastAsia="宋体"/>
                <w:sz w:val="24"/>
                <w:lang w:eastAsia="zh-CN"/>
              </w:rPr>
            </w:pPr>
            <w:r>
              <w:rPr>
                <w:spacing w:val="-6"/>
                <w:sz w:val="24"/>
              </w:rPr>
              <w:t>本报价为完成服务内容所需要的一切费用，包括但不限于成果文件编制及修改费</w:t>
            </w:r>
            <w:r>
              <w:rPr>
                <w:sz w:val="24"/>
              </w:rPr>
              <w:t>用、人力物力成本、利润、税金等费用</w:t>
            </w:r>
            <w:r>
              <w:rPr>
                <w:rFonts w:hint="eastAsia"/>
                <w:sz w:val="24"/>
                <w:lang w:eastAsia="zh-CN"/>
              </w:rPr>
              <w:t>。</w:t>
            </w:r>
          </w:p>
        </w:tc>
      </w:tr>
    </w:tbl>
    <w:p w14:paraId="736A6B81">
      <w:pPr>
        <w:pStyle w:val="6"/>
        <w:rPr>
          <w:rFonts w:ascii="仿宋"/>
          <w:b/>
          <w:sz w:val="20"/>
        </w:rPr>
      </w:pPr>
    </w:p>
    <w:p w14:paraId="5FB010C2">
      <w:pPr>
        <w:pStyle w:val="6"/>
        <w:rPr>
          <w:rFonts w:ascii="仿宋"/>
          <w:b/>
          <w:sz w:val="20"/>
        </w:rPr>
      </w:pPr>
    </w:p>
    <w:p w14:paraId="18386EA4">
      <w:pPr>
        <w:pStyle w:val="6"/>
        <w:rPr>
          <w:rFonts w:ascii="仿宋"/>
          <w:b/>
          <w:sz w:val="20"/>
        </w:rPr>
      </w:pPr>
    </w:p>
    <w:p w14:paraId="33D8EE02">
      <w:pPr>
        <w:pStyle w:val="6"/>
        <w:rPr>
          <w:rFonts w:ascii="仿宋"/>
          <w:b/>
          <w:sz w:val="20"/>
        </w:rPr>
      </w:pPr>
    </w:p>
    <w:p w14:paraId="5935BBBD">
      <w:pPr>
        <w:pStyle w:val="6"/>
        <w:rPr>
          <w:rFonts w:ascii="仿宋"/>
          <w:b/>
          <w:sz w:val="20"/>
        </w:rPr>
      </w:pPr>
    </w:p>
    <w:p w14:paraId="2506C98D">
      <w:pPr>
        <w:pStyle w:val="6"/>
        <w:rPr>
          <w:rFonts w:ascii="仿宋"/>
          <w:b/>
          <w:sz w:val="20"/>
        </w:rPr>
      </w:pPr>
    </w:p>
    <w:p w14:paraId="7ABA2191">
      <w:pPr>
        <w:pStyle w:val="6"/>
        <w:rPr>
          <w:rFonts w:ascii="仿宋"/>
          <w:b/>
          <w:sz w:val="20"/>
        </w:rPr>
      </w:pPr>
    </w:p>
    <w:p w14:paraId="74D3F8D7">
      <w:pPr>
        <w:spacing w:before="211" w:line="417" w:lineRule="auto"/>
        <w:ind w:left="3952" w:right="417" w:hanging="2146"/>
        <w:jc w:val="left"/>
        <w:rPr>
          <w:rFonts w:hint="eastAsia" w:ascii="仿宋" w:eastAsia="仿宋"/>
          <w:sz w:val="28"/>
        </w:rPr>
      </w:pPr>
      <w:r>
        <w:rPr>
          <w:rFonts w:hint="eastAsia" w:ascii="仿宋" w:eastAsia="仿宋"/>
          <w:sz w:val="28"/>
        </w:rPr>
        <w:t>法定代表人或法定代表人授权代表人（签字或签章）：</w:t>
      </w:r>
    </w:p>
    <w:p w14:paraId="24F3B734">
      <w:pPr>
        <w:spacing w:before="211" w:line="417" w:lineRule="auto"/>
        <w:ind w:left="3952" w:right="417" w:hanging="2146"/>
        <w:jc w:val="left"/>
        <w:rPr>
          <w:rFonts w:hint="eastAsia" w:ascii="仿宋" w:eastAsia="仿宋"/>
          <w:sz w:val="28"/>
        </w:rPr>
      </w:pPr>
      <w:r>
        <w:rPr>
          <w:rFonts w:hint="eastAsia" w:ascii="仿宋" w:eastAsia="仿宋"/>
          <w:sz w:val="28"/>
        </w:rPr>
        <w:t xml:space="preserve"> 单位名称（公章）：</w:t>
      </w:r>
    </w:p>
    <w:p w14:paraId="00C845D2">
      <w:pPr>
        <w:tabs>
          <w:tab w:val="left" w:pos="5631"/>
        </w:tabs>
        <w:spacing w:before="0" w:line="358" w:lineRule="exact"/>
        <w:ind w:left="3952" w:right="0" w:firstLine="0"/>
        <w:jc w:val="left"/>
        <w:rPr>
          <w:rFonts w:hint="eastAsia" w:ascii="仿宋" w:eastAsia="仿宋"/>
          <w:sz w:val="28"/>
        </w:rPr>
      </w:pPr>
    </w:p>
    <w:p w14:paraId="5FE30CAB">
      <w:pPr>
        <w:tabs>
          <w:tab w:val="left" w:pos="5631"/>
        </w:tabs>
        <w:spacing w:before="0" w:line="358" w:lineRule="exact"/>
        <w:ind w:left="3952" w:right="0" w:firstLine="0"/>
        <w:jc w:val="left"/>
        <w:rPr>
          <w:rFonts w:hint="eastAsia" w:ascii="仿宋" w:eastAsia="仿宋"/>
          <w:sz w:val="28"/>
        </w:rPr>
      </w:pPr>
    </w:p>
    <w:p w14:paraId="59F3146E">
      <w:pPr>
        <w:tabs>
          <w:tab w:val="left" w:pos="5631"/>
        </w:tabs>
        <w:spacing w:before="0" w:line="358" w:lineRule="exact"/>
        <w:ind w:left="3952" w:right="0" w:firstLine="0"/>
        <w:jc w:val="left"/>
        <w:rPr>
          <w:rFonts w:hint="eastAsia" w:ascii="仿宋" w:eastAsia="仿宋"/>
          <w:sz w:val="28"/>
        </w:rPr>
      </w:pPr>
      <w:r>
        <w:rPr>
          <w:rFonts w:hint="eastAsia" w:ascii="仿宋" w:eastAsia="仿宋"/>
          <w:sz w:val="28"/>
        </w:rPr>
        <w:t>报</w:t>
      </w:r>
      <w:r>
        <w:rPr>
          <w:rFonts w:hint="eastAsia" w:ascii="仿宋" w:eastAsia="仿宋"/>
          <w:spacing w:val="-3"/>
          <w:sz w:val="28"/>
        </w:rPr>
        <w:t>价</w:t>
      </w:r>
      <w:r>
        <w:rPr>
          <w:rFonts w:hint="eastAsia" w:ascii="仿宋" w:eastAsia="仿宋"/>
          <w:sz w:val="28"/>
        </w:rPr>
        <w:t>时间：</w:t>
      </w:r>
      <w:r>
        <w:rPr>
          <w:rFonts w:hint="eastAsia" w:ascii="仿宋" w:eastAsia="仿宋"/>
          <w:sz w:val="28"/>
        </w:rPr>
        <w:tab/>
      </w:r>
      <w:r>
        <w:rPr>
          <w:rFonts w:hint="eastAsia" w:ascii="仿宋" w:eastAsia="仿宋"/>
          <w:sz w:val="28"/>
        </w:rPr>
        <w:t xml:space="preserve">年 </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pacing w:val="-2"/>
          <w:sz w:val="28"/>
        </w:rPr>
        <w:t xml:space="preserve"> </w:t>
      </w:r>
      <w:r>
        <w:rPr>
          <w:rFonts w:hint="eastAsia" w:ascii="仿宋" w:eastAsia="仿宋"/>
          <w:sz w:val="28"/>
        </w:rPr>
        <w:t>日</w:t>
      </w:r>
    </w:p>
    <w:p w14:paraId="78A71BAD">
      <w:pPr>
        <w:spacing w:after="0" w:line="358" w:lineRule="exact"/>
        <w:jc w:val="left"/>
        <w:rPr>
          <w:rFonts w:hint="eastAsia" w:ascii="仿宋" w:eastAsia="仿宋"/>
          <w:sz w:val="28"/>
        </w:rPr>
        <w:sectPr>
          <w:footerReference r:id="rId5" w:type="default"/>
          <w:pgSz w:w="11910" w:h="16840"/>
          <w:pgMar w:top="1520" w:right="1380" w:bottom="1160" w:left="1580" w:header="0" w:footer="970" w:gutter="0"/>
          <w:pgNumType w:fmt="decimal"/>
          <w:cols w:space="720" w:num="1"/>
        </w:sectPr>
      </w:pPr>
    </w:p>
    <w:p w14:paraId="28E3CA88">
      <w:pPr>
        <w:spacing w:before="0"/>
        <w:ind w:left="220" w:right="0" w:firstLine="0"/>
        <w:jc w:val="left"/>
        <w:rPr>
          <w:rFonts w:hint="eastAsia" w:ascii="仿宋" w:eastAsia="仿宋"/>
          <w:b/>
          <w:sz w:val="32"/>
          <w:szCs w:val="32"/>
        </w:rPr>
      </w:pPr>
      <w:r>
        <w:rPr>
          <w:rFonts w:hint="eastAsia" w:ascii="仿宋" w:eastAsia="仿宋"/>
          <w:b/>
          <w:sz w:val="32"/>
          <w:szCs w:val="32"/>
        </w:rPr>
        <w:t>附件 3： 法定代表人身份证明书(格式)</w:t>
      </w:r>
    </w:p>
    <w:p w14:paraId="4FC41FC4">
      <w:pPr>
        <w:pStyle w:val="6"/>
        <w:rPr>
          <w:rFonts w:ascii="仿宋"/>
          <w:b/>
          <w:sz w:val="28"/>
        </w:rPr>
      </w:pPr>
    </w:p>
    <w:p w14:paraId="4EC1346C">
      <w:pPr>
        <w:pStyle w:val="6"/>
        <w:spacing w:before="11"/>
        <w:rPr>
          <w:rFonts w:ascii="仿宋"/>
          <w:b/>
          <w:sz w:val="39"/>
        </w:rPr>
      </w:pPr>
    </w:p>
    <w:p w14:paraId="56743FA1">
      <w:pPr>
        <w:spacing w:before="0"/>
        <w:ind w:left="1935" w:right="2134" w:firstLine="0"/>
        <w:jc w:val="center"/>
        <w:rPr>
          <w:rFonts w:hint="eastAsia" w:ascii="黑体" w:eastAsia="黑体"/>
          <w:b/>
          <w:sz w:val="31"/>
        </w:rPr>
      </w:pPr>
      <w:r>
        <w:rPr>
          <w:rFonts w:hint="eastAsia" w:ascii="黑体" w:eastAsia="黑体"/>
          <w:b/>
          <w:sz w:val="31"/>
        </w:rPr>
        <w:t>法定代表人身份证明书</w:t>
      </w:r>
    </w:p>
    <w:p w14:paraId="3ECA910A">
      <w:pPr>
        <w:tabs>
          <w:tab w:val="left" w:pos="6449"/>
        </w:tabs>
        <w:spacing w:before="247"/>
        <w:ind w:left="220" w:right="0" w:firstLine="0"/>
        <w:jc w:val="left"/>
        <w:rPr>
          <w:rFonts w:ascii="Times New Roman" w:eastAsia="Times New Roman"/>
          <w:sz w:val="28"/>
        </w:rPr>
      </w:pPr>
      <w:r>
        <w:rPr>
          <w:rFonts w:hint="eastAsia" w:ascii="仿宋" w:eastAsia="仿宋"/>
          <w:spacing w:val="-3"/>
          <w:sz w:val="28"/>
          <w:lang w:val="en-US" w:eastAsia="zh-CN"/>
        </w:rPr>
        <w:t>供应商</w:t>
      </w:r>
      <w:r>
        <w:rPr>
          <w:rFonts w:hint="eastAsia" w:ascii="仿宋" w:eastAsia="仿宋"/>
          <w:spacing w:val="-1"/>
          <w:sz w:val="28"/>
        </w:rPr>
        <w:t>单</w:t>
      </w:r>
      <w:r>
        <w:rPr>
          <w:rFonts w:hint="eastAsia" w:ascii="仿宋" w:eastAsia="仿宋"/>
          <w:spacing w:val="-3"/>
          <w:sz w:val="28"/>
        </w:rPr>
        <w:t>位</w:t>
      </w:r>
      <w:r>
        <w:rPr>
          <w:rFonts w:hint="eastAsia" w:ascii="仿宋" w:eastAsia="仿宋"/>
          <w:spacing w:val="-1"/>
          <w:sz w:val="28"/>
        </w:rPr>
        <w:t>名称</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14:paraId="42B98CAC">
      <w:pPr>
        <w:pStyle w:val="6"/>
        <w:spacing w:before="11"/>
        <w:rPr>
          <w:rFonts w:ascii="Times New Roman"/>
          <w:sz w:val="16"/>
        </w:rPr>
      </w:pPr>
    </w:p>
    <w:p w14:paraId="695E9889">
      <w:pPr>
        <w:tabs>
          <w:tab w:val="left" w:pos="6449"/>
        </w:tabs>
        <w:spacing w:before="70"/>
        <w:ind w:left="220" w:right="0" w:firstLine="0"/>
        <w:jc w:val="left"/>
        <w:rPr>
          <w:rFonts w:ascii="Times New Roman" w:eastAsia="Times New Roman"/>
          <w:sz w:val="28"/>
        </w:rPr>
      </w:pPr>
      <w:r>
        <w:rPr>
          <w:rFonts w:hint="eastAsia" w:ascii="仿宋" w:eastAsia="仿宋"/>
          <w:spacing w:val="-1"/>
          <w:sz w:val="28"/>
          <w:lang w:val="en-US" w:eastAsia="zh-CN"/>
        </w:rPr>
        <w:t>供应商</w:t>
      </w:r>
      <w:r>
        <w:rPr>
          <w:rFonts w:hint="eastAsia" w:ascii="仿宋" w:eastAsia="仿宋"/>
          <w:spacing w:val="-1"/>
          <w:sz w:val="28"/>
        </w:rPr>
        <w:t>单</w:t>
      </w:r>
      <w:r>
        <w:rPr>
          <w:rFonts w:hint="eastAsia" w:ascii="仿宋" w:eastAsia="仿宋"/>
          <w:spacing w:val="-3"/>
          <w:sz w:val="28"/>
        </w:rPr>
        <w:t>位</w:t>
      </w:r>
      <w:r>
        <w:rPr>
          <w:rFonts w:hint="eastAsia" w:ascii="仿宋" w:eastAsia="仿宋"/>
          <w:spacing w:val="-1"/>
          <w:sz w:val="28"/>
        </w:rPr>
        <w:t>地址</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14:paraId="0784924D">
      <w:pPr>
        <w:pStyle w:val="6"/>
        <w:rPr>
          <w:rFonts w:ascii="Times New Roman"/>
          <w:sz w:val="17"/>
        </w:rPr>
      </w:pPr>
    </w:p>
    <w:p w14:paraId="6B7933F9">
      <w:pPr>
        <w:tabs>
          <w:tab w:val="left" w:pos="3089"/>
          <w:tab w:val="left" w:pos="4419"/>
          <w:tab w:val="left" w:pos="7429"/>
        </w:tabs>
        <w:spacing w:before="70"/>
        <w:ind w:left="220" w:right="0" w:firstLine="0"/>
        <w:jc w:val="left"/>
        <w:rPr>
          <w:rFonts w:ascii="Times New Roman" w:eastAsia="Times New Roman"/>
          <w:sz w:val="28"/>
        </w:rPr>
      </w:pPr>
      <w:r>
        <w:rPr>
          <w:rFonts w:hint="eastAsia" w:ascii="仿宋" w:eastAsia="仿宋"/>
          <w:sz w:val="28"/>
        </w:rPr>
        <w:t>姓</w:t>
      </w:r>
      <w:r>
        <w:rPr>
          <w:rFonts w:hint="eastAsia" w:ascii="仿宋" w:eastAsia="仿宋"/>
          <w:spacing w:val="-3"/>
          <w:sz w:val="28"/>
        </w:rPr>
        <w:t>名</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性</w:t>
      </w:r>
      <w:r>
        <w:rPr>
          <w:rFonts w:hint="eastAsia" w:ascii="仿宋" w:eastAsia="仿宋"/>
          <w:spacing w:val="-3"/>
          <w:sz w:val="28"/>
        </w:rPr>
        <w:t>别</w:t>
      </w:r>
      <w:r>
        <w:rPr>
          <w:rFonts w:hint="eastAsia" w:ascii="仿宋" w:eastAsia="仿宋"/>
          <w:spacing w:val="-1"/>
          <w:sz w:val="28"/>
        </w:rPr>
        <w:t>：</w:t>
      </w:r>
      <w:r>
        <w:rPr>
          <w:rFonts w:ascii="Times New Roman" w:eastAsia="Times New Roman"/>
          <w:sz w:val="28"/>
          <w:u w:val="single"/>
        </w:rPr>
        <w:t xml:space="preserve"> </w:t>
      </w:r>
      <w:r>
        <w:rPr>
          <w:rFonts w:ascii="Times New Roman" w:eastAsia="Times New Roman"/>
          <w:sz w:val="28"/>
          <w:u w:val="single"/>
        </w:rPr>
        <w:tab/>
      </w:r>
    </w:p>
    <w:p w14:paraId="43C72B7B">
      <w:pPr>
        <w:pStyle w:val="6"/>
        <w:spacing w:before="11"/>
        <w:rPr>
          <w:rFonts w:ascii="Times New Roman"/>
          <w:sz w:val="16"/>
        </w:rPr>
      </w:pPr>
    </w:p>
    <w:p w14:paraId="06684B4E">
      <w:pPr>
        <w:tabs>
          <w:tab w:val="left" w:pos="3089"/>
          <w:tab w:val="left" w:pos="4419"/>
          <w:tab w:val="left" w:pos="7429"/>
        </w:tabs>
        <w:spacing w:before="70"/>
        <w:ind w:left="220" w:right="0" w:firstLine="0"/>
        <w:jc w:val="left"/>
        <w:rPr>
          <w:rFonts w:ascii="Times New Roman" w:eastAsia="Times New Roman"/>
          <w:sz w:val="28"/>
        </w:rPr>
      </w:pPr>
      <w:r>
        <w:rPr>
          <w:rFonts w:hint="eastAsia" w:ascii="仿宋" w:eastAsia="仿宋"/>
          <w:sz w:val="28"/>
        </w:rPr>
        <w:t>年</w:t>
      </w:r>
      <w:r>
        <w:rPr>
          <w:rFonts w:hint="eastAsia" w:ascii="仿宋" w:eastAsia="仿宋"/>
          <w:spacing w:val="-3"/>
          <w:sz w:val="28"/>
        </w:rPr>
        <w:t>龄</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职</w:t>
      </w:r>
      <w:r>
        <w:rPr>
          <w:rFonts w:hint="eastAsia" w:ascii="仿宋" w:eastAsia="仿宋"/>
          <w:spacing w:val="-3"/>
          <w:sz w:val="28"/>
        </w:rPr>
        <w:t>务</w:t>
      </w:r>
      <w:r>
        <w:rPr>
          <w:rFonts w:hint="eastAsia" w:ascii="仿宋" w:eastAsia="仿宋"/>
          <w:sz w:val="28"/>
        </w:rPr>
        <w:t>：</w:t>
      </w:r>
      <w:r>
        <w:rPr>
          <w:rFonts w:hint="eastAsia" w:ascii="仿宋" w:eastAsia="仿宋"/>
          <w:spacing w:val="-2"/>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14:paraId="23D627EE">
      <w:pPr>
        <w:pStyle w:val="6"/>
        <w:spacing w:before="9"/>
        <w:rPr>
          <w:rFonts w:ascii="Times New Roman"/>
          <w:sz w:val="17"/>
        </w:rPr>
      </w:pPr>
    </w:p>
    <w:p w14:paraId="1F9D9D27">
      <w:pPr>
        <w:tabs>
          <w:tab w:val="left" w:pos="5259"/>
        </w:tabs>
        <w:spacing w:before="61" w:line="417" w:lineRule="auto"/>
        <w:ind w:left="220" w:right="1723" w:firstLine="0"/>
        <w:jc w:val="left"/>
        <w:rPr>
          <w:rFonts w:hint="eastAsia" w:ascii="仿宋" w:eastAsia="仿宋"/>
          <w:sz w:val="28"/>
        </w:rPr>
      </w:pPr>
      <w:r>
        <w:rPr>
          <w:rFonts w:hint="eastAsia" w:ascii="仿宋" w:eastAsia="仿宋"/>
          <w:sz w:val="28"/>
        </w:rPr>
        <w:t>系：</w:t>
      </w:r>
      <w:r>
        <w:rPr>
          <w:rFonts w:hint="eastAsia" w:ascii="仿宋" w:eastAsia="仿宋"/>
          <w:spacing w:val="-1"/>
          <w:sz w:val="28"/>
        </w:rPr>
        <w:t xml:space="preserve"> </w:t>
      </w:r>
      <w:r>
        <w:rPr>
          <w:rFonts w:hint="eastAsia" w:ascii="仿宋" w:eastAsia="仿宋"/>
          <w:sz w:val="28"/>
          <w:u w:val="single"/>
        </w:rPr>
        <w:t>(</w:t>
      </w:r>
      <w:r>
        <w:rPr>
          <w:rFonts w:hint="eastAsia" w:ascii="仿宋" w:eastAsia="仿宋"/>
          <w:sz w:val="28"/>
          <w:u w:val="single"/>
          <w:lang w:val="en-US" w:eastAsia="zh-CN"/>
        </w:rPr>
        <w:t>供应商</w:t>
      </w:r>
      <w:r>
        <w:rPr>
          <w:rFonts w:hint="eastAsia" w:ascii="仿宋" w:eastAsia="仿宋"/>
          <w:sz w:val="28"/>
          <w:u w:val="single"/>
        </w:rPr>
        <w:t>单</w:t>
      </w:r>
      <w:r>
        <w:rPr>
          <w:rFonts w:hint="eastAsia" w:ascii="仿宋" w:eastAsia="仿宋"/>
          <w:spacing w:val="-3"/>
          <w:sz w:val="28"/>
          <w:u w:val="single"/>
        </w:rPr>
        <w:t>位</w:t>
      </w:r>
      <w:r>
        <w:rPr>
          <w:rFonts w:hint="eastAsia" w:ascii="仿宋" w:eastAsia="仿宋"/>
          <w:sz w:val="28"/>
          <w:u w:val="single"/>
        </w:rPr>
        <w:t>名称)</w:t>
      </w:r>
      <w:r>
        <w:rPr>
          <w:rFonts w:hint="eastAsia" w:ascii="仿宋" w:eastAsia="仿宋"/>
          <w:sz w:val="28"/>
          <w:u w:val="single"/>
        </w:rPr>
        <w:tab/>
      </w:r>
      <w:r>
        <w:rPr>
          <w:rFonts w:hint="eastAsia" w:ascii="仿宋" w:eastAsia="仿宋"/>
          <w:sz w:val="28"/>
        </w:rPr>
        <w:t>的</w:t>
      </w:r>
      <w:r>
        <w:rPr>
          <w:rFonts w:hint="eastAsia" w:ascii="仿宋" w:eastAsia="仿宋"/>
          <w:spacing w:val="-3"/>
          <w:sz w:val="28"/>
        </w:rPr>
        <w:t>法</w:t>
      </w:r>
      <w:r>
        <w:rPr>
          <w:rFonts w:hint="eastAsia" w:ascii="仿宋" w:eastAsia="仿宋"/>
          <w:sz w:val="28"/>
        </w:rPr>
        <w:t>定代</w:t>
      </w:r>
      <w:r>
        <w:rPr>
          <w:rFonts w:hint="eastAsia" w:ascii="仿宋" w:eastAsia="仿宋"/>
          <w:spacing w:val="-3"/>
          <w:sz w:val="28"/>
        </w:rPr>
        <w:t>表</w:t>
      </w:r>
      <w:r>
        <w:rPr>
          <w:rFonts w:hint="eastAsia" w:ascii="仿宋" w:eastAsia="仿宋"/>
          <w:sz w:val="28"/>
        </w:rPr>
        <w:t>人</w:t>
      </w:r>
      <w:r>
        <w:rPr>
          <w:rFonts w:hint="eastAsia" w:ascii="仿宋" w:eastAsia="仿宋"/>
          <w:spacing w:val="-13"/>
          <w:sz w:val="28"/>
        </w:rPr>
        <w:t>。</w:t>
      </w:r>
      <w:r>
        <w:rPr>
          <w:rFonts w:hint="eastAsia" w:ascii="仿宋" w:eastAsia="仿宋"/>
          <w:sz w:val="28"/>
        </w:rPr>
        <w:t>特</w:t>
      </w:r>
      <w:r>
        <w:rPr>
          <w:rFonts w:hint="eastAsia" w:ascii="仿宋" w:eastAsia="仿宋"/>
          <w:spacing w:val="-3"/>
          <w:sz w:val="28"/>
        </w:rPr>
        <w:t>此</w:t>
      </w:r>
      <w:r>
        <w:rPr>
          <w:rFonts w:hint="eastAsia" w:ascii="仿宋" w:eastAsia="仿宋"/>
          <w:sz w:val="28"/>
        </w:rPr>
        <w:t>证明</w:t>
      </w:r>
    </w:p>
    <w:p w14:paraId="1BD51550">
      <w:pPr>
        <w:pStyle w:val="6"/>
        <w:rPr>
          <w:rFonts w:ascii="仿宋"/>
          <w:sz w:val="20"/>
        </w:rPr>
      </w:pPr>
    </w:p>
    <w:p w14:paraId="6AE902FB">
      <w:pPr>
        <w:pStyle w:val="6"/>
        <w:rPr>
          <w:rFonts w:ascii="仿宋"/>
          <w:sz w:val="20"/>
        </w:rPr>
      </w:pPr>
    </w:p>
    <w:p w14:paraId="1168FE8B">
      <w:pPr>
        <w:pStyle w:val="6"/>
        <w:rPr>
          <w:rFonts w:ascii="仿宋"/>
          <w:sz w:val="20"/>
        </w:rPr>
      </w:pPr>
    </w:p>
    <w:p w14:paraId="6AB97C36">
      <w:pPr>
        <w:pStyle w:val="6"/>
        <w:spacing w:before="7"/>
        <w:rPr>
          <w:rFonts w:ascii="仿宋"/>
          <w:sz w:val="26"/>
        </w:rPr>
      </w:pPr>
    </w:p>
    <w:p w14:paraId="3DA296CD">
      <w:pPr>
        <w:spacing w:after="0"/>
        <w:rPr>
          <w:rFonts w:ascii="仿宋"/>
          <w:sz w:val="26"/>
        </w:rPr>
        <w:sectPr>
          <w:footerReference r:id="rId6" w:type="default"/>
          <w:pgSz w:w="11910" w:h="16840"/>
          <w:pgMar w:top="1520" w:right="1380" w:bottom="1160" w:left="1580" w:header="0" w:footer="970" w:gutter="0"/>
          <w:pgNumType w:fmt="decimal"/>
          <w:cols w:space="720" w:num="1"/>
        </w:sectPr>
      </w:pPr>
    </w:p>
    <w:p w14:paraId="464922D6">
      <w:pPr>
        <w:pStyle w:val="6"/>
        <w:spacing w:before="2"/>
        <w:rPr>
          <w:rFonts w:ascii="仿宋"/>
          <w:sz w:val="19"/>
        </w:rPr>
      </w:pPr>
    </w:p>
    <w:p w14:paraId="79CE55D7">
      <w:pPr>
        <w:spacing w:before="1"/>
        <w:ind w:left="625" w:right="0" w:firstLine="0"/>
        <w:jc w:val="left"/>
        <w:rPr>
          <w:sz w:val="24"/>
        </w:rPr>
      </w:pPr>
      <w:r>
        <w:rPr>
          <w:sz w:val="24"/>
        </w:rPr>
        <w:t>（法人代表身份证复印件正面）</w:t>
      </w:r>
    </w:p>
    <w:p w14:paraId="7380FBC4">
      <w:pPr>
        <w:spacing w:before="66"/>
        <w:ind w:left="625" w:right="0" w:firstLine="0"/>
        <w:jc w:val="left"/>
        <w:rPr>
          <w:sz w:val="24"/>
        </w:rPr>
      </w:pPr>
      <w:r>
        <w:br w:type="column"/>
      </w:r>
      <w:r>
        <w:rPr>
          <w:sz w:val="24"/>
        </w:rPr>
        <w:t>（法人代表身份证复印件反面）</w:t>
      </w:r>
    </w:p>
    <w:p w14:paraId="026A03A3">
      <w:pPr>
        <w:pStyle w:val="6"/>
        <w:rPr>
          <w:sz w:val="24"/>
        </w:rPr>
      </w:pPr>
    </w:p>
    <w:p w14:paraId="5192915C">
      <w:pPr>
        <w:pStyle w:val="6"/>
        <w:rPr>
          <w:sz w:val="24"/>
        </w:rPr>
      </w:pPr>
    </w:p>
    <w:p w14:paraId="6B97AEA0">
      <w:pPr>
        <w:pStyle w:val="6"/>
        <w:rPr>
          <w:sz w:val="24"/>
        </w:rPr>
      </w:pPr>
    </w:p>
    <w:p w14:paraId="3A487895">
      <w:pPr>
        <w:pStyle w:val="6"/>
        <w:rPr>
          <w:sz w:val="24"/>
        </w:rPr>
      </w:pPr>
    </w:p>
    <w:p w14:paraId="76C32471">
      <w:pPr>
        <w:pStyle w:val="6"/>
        <w:rPr>
          <w:sz w:val="24"/>
        </w:rPr>
      </w:pPr>
    </w:p>
    <w:p w14:paraId="78B626B7">
      <w:pPr>
        <w:pStyle w:val="6"/>
        <w:rPr>
          <w:sz w:val="24"/>
        </w:rPr>
      </w:pPr>
    </w:p>
    <w:p w14:paraId="06683EBC">
      <w:pPr>
        <w:pStyle w:val="6"/>
        <w:rPr>
          <w:sz w:val="24"/>
        </w:rPr>
      </w:pPr>
    </w:p>
    <w:p w14:paraId="19CA66EC">
      <w:pPr>
        <w:pStyle w:val="6"/>
        <w:rPr>
          <w:sz w:val="24"/>
        </w:rPr>
      </w:pPr>
    </w:p>
    <w:p w14:paraId="3E4AD7C4">
      <w:pPr>
        <w:pStyle w:val="6"/>
        <w:rPr>
          <w:sz w:val="24"/>
        </w:rPr>
      </w:pPr>
    </w:p>
    <w:p w14:paraId="1BCB769F">
      <w:pPr>
        <w:pStyle w:val="6"/>
        <w:spacing w:before="8"/>
        <w:rPr>
          <w:sz w:val="35"/>
        </w:rPr>
      </w:pPr>
    </w:p>
    <w:p w14:paraId="2DB050E4">
      <w:pPr>
        <w:tabs>
          <w:tab w:val="left" w:pos="2809"/>
          <w:tab w:val="left" w:pos="3371"/>
          <w:tab w:val="left" w:pos="3930"/>
        </w:tabs>
        <w:spacing w:before="0" w:line="417" w:lineRule="auto"/>
        <w:ind w:left="1549" w:right="464" w:hanging="46"/>
        <w:jc w:val="left"/>
        <w:rPr>
          <w:rFonts w:hint="eastAsia" w:ascii="仿宋" w:eastAsia="仿宋"/>
          <w:sz w:val="28"/>
        </w:rPr>
      </w:pPr>
      <w:r>
        <w:rPr>
          <w:rFonts w:hint="eastAsia" w:ascii="仿宋" w:eastAsia="仿宋"/>
          <w:sz w:val="28"/>
          <w:lang w:val="en-US" w:eastAsia="zh-CN"/>
        </w:rPr>
        <w:t>供应商</w:t>
      </w:r>
      <w:r>
        <w:rPr>
          <w:rFonts w:hint="eastAsia" w:ascii="仿宋" w:eastAsia="仿宋"/>
          <w:sz w:val="28"/>
        </w:rPr>
        <w:t>(盖</w:t>
      </w:r>
      <w:r>
        <w:rPr>
          <w:rFonts w:hint="eastAsia" w:ascii="仿宋" w:eastAsia="仿宋"/>
          <w:spacing w:val="-3"/>
          <w:sz w:val="28"/>
        </w:rPr>
        <w:t>单</w:t>
      </w:r>
      <w:r>
        <w:rPr>
          <w:rFonts w:hint="eastAsia" w:ascii="仿宋" w:eastAsia="仿宋"/>
          <w:sz w:val="28"/>
        </w:rPr>
        <w:t>位章)： 日</w:t>
      </w:r>
      <w:r>
        <w:rPr>
          <w:rFonts w:hint="eastAsia" w:ascii="仿宋" w:eastAsia="仿宋"/>
          <w:spacing w:val="-3"/>
          <w:sz w:val="28"/>
        </w:rPr>
        <w:t>期</w:t>
      </w:r>
      <w:r>
        <w:rPr>
          <w:rFonts w:hint="eastAsia" w:ascii="仿宋" w:eastAsia="仿宋"/>
          <w:sz w:val="28"/>
        </w:rPr>
        <w:t>：</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pacing w:val="-19"/>
          <w:sz w:val="28"/>
        </w:rPr>
        <w:t>日</w:t>
      </w:r>
    </w:p>
    <w:p w14:paraId="452385FE">
      <w:pPr>
        <w:spacing w:after="0" w:line="417" w:lineRule="auto"/>
        <w:jc w:val="left"/>
        <w:rPr>
          <w:rFonts w:hint="eastAsia" w:ascii="仿宋" w:eastAsia="仿宋"/>
          <w:sz w:val="28"/>
        </w:rPr>
        <w:sectPr>
          <w:type w:val="continuous"/>
          <w:pgSz w:w="11910" w:h="16840"/>
          <w:pgMar w:top="1440" w:right="1380" w:bottom="280" w:left="1580" w:header="720" w:footer="720" w:gutter="0"/>
          <w:pgNumType w:fmt="decimal"/>
          <w:cols w:equalWidth="0" w:num="2">
            <w:col w:w="4026" w:space="243"/>
            <w:col w:w="4681"/>
          </w:cols>
        </w:sectPr>
      </w:pPr>
    </w:p>
    <w:p w14:paraId="53E3B574">
      <w:pPr>
        <w:spacing w:before="0"/>
        <w:ind w:left="220" w:right="0" w:firstLine="0"/>
        <w:jc w:val="left"/>
        <w:rPr>
          <w:rFonts w:hint="eastAsia" w:ascii="仿宋" w:eastAsia="仿宋"/>
          <w:b/>
          <w:sz w:val="32"/>
          <w:szCs w:val="32"/>
        </w:rPr>
      </w:pPr>
      <w:r>
        <w:rPr>
          <w:rFonts w:hint="eastAsia" w:ascii="仿宋" w:eastAsia="仿宋"/>
          <w:b/>
          <w:sz w:val="32"/>
          <w:szCs w:val="32"/>
        </w:rPr>
        <w:t>附件 4：授权委托书(格式)</w:t>
      </w:r>
    </w:p>
    <w:p w14:paraId="1728CD15">
      <w:pPr>
        <w:pStyle w:val="6"/>
        <w:spacing w:before="9"/>
        <w:rPr>
          <w:rFonts w:ascii="仿宋"/>
          <w:b/>
          <w:sz w:val="14"/>
        </w:rPr>
      </w:pPr>
    </w:p>
    <w:p w14:paraId="0D1E9BC6">
      <w:pPr>
        <w:spacing w:before="57"/>
        <w:ind w:left="1935" w:right="2134" w:firstLine="0"/>
        <w:jc w:val="center"/>
        <w:rPr>
          <w:rFonts w:hint="eastAsia" w:ascii="黑体" w:eastAsia="黑体"/>
          <w:b/>
          <w:sz w:val="31"/>
        </w:rPr>
      </w:pPr>
      <w:r>
        <w:rPr>
          <w:rFonts w:hint="eastAsia" w:ascii="黑体" w:eastAsia="黑体"/>
          <w:b/>
          <w:sz w:val="31"/>
        </w:rPr>
        <w:t>授权委托书</w:t>
      </w:r>
    </w:p>
    <w:p w14:paraId="65AC2EC5">
      <w:pPr>
        <w:tabs>
          <w:tab w:val="left" w:pos="2847"/>
          <w:tab w:val="left" w:pos="2943"/>
          <w:tab w:val="left" w:pos="4839"/>
          <w:tab w:val="left" w:pos="6099"/>
          <w:tab w:val="left" w:pos="6704"/>
          <w:tab w:val="left" w:pos="6846"/>
        </w:tabs>
        <w:spacing w:before="247" w:line="417" w:lineRule="auto"/>
        <w:ind w:right="278" w:firstLine="560" w:firstLineChars="200"/>
        <w:jc w:val="left"/>
        <w:rPr>
          <w:rFonts w:hint="eastAsia"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w:t>
      </w:r>
      <w:r>
        <w:rPr>
          <w:rFonts w:hint="eastAsia" w:ascii="仿宋" w:eastAsia="仿宋"/>
          <w:spacing w:val="-3"/>
          <w:sz w:val="28"/>
        </w:rPr>
        <w:t>声</w:t>
      </w:r>
      <w:r>
        <w:rPr>
          <w:rFonts w:hint="eastAsia" w:ascii="仿宋" w:eastAsia="仿宋"/>
          <w:sz w:val="28"/>
        </w:rPr>
        <w:t>明：</w:t>
      </w:r>
      <w:r>
        <w:rPr>
          <w:rFonts w:hint="eastAsia" w:ascii="仿宋" w:eastAsia="仿宋"/>
          <w:spacing w:val="-3"/>
          <w:sz w:val="28"/>
        </w:rPr>
        <w:t>注</w:t>
      </w:r>
      <w:r>
        <w:rPr>
          <w:rFonts w:hint="eastAsia" w:ascii="仿宋" w:eastAsia="仿宋"/>
          <w:sz w:val="28"/>
        </w:rPr>
        <w:t>册于</w:t>
      </w:r>
      <w:r>
        <w:rPr>
          <w:rFonts w:hint="eastAsia" w:ascii="仿宋" w:eastAsia="仿宋"/>
          <w:spacing w:val="-3"/>
          <w:sz w:val="28"/>
        </w:rPr>
        <w:t>中</w:t>
      </w:r>
      <w:r>
        <w:rPr>
          <w:rFonts w:hint="eastAsia" w:ascii="仿宋" w:eastAsia="仿宋"/>
          <w:sz w:val="28"/>
        </w:rPr>
        <w:t>华人</w:t>
      </w:r>
      <w:r>
        <w:rPr>
          <w:rFonts w:hint="eastAsia" w:ascii="仿宋" w:eastAsia="仿宋"/>
          <w:spacing w:val="-3"/>
          <w:sz w:val="28"/>
        </w:rPr>
        <w:t>民</w:t>
      </w:r>
      <w:r>
        <w:rPr>
          <w:rFonts w:hint="eastAsia" w:ascii="仿宋" w:eastAsia="仿宋"/>
          <w:sz w:val="28"/>
        </w:rPr>
        <w:t>共和</w:t>
      </w:r>
      <w:r>
        <w:rPr>
          <w:rFonts w:hint="eastAsia" w:ascii="仿宋" w:eastAsia="仿宋"/>
          <w:spacing w:val="-3"/>
          <w:sz w:val="28"/>
        </w:rPr>
        <w:t>国</w:t>
      </w:r>
      <w:r>
        <w:rPr>
          <w:rFonts w:hint="eastAsia" w:ascii="仿宋" w:eastAsia="仿宋"/>
          <w:sz w:val="28"/>
        </w:rPr>
        <w:t>的</w:t>
      </w:r>
      <w:r>
        <w:rPr>
          <w:rFonts w:hint="eastAsia" w:ascii="仿宋" w:eastAsia="仿宋"/>
          <w:sz w:val="28"/>
        </w:rPr>
        <w:tab/>
      </w:r>
      <w:r>
        <w:rPr>
          <w:rFonts w:hint="eastAsia" w:ascii="仿宋" w:eastAsia="仿宋"/>
          <w:sz w:val="28"/>
        </w:rPr>
        <w:t>（</w:t>
      </w:r>
      <w:r>
        <w:rPr>
          <w:rFonts w:hint="eastAsia" w:ascii="仿宋" w:eastAsia="仿宋"/>
          <w:spacing w:val="-3"/>
          <w:sz w:val="28"/>
          <w:lang w:val="en-US" w:eastAsia="zh-CN"/>
        </w:rPr>
        <w:t>供应商</w:t>
      </w:r>
      <w:r>
        <w:rPr>
          <w:rFonts w:hint="eastAsia" w:ascii="仿宋" w:eastAsia="仿宋"/>
          <w:sz w:val="28"/>
        </w:rPr>
        <w:t>单</w:t>
      </w:r>
      <w:r>
        <w:rPr>
          <w:rFonts w:hint="eastAsia" w:ascii="仿宋" w:eastAsia="仿宋"/>
          <w:spacing w:val="-3"/>
          <w:sz w:val="28"/>
        </w:rPr>
        <w:t>位</w:t>
      </w:r>
      <w:r>
        <w:rPr>
          <w:rFonts w:hint="eastAsia" w:ascii="仿宋" w:eastAsia="仿宋"/>
          <w:sz w:val="28"/>
        </w:rPr>
        <w:t>名称） 的</w:t>
      </w:r>
      <w:r>
        <w:rPr>
          <w:rFonts w:hint="eastAsia" w:ascii="仿宋" w:eastAsia="仿宋"/>
          <w:spacing w:val="-3"/>
          <w:sz w:val="28"/>
        </w:rPr>
        <w:t>在</w:t>
      </w:r>
      <w:r>
        <w:rPr>
          <w:rFonts w:hint="eastAsia" w:ascii="仿宋" w:eastAsia="仿宋"/>
          <w:sz w:val="28"/>
        </w:rPr>
        <w:t>下面</w:t>
      </w:r>
      <w:r>
        <w:rPr>
          <w:rFonts w:hint="eastAsia" w:ascii="仿宋" w:eastAsia="仿宋"/>
          <w:spacing w:val="-3"/>
          <w:sz w:val="28"/>
        </w:rPr>
        <w:t>签</w:t>
      </w:r>
      <w:r>
        <w:rPr>
          <w:rFonts w:hint="eastAsia" w:ascii="仿宋" w:eastAsia="仿宋"/>
          <w:sz w:val="28"/>
        </w:rPr>
        <w:t>字的</w:t>
      </w:r>
      <w:r>
        <w:rPr>
          <w:rFonts w:hint="eastAsia" w:ascii="仿宋" w:eastAsia="仿宋"/>
          <w:sz w:val="28"/>
        </w:rPr>
        <w:tab/>
      </w:r>
      <w:r>
        <w:rPr>
          <w:rFonts w:hint="eastAsia" w:ascii="仿宋" w:eastAsia="仿宋"/>
          <w:sz w:val="28"/>
        </w:rPr>
        <w:t>（法</w:t>
      </w:r>
      <w:r>
        <w:rPr>
          <w:rFonts w:hint="eastAsia" w:ascii="仿宋" w:eastAsia="仿宋"/>
          <w:spacing w:val="-3"/>
          <w:sz w:val="28"/>
        </w:rPr>
        <w:t>定</w:t>
      </w:r>
      <w:r>
        <w:rPr>
          <w:rFonts w:hint="eastAsia" w:ascii="仿宋" w:eastAsia="仿宋"/>
          <w:sz w:val="28"/>
        </w:rPr>
        <w:t>代表</w:t>
      </w:r>
      <w:r>
        <w:rPr>
          <w:rFonts w:hint="eastAsia" w:ascii="仿宋" w:eastAsia="仿宋"/>
          <w:spacing w:val="-3"/>
          <w:sz w:val="28"/>
        </w:rPr>
        <w:t>人</w:t>
      </w:r>
      <w:r>
        <w:rPr>
          <w:rFonts w:hint="eastAsia" w:ascii="仿宋" w:eastAsia="仿宋"/>
          <w:sz w:val="28"/>
        </w:rPr>
        <w:t>姓</w:t>
      </w:r>
      <w:r>
        <w:rPr>
          <w:rFonts w:hint="eastAsia" w:ascii="仿宋" w:eastAsia="仿宋"/>
          <w:spacing w:val="-3"/>
          <w:sz w:val="28"/>
        </w:rPr>
        <w:t>名</w:t>
      </w:r>
      <w:r>
        <w:rPr>
          <w:rFonts w:hint="eastAsia" w:ascii="仿宋" w:eastAsia="仿宋"/>
          <w:spacing w:val="-32"/>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ab/>
      </w:r>
      <w:r>
        <w:rPr>
          <w:rFonts w:hint="eastAsia" w:ascii="仿宋" w:eastAsia="仿宋"/>
          <w:sz w:val="28"/>
        </w:rPr>
        <w:t>代</w:t>
      </w:r>
      <w:r>
        <w:rPr>
          <w:rFonts w:hint="eastAsia" w:ascii="仿宋" w:eastAsia="仿宋"/>
          <w:spacing w:val="-3"/>
          <w:sz w:val="28"/>
        </w:rPr>
        <w:t>表</w:t>
      </w:r>
      <w:r>
        <w:rPr>
          <w:rFonts w:hint="eastAsia" w:ascii="仿宋" w:eastAsia="仿宋"/>
          <w:sz w:val="28"/>
        </w:rPr>
        <w:t>本公</w:t>
      </w:r>
      <w:r>
        <w:rPr>
          <w:rFonts w:hint="eastAsia" w:ascii="仿宋" w:eastAsia="仿宋"/>
          <w:spacing w:val="-3"/>
          <w:sz w:val="28"/>
        </w:rPr>
        <w:t>司</w:t>
      </w:r>
      <w:r>
        <w:rPr>
          <w:rFonts w:hint="eastAsia" w:ascii="仿宋" w:eastAsia="仿宋"/>
          <w:sz w:val="28"/>
        </w:rPr>
        <w:t>授权</w:t>
      </w:r>
      <w:r>
        <w:rPr>
          <w:rFonts w:hint="eastAsia" w:ascii="仿宋" w:eastAsia="仿宋"/>
          <w:spacing w:val="-3"/>
          <w:sz w:val="28"/>
        </w:rPr>
        <w:t>的</w:t>
      </w:r>
      <w:r>
        <w:rPr>
          <w:rFonts w:hint="eastAsia" w:ascii="仿宋" w:eastAsia="仿宋"/>
          <w:sz w:val="28"/>
        </w:rPr>
        <w:t>在下</w:t>
      </w:r>
      <w:r>
        <w:rPr>
          <w:rFonts w:hint="eastAsia" w:ascii="仿宋" w:eastAsia="仿宋"/>
          <w:spacing w:val="-3"/>
          <w:sz w:val="28"/>
        </w:rPr>
        <w:t>面</w:t>
      </w:r>
      <w:r>
        <w:rPr>
          <w:rFonts w:hint="eastAsia" w:ascii="仿宋" w:eastAsia="仿宋"/>
          <w:sz w:val="28"/>
        </w:rPr>
        <w:t>签字的</w:t>
      </w:r>
      <w:r>
        <w:rPr>
          <w:rFonts w:hint="eastAsia" w:ascii="仿宋" w:eastAsia="仿宋"/>
          <w:sz w:val="28"/>
        </w:rPr>
        <w:tab/>
      </w:r>
      <w:r>
        <w:rPr>
          <w:rFonts w:hint="eastAsia" w:ascii="仿宋" w:eastAsia="仿宋"/>
          <w:sz w:val="28"/>
        </w:rPr>
        <w:tab/>
      </w:r>
      <w:r>
        <w:rPr>
          <w:rFonts w:hint="eastAsia" w:ascii="仿宋" w:eastAsia="仿宋"/>
          <w:spacing w:val="-3"/>
          <w:sz w:val="28"/>
        </w:rPr>
        <w:t>（</w:t>
      </w:r>
      <w:r>
        <w:rPr>
          <w:rFonts w:hint="eastAsia" w:ascii="仿宋" w:eastAsia="仿宋"/>
          <w:sz w:val="28"/>
        </w:rPr>
        <w:t>被</w:t>
      </w:r>
      <w:r>
        <w:rPr>
          <w:rFonts w:hint="eastAsia" w:ascii="仿宋" w:eastAsia="仿宋"/>
          <w:spacing w:val="-3"/>
          <w:sz w:val="28"/>
        </w:rPr>
        <w:t>授</w:t>
      </w:r>
      <w:r>
        <w:rPr>
          <w:rFonts w:hint="eastAsia" w:ascii="仿宋" w:eastAsia="仿宋"/>
          <w:sz w:val="28"/>
        </w:rPr>
        <w:t>权人</w:t>
      </w:r>
      <w:r>
        <w:rPr>
          <w:rFonts w:hint="eastAsia" w:ascii="仿宋" w:eastAsia="仿宋"/>
          <w:spacing w:val="-3"/>
          <w:sz w:val="28"/>
        </w:rPr>
        <w:t>的</w:t>
      </w:r>
      <w:r>
        <w:rPr>
          <w:rFonts w:hint="eastAsia" w:ascii="仿宋" w:eastAsia="仿宋"/>
          <w:sz w:val="28"/>
        </w:rPr>
        <w:t>姓</w:t>
      </w:r>
      <w:r>
        <w:rPr>
          <w:rFonts w:hint="eastAsia" w:ascii="仿宋" w:eastAsia="仿宋"/>
          <w:spacing w:val="-3"/>
          <w:sz w:val="28"/>
        </w:rPr>
        <w:t>名</w:t>
      </w:r>
      <w:r>
        <w:rPr>
          <w:rFonts w:hint="eastAsia" w:ascii="仿宋" w:eastAsia="仿宋"/>
          <w:spacing w:val="-77"/>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为</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签</w:t>
      </w:r>
      <w:r>
        <w:rPr>
          <w:rFonts w:hint="eastAsia" w:ascii="仿宋" w:eastAsia="仿宋"/>
          <w:sz w:val="28"/>
        </w:rPr>
        <w:t>署</w:t>
      </w:r>
      <w:r>
        <w:rPr>
          <w:rFonts w:hint="eastAsia" w:ascii="仿宋" w:eastAsia="仿宋"/>
          <w:spacing w:val="-13"/>
          <w:sz w:val="28"/>
        </w:rPr>
        <w:t xml:space="preserve">， </w:t>
      </w:r>
      <w:r>
        <w:rPr>
          <w:rFonts w:hint="eastAsia" w:ascii="仿宋" w:eastAsia="仿宋"/>
          <w:sz w:val="28"/>
        </w:rPr>
        <w:t>就</w:t>
      </w:r>
      <w:r>
        <w:rPr>
          <w:rFonts w:hint="eastAsia" w:ascii="仿宋" w:eastAsia="仿宋"/>
          <w:sz w:val="28"/>
          <w:u w:val="single"/>
        </w:rPr>
        <w:t>（</w:t>
      </w:r>
      <w:r>
        <w:rPr>
          <w:rFonts w:hint="eastAsia" w:ascii="仿宋" w:eastAsia="仿宋"/>
          <w:spacing w:val="-3"/>
          <w:sz w:val="28"/>
          <w:u w:val="single"/>
        </w:rPr>
        <w:t>项</w:t>
      </w:r>
      <w:r>
        <w:rPr>
          <w:rFonts w:hint="eastAsia" w:ascii="仿宋" w:eastAsia="仿宋"/>
          <w:sz w:val="28"/>
          <w:u w:val="single"/>
        </w:rPr>
        <w:t>目名</w:t>
      </w:r>
      <w:r>
        <w:rPr>
          <w:rFonts w:hint="eastAsia" w:ascii="仿宋" w:eastAsia="仿宋"/>
          <w:spacing w:val="-3"/>
          <w:sz w:val="28"/>
          <w:u w:val="single"/>
        </w:rPr>
        <w:t>称</w:t>
      </w:r>
      <w:r>
        <w:rPr>
          <w:rFonts w:hint="eastAsia" w:ascii="仿宋" w:eastAsia="仿宋"/>
          <w:sz w:val="28"/>
          <w:u w:val="single"/>
        </w:rPr>
        <w:t>）</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rPr>
        <w:t>响应</w:t>
      </w:r>
      <w:r>
        <w:rPr>
          <w:rFonts w:hint="eastAsia" w:ascii="仿宋" w:eastAsia="仿宋"/>
          <w:spacing w:val="-3"/>
          <w:sz w:val="28"/>
        </w:rPr>
        <w:t>文</w:t>
      </w:r>
      <w:r>
        <w:rPr>
          <w:rFonts w:hint="eastAsia" w:ascii="仿宋" w:eastAsia="仿宋"/>
          <w:sz w:val="28"/>
        </w:rPr>
        <w:t>件的</w:t>
      </w:r>
      <w:r>
        <w:rPr>
          <w:rFonts w:hint="eastAsia" w:ascii="仿宋" w:eastAsia="仿宋"/>
          <w:spacing w:val="-3"/>
          <w:sz w:val="28"/>
        </w:rPr>
        <w:t>合</w:t>
      </w:r>
      <w:r>
        <w:rPr>
          <w:rFonts w:hint="eastAsia" w:ascii="仿宋" w:eastAsia="仿宋"/>
          <w:sz w:val="28"/>
        </w:rPr>
        <w:t>法代</w:t>
      </w:r>
      <w:r>
        <w:rPr>
          <w:rFonts w:hint="eastAsia" w:ascii="仿宋" w:eastAsia="仿宋"/>
          <w:spacing w:val="-3"/>
          <w:sz w:val="28"/>
        </w:rPr>
        <w:t>理</w:t>
      </w:r>
      <w:r>
        <w:rPr>
          <w:rFonts w:hint="eastAsia" w:ascii="仿宋" w:eastAsia="仿宋"/>
          <w:sz w:val="28"/>
        </w:rPr>
        <w:t>人， 以</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名</w:t>
      </w:r>
      <w:r>
        <w:rPr>
          <w:rFonts w:hint="eastAsia" w:ascii="仿宋" w:eastAsia="仿宋"/>
          <w:sz w:val="28"/>
        </w:rPr>
        <w:t>义处</w:t>
      </w:r>
      <w:r>
        <w:rPr>
          <w:rFonts w:hint="eastAsia" w:ascii="仿宋" w:eastAsia="仿宋"/>
          <w:spacing w:val="-3"/>
          <w:sz w:val="28"/>
        </w:rPr>
        <w:t>理</w:t>
      </w:r>
      <w:r>
        <w:rPr>
          <w:rFonts w:hint="eastAsia" w:ascii="仿宋" w:eastAsia="仿宋"/>
          <w:sz w:val="28"/>
        </w:rPr>
        <w:t>一切</w:t>
      </w:r>
      <w:r>
        <w:rPr>
          <w:rFonts w:hint="eastAsia" w:ascii="仿宋" w:eastAsia="仿宋"/>
          <w:spacing w:val="-3"/>
          <w:sz w:val="28"/>
        </w:rPr>
        <w:t>与</w:t>
      </w:r>
      <w:r>
        <w:rPr>
          <w:rFonts w:hint="eastAsia" w:ascii="仿宋" w:eastAsia="仿宋"/>
          <w:sz w:val="28"/>
        </w:rPr>
        <w:t>之有</w:t>
      </w:r>
      <w:r>
        <w:rPr>
          <w:rFonts w:hint="eastAsia" w:ascii="仿宋" w:eastAsia="仿宋"/>
          <w:spacing w:val="-3"/>
          <w:sz w:val="28"/>
        </w:rPr>
        <w:t>关</w:t>
      </w:r>
      <w:r>
        <w:rPr>
          <w:rFonts w:hint="eastAsia" w:ascii="仿宋" w:eastAsia="仿宋"/>
          <w:sz w:val="28"/>
        </w:rPr>
        <w:t>的事</w:t>
      </w:r>
      <w:r>
        <w:rPr>
          <w:rFonts w:hint="eastAsia" w:ascii="仿宋" w:eastAsia="仿宋"/>
          <w:spacing w:val="-3"/>
          <w:sz w:val="28"/>
        </w:rPr>
        <w:t>务</w:t>
      </w:r>
      <w:r>
        <w:rPr>
          <w:rFonts w:hint="eastAsia" w:ascii="仿宋" w:eastAsia="仿宋"/>
          <w:sz w:val="28"/>
        </w:rPr>
        <w:t>。</w:t>
      </w:r>
    </w:p>
    <w:p w14:paraId="0DE257A2">
      <w:pPr>
        <w:tabs>
          <w:tab w:val="left" w:pos="2600"/>
          <w:tab w:val="left" w:pos="3299"/>
          <w:tab w:val="left" w:pos="3999"/>
        </w:tabs>
        <w:spacing w:before="0" w:line="358" w:lineRule="exact"/>
        <w:ind w:left="220" w:right="0" w:firstLine="280" w:firstLineChars="100"/>
        <w:jc w:val="left"/>
        <w:rPr>
          <w:rFonts w:hint="eastAsia"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权书于</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r>
        <w:rPr>
          <w:rFonts w:hint="eastAsia" w:ascii="仿宋" w:eastAsia="仿宋"/>
          <w:spacing w:val="-3"/>
          <w:sz w:val="28"/>
        </w:rPr>
        <w:t>签</w:t>
      </w:r>
      <w:r>
        <w:rPr>
          <w:rFonts w:hint="eastAsia" w:ascii="仿宋" w:eastAsia="仿宋"/>
          <w:sz w:val="28"/>
        </w:rPr>
        <w:t>字生</w:t>
      </w:r>
      <w:r>
        <w:rPr>
          <w:rFonts w:hint="eastAsia" w:ascii="仿宋" w:eastAsia="仿宋"/>
          <w:spacing w:val="-3"/>
          <w:sz w:val="28"/>
        </w:rPr>
        <w:t>效</w:t>
      </w:r>
      <w:r>
        <w:rPr>
          <w:rFonts w:hint="eastAsia" w:ascii="仿宋" w:eastAsia="仿宋"/>
          <w:sz w:val="28"/>
        </w:rPr>
        <w:t>，特</w:t>
      </w:r>
      <w:r>
        <w:rPr>
          <w:rFonts w:hint="eastAsia" w:ascii="仿宋" w:eastAsia="仿宋"/>
          <w:spacing w:val="-3"/>
          <w:sz w:val="28"/>
        </w:rPr>
        <w:t>此</w:t>
      </w:r>
      <w:r>
        <w:rPr>
          <w:rFonts w:hint="eastAsia" w:ascii="仿宋" w:eastAsia="仿宋"/>
          <w:sz w:val="28"/>
        </w:rPr>
        <w:t>声明。</w:t>
      </w:r>
    </w:p>
    <w:p w14:paraId="30387913">
      <w:pPr>
        <w:pStyle w:val="6"/>
        <w:rPr>
          <w:rFonts w:ascii="仿宋"/>
          <w:sz w:val="28"/>
        </w:rPr>
      </w:pPr>
    </w:p>
    <w:p w14:paraId="5F1E7D9B">
      <w:pPr>
        <w:tabs>
          <w:tab w:val="left" w:pos="4313"/>
        </w:tabs>
        <w:spacing w:before="0"/>
        <w:ind w:left="121" w:right="0" w:firstLine="0"/>
        <w:jc w:val="left"/>
        <w:rPr>
          <w:rFonts w:ascii="Times New Roman" w:eastAsia="Times New Roman"/>
          <w:sz w:val="24"/>
          <w:u w:val="single"/>
        </w:rPr>
      </w:pPr>
      <w:r>
        <w:rPr>
          <w:spacing w:val="-1"/>
          <w:sz w:val="24"/>
        </w:rPr>
        <w:t>法</w:t>
      </w:r>
      <w:r>
        <w:rPr>
          <w:sz w:val="24"/>
        </w:rPr>
        <w:t>人代表签名：</w:t>
      </w:r>
      <w:r>
        <w:rPr>
          <w:rFonts w:ascii="Times New Roman" w:eastAsia="Times New Roman"/>
          <w:sz w:val="24"/>
          <w:u w:val="single"/>
        </w:rPr>
        <w:t xml:space="preserve"> </w:t>
      </w:r>
      <w:r>
        <w:rPr>
          <w:rFonts w:ascii="Times New Roman" w:eastAsia="Times New Roman"/>
          <w:sz w:val="24"/>
          <w:u w:val="single"/>
        </w:rPr>
        <w:tab/>
      </w:r>
    </w:p>
    <w:p w14:paraId="276BBA5A">
      <w:pPr>
        <w:tabs>
          <w:tab w:val="left" w:pos="4313"/>
        </w:tabs>
        <w:spacing w:before="0"/>
        <w:ind w:left="121" w:right="0" w:firstLine="0"/>
        <w:jc w:val="left"/>
        <w:rPr>
          <w:rFonts w:ascii="Times New Roman" w:eastAsia="Times New Roman"/>
          <w:sz w:val="24"/>
          <w:u w:val="single"/>
        </w:rPr>
      </w:pPr>
    </w:p>
    <w:p w14:paraId="62A9AFFE">
      <w:pPr>
        <w:spacing w:before="67"/>
        <w:ind w:left="121" w:right="0" w:firstLine="0"/>
        <w:jc w:val="left"/>
        <w:rPr>
          <w:sz w:val="24"/>
        </w:rPr>
      </w:pPr>
      <w:r>
        <w:rPr>
          <w:sz w:val="24"/>
        </w:rPr>
        <w:t>（公章）：</w:t>
      </w:r>
    </w:p>
    <w:p w14:paraId="2F94F768">
      <w:pPr>
        <w:pStyle w:val="6"/>
        <w:rPr>
          <w:sz w:val="20"/>
        </w:rPr>
      </w:pPr>
    </w:p>
    <w:p w14:paraId="2D8A04D0">
      <w:pPr>
        <w:pStyle w:val="6"/>
        <w:spacing w:before="4"/>
        <w:rPr>
          <w:sz w:val="19"/>
        </w:rPr>
      </w:pPr>
    </w:p>
    <w:p w14:paraId="199B0F7D">
      <w:pPr>
        <w:tabs>
          <w:tab w:val="left" w:pos="3001"/>
          <w:tab w:val="left" w:pos="3601"/>
        </w:tabs>
        <w:spacing w:before="67"/>
        <w:ind w:left="2401" w:right="0" w:firstLine="2640" w:firstLineChars="1100"/>
        <w:jc w:val="left"/>
        <w:rPr>
          <w:sz w:val="24"/>
        </w:rPr>
      </w:pPr>
      <w:r>
        <w:rPr>
          <w:sz w:val="24"/>
        </w:rPr>
        <w:t>年</w:t>
      </w:r>
      <w:r>
        <w:rPr>
          <w:sz w:val="24"/>
        </w:rPr>
        <w:tab/>
      </w:r>
      <w:r>
        <w:rPr>
          <w:sz w:val="24"/>
        </w:rPr>
        <w:t>月</w:t>
      </w:r>
      <w:r>
        <w:rPr>
          <w:sz w:val="24"/>
        </w:rPr>
        <w:tab/>
      </w:r>
      <w:r>
        <w:rPr>
          <w:sz w:val="24"/>
        </w:rPr>
        <w:t>日</w:t>
      </w:r>
    </w:p>
    <w:p w14:paraId="2559C028">
      <w:pPr>
        <w:tabs>
          <w:tab w:val="left" w:pos="3001"/>
          <w:tab w:val="left" w:pos="3601"/>
        </w:tabs>
        <w:spacing w:before="67"/>
        <w:ind w:left="2401" w:right="0" w:firstLine="0"/>
        <w:jc w:val="left"/>
        <w:rPr>
          <w:sz w:val="24"/>
        </w:rPr>
      </w:pPr>
      <w:r>
        <mc:AlternateContent>
          <mc:Choice Requires="wps">
            <w:drawing>
              <wp:anchor distT="0" distB="0" distL="114300" distR="114300" simplePos="0" relativeHeight="251660288" behindDoc="0" locked="0" layoutInCell="1" allowOverlap="1">
                <wp:simplePos x="0" y="0"/>
                <wp:positionH relativeFrom="page">
                  <wp:posOffset>1134110</wp:posOffset>
                </wp:positionH>
                <wp:positionV relativeFrom="paragraph">
                  <wp:posOffset>219075</wp:posOffset>
                </wp:positionV>
                <wp:extent cx="5281295" cy="3190240"/>
                <wp:effectExtent l="5080" t="5080" r="9525" b="5080"/>
                <wp:wrapNone/>
                <wp:docPr id="4" name="文本框 4"/>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14:paraId="5448891B">
                            <w:pPr>
                              <w:pStyle w:val="6"/>
                              <w:rPr>
                                <w:rFonts w:ascii="仿宋"/>
                                <w:sz w:val="24"/>
                              </w:rPr>
                            </w:pPr>
                          </w:p>
                          <w:p w14:paraId="12FE6671">
                            <w:pPr>
                              <w:pStyle w:val="6"/>
                              <w:rPr>
                                <w:rFonts w:ascii="仿宋"/>
                                <w:sz w:val="24"/>
                              </w:rPr>
                            </w:pPr>
                          </w:p>
                          <w:p w14:paraId="246BD3F5">
                            <w:pPr>
                              <w:pStyle w:val="6"/>
                              <w:rPr>
                                <w:rFonts w:ascii="仿宋"/>
                                <w:sz w:val="24"/>
                              </w:rPr>
                            </w:pPr>
                          </w:p>
                          <w:p w14:paraId="775BF61F">
                            <w:pPr>
                              <w:pStyle w:val="6"/>
                              <w:spacing w:before="10"/>
                              <w:rPr>
                                <w:rFonts w:ascii="仿宋"/>
                                <w:sz w:val="29"/>
                              </w:rPr>
                            </w:pPr>
                          </w:p>
                          <w:p w14:paraId="0BE5F701">
                            <w:pPr>
                              <w:spacing w:before="0"/>
                              <w:ind w:left="259" w:right="0" w:firstLine="0"/>
                              <w:jc w:val="left"/>
                              <w:rPr>
                                <w:sz w:val="24"/>
                              </w:rPr>
                            </w:pPr>
                            <w:r>
                              <w:rPr>
                                <w:sz w:val="24"/>
                              </w:rPr>
                              <w:t>（法人代表身份证复印件正、反面）</w:t>
                            </w:r>
                          </w:p>
                        </w:txbxContent>
                      </wps:txbx>
                      <wps:bodyPr lIns="0" tIns="0" rIns="0" bIns="0" upright="1"/>
                    </wps:wsp>
                  </a:graphicData>
                </a:graphic>
              </wp:anchor>
            </w:drawing>
          </mc:Choice>
          <mc:Fallback>
            <w:pict>
              <v:shape id="_x0000_s1026" o:spid="_x0000_s1026" o:spt="202" type="#_x0000_t202" style="position:absolute;left:0pt;margin-left:89.3pt;margin-top:17.25pt;height:251.2pt;width:415.85pt;mso-position-horizontal-relative:page;z-index:251660288;mso-width-relative:page;mso-height-relative:page;" filled="f" stroked="t" coordsize="21600,21600" o:gfxdata="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XolAzYAAAACwEA&#10;AA8AAAAAAAAAAQAgAAAAIgAAAGRycy9kb3ducmV2LnhtbFBLAQIUABQAAAAIAIdO4kDM+ntEGgIA&#10;AEAEAAAOAAAAAAAAAAEAIAAAACcBAABkcnMvZTJvRG9jLnhtbFBLBQYAAAAABgAGAFkBAACzBQAA&#10;AAA=&#10;">
                <v:fill on="f" focussize="0,0"/>
                <v:stroke weight="0.48pt" color="#000000" joinstyle="miter"/>
                <v:imagedata o:title=""/>
                <o:lock v:ext="edit" aspectratio="f"/>
                <v:textbox inset="0mm,0mm,0mm,0mm">
                  <w:txbxContent>
                    <w:p w14:paraId="5448891B">
                      <w:pPr>
                        <w:pStyle w:val="6"/>
                        <w:rPr>
                          <w:rFonts w:ascii="仿宋"/>
                          <w:sz w:val="24"/>
                        </w:rPr>
                      </w:pPr>
                    </w:p>
                    <w:p w14:paraId="12FE6671">
                      <w:pPr>
                        <w:pStyle w:val="6"/>
                        <w:rPr>
                          <w:rFonts w:ascii="仿宋"/>
                          <w:sz w:val="24"/>
                        </w:rPr>
                      </w:pPr>
                    </w:p>
                    <w:p w14:paraId="246BD3F5">
                      <w:pPr>
                        <w:pStyle w:val="6"/>
                        <w:rPr>
                          <w:rFonts w:ascii="仿宋"/>
                          <w:sz w:val="24"/>
                        </w:rPr>
                      </w:pPr>
                    </w:p>
                    <w:p w14:paraId="775BF61F">
                      <w:pPr>
                        <w:pStyle w:val="6"/>
                        <w:spacing w:before="10"/>
                        <w:rPr>
                          <w:rFonts w:ascii="仿宋"/>
                          <w:sz w:val="29"/>
                        </w:rPr>
                      </w:pPr>
                    </w:p>
                    <w:p w14:paraId="0BE5F701">
                      <w:pPr>
                        <w:spacing w:before="0"/>
                        <w:ind w:left="259" w:right="0" w:firstLine="0"/>
                        <w:jc w:val="left"/>
                        <w:rPr>
                          <w:sz w:val="24"/>
                        </w:rPr>
                      </w:pPr>
                      <w:r>
                        <w:rPr>
                          <w:sz w:val="24"/>
                        </w:rPr>
                        <w:t>（法人代表身份证复印件正、反面）</w:t>
                      </w:r>
                    </w:p>
                  </w:txbxContent>
                </v:textbox>
              </v:shape>
            </w:pict>
          </mc:Fallback>
        </mc:AlternateContent>
      </w:r>
    </w:p>
    <w:p w14:paraId="3F097080">
      <w:pPr>
        <w:tabs>
          <w:tab w:val="left" w:pos="3001"/>
          <w:tab w:val="left" w:pos="3601"/>
        </w:tabs>
        <w:spacing w:before="67"/>
        <w:ind w:left="2401" w:right="0" w:firstLine="0"/>
        <w:jc w:val="left"/>
        <w:rPr>
          <w:sz w:val="24"/>
        </w:rPr>
      </w:pPr>
    </w:p>
    <w:p w14:paraId="55B75361">
      <w:pPr>
        <w:tabs>
          <w:tab w:val="left" w:pos="3001"/>
          <w:tab w:val="left" w:pos="3601"/>
        </w:tabs>
        <w:spacing w:before="67"/>
        <w:ind w:left="2401" w:right="0" w:firstLine="0"/>
        <w:jc w:val="left"/>
        <w:rPr>
          <w:sz w:val="24"/>
        </w:rPr>
      </w:pPr>
    </w:p>
    <w:p w14:paraId="6C561962">
      <w:pPr>
        <w:tabs>
          <w:tab w:val="left" w:pos="3001"/>
          <w:tab w:val="left" w:pos="3601"/>
        </w:tabs>
        <w:spacing w:before="67"/>
        <w:ind w:left="2401" w:right="0" w:firstLine="0"/>
        <w:jc w:val="left"/>
        <w:rPr>
          <w:sz w:val="24"/>
        </w:rPr>
      </w:pPr>
    </w:p>
    <w:p w14:paraId="633798AE">
      <w:pPr>
        <w:tabs>
          <w:tab w:val="left" w:pos="3001"/>
          <w:tab w:val="left" w:pos="3601"/>
        </w:tabs>
        <w:spacing w:before="67"/>
        <w:ind w:left="2401" w:right="0" w:firstLine="0"/>
        <w:jc w:val="left"/>
        <w:rPr>
          <w:sz w:val="24"/>
        </w:rPr>
      </w:pPr>
    </w:p>
    <w:p w14:paraId="16C9D12B">
      <w:pPr>
        <w:tabs>
          <w:tab w:val="left" w:pos="3001"/>
          <w:tab w:val="left" w:pos="3601"/>
        </w:tabs>
        <w:spacing w:before="67"/>
        <w:ind w:left="2401" w:right="0" w:firstLine="0"/>
        <w:jc w:val="left"/>
        <w:rPr>
          <w:sz w:val="24"/>
        </w:rPr>
      </w:pPr>
    </w:p>
    <w:p w14:paraId="192AD6D6">
      <w:pPr>
        <w:tabs>
          <w:tab w:val="left" w:pos="3001"/>
          <w:tab w:val="left" w:pos="3601"/>
        </w:tabs>
        <w:spacing w:before="67"/>
        <w:ind w:left="2401" w:right="0" w:firstLine="240" w:firstLineChars="100"/>
        <w:jc w:val="left"/>
        <w:rPr>
          <w:sz w:val="24"/>
        </w:rPr>
      </w:pPr>
    </w:p>
    <w:p w14:paraId="42E8613F">
      <w:pPr>
        <w:pStyle w:val="6"/>
        <w:rPr>
          <w:sz w:val="20"/>
        </w:rPr>
      </w:pPr>
    </w:p>
    <w:p w14:paraId="031F5E6B">
      <w:pPr>
        <w:pStyle w:val="6"/>
        <w:rPr>
          <w:sz w:val="20"/>
        </w:rPr>
      </w:pPr>
    </w:p>
    <w:p w14:paraId="55735AA9">
      <w:pPr>
        <w:pStyle w:val="6"/>
        <w:rPr>
          <w:sz w:val="20"/>
        </w:rPr>
      </w:pPr>
    </w:p>
    <w:p w14:paraId="69F9A94D">
      <w:pPr>
        <w:pStyle w:val="6"/>
        <w:rPr>
          <w:sz w:val="20"/>
        </w:rPr>
      </w:pPr>
    </w:p>
    <w:p w14:paraId="65D84165">
      <w:pPr>
        <w:pStyle w:val="6"/>
        <w:rPr>
          <w:sz w:val="20"/>
        </w:rPr>
      </w:pPr>
    </w:p>
    <w:p w14:paraId="0BB07D8A">
      <w:pPr>
        <w:pStyle w:val="6"/>
        <w:rPr>
          <w:sz w:val="20"/>
        </w:rPr>
      </w:pPr>
    </w:p>
    <w:p w14:paraId="3C9219C1">
      <w:pPr>
        <w:pStyle w:val="6"/>
        <w:rPr>
          <w:sz w:val="20"/>
        </w:rPr>
      </w:pPr>
    </w:p>
    <w:p w14:paraId="0DC36EA1">
      <w:pPr>
        <w:pStyle w:val="6"/>
        <w:rPr>
          <w:sz w:val="20"/>
        </w:rPr>
      </w:pPr>
    </w:p>
    <w:p w14:paraId="2A98AB56">
      <w:pPr>
        <w:pStyle w:val="6"/>
        <w:rPr>
          <w:sz w:val="20"/>
        </w:rPr>
      </w:pPr>
    </w:p>
    <w:p w14:paraId="189E5743">
      <w:pPr>
        <w:pStyle w:val="6"/>
        <w:rPr>
          <w:sz w:val="20"/>
        </w:rPr>
      </w:pPr>
    </w:p>
    <w:p w14:paraId="25682D5D">
      <w:pPr>
        <w:pStyle w:val="6"/>
        <w:spacing w:before="5"/>
        <w:rPr>
          <w:sz w:val="19"/>
        </w:rPr>
      </w:pPr>
    </w:p>
    <w:p w14:paraId="4FBA9A6D">
      <w:pPr>
        <w:tabs>
          <w:tab w:val="left" w:pos="4313"/>
        </w:tabs>
        <w:spacing w:before="74"/>
        <w:ind w:left="121" w:right="0" w:firstLine="0"/>
        <w:jc w:val="left"/>
        <w:rPr>
          <w:rFonts w:ascii="Times New Roman" w:eastAsia="Times New Roman"/>
          <w:sz w:val="24"/>
        </w:rPr>
      </w:pPr>
      <w:r>
        <w:rPr>
          <w:spacing w:val="-1"/>
          <w:sz w:val="24"/>
        </w:rPr>
        <w:t>代</w:t>
      </w:r>
      <w:r>
        <w:rPr>
          <w:sz w:val="24"/>
        </w:rPr>
        <w:t>理人（被授权人）签字：</w:t>
      </w:r>
      <w:r>
        <w:rPr>
          <w:rFonts w:ascii="Times New Roman" w:eastAsia="Times New Roman"/>
          <w:sz w:val="24"/>
          <w:u w:val="single"/>
        </w:rPr>
        <w:t xml:space="preserve"> </w:t>
      </w:r>
      <w:r>
        <w:rPr>
          <w:rFonts w:ascii="Times New Roman" w:eastAsia="Times New Roman"/>
          <w:sz w:val="24"/>
          <w:u w:val="single"/>
        </w:rPr>
        <w:tab/>
      </w:r>
    </w:p>
    <w:p w14:paraId="00849277">
      <w:pPr>
        <w:pStyle w:val="6"/>
        <w:rPr>
          <w:rFonts w:ascii="Times New Roman"/>
          <w:sz w:val="20"/>
        </w:rPr>
      </w:pPr>
    </w:p>
    <w:p w14:paraId="60BE8404">
      <w:pPr>
        <w:pStyle w:val="6"/>
        <w:spacing w:before="3"/>
        <w:rPr>
          <w:rFonts w:ascii="Times New Roman"/>
          <w:sz w:val="23"/>
        </w:rPr>
      </w:pPr>
    </w:p>
    <w:p w14:paraId="069D633F">
      <w:pPr>
        <w:tabs>
          <w:tab w:val="left" w:pos="4313"/>
        </w:tabs>
        <w:spacing w:before="74"/>
        <w:ind w:left="121" w:right="0" w:firstLine="0"/>
        <w:jc w:val="left"/>
        <w:rPr>
          <w:rFonts w:ascii="Times New Roman" w:eastAsia="Times New Roman"/>
          <w:sz w:val="24"/>
        </w:rPr>
      </w:pPr>
      <w:r>
        <w:rPr>
          <w:spacing w:val="-1"/>
          <w:sz w:val="24"/>
        </w:rPr>
        <w:t>职</w:t>
      </w:r>
      <w:r>
        <w:rPr>
          <w:sz w:val="24"/>
        </w:rPr>
        <w:t>务：</w:t>
      </w:r>
      <w:r>
        <w:rPr>
          <w:rFonts w:ascii="Times New Roman" w:eastAsia="Times New Roman"/>
          <w:sz w:val="24"/>
          <w:u w:val="single"/>
        </w:rPr>
        <w:t xml:space="preserve"> </w:t>
      </w:r>
      <w:r>
        <w:rPr>
          <w:rFonts w:ascii="Times New Roman" w:eastAsia="Times New Roman"/>
          <w:sz w:val="24"/>
          <w:u w:val="single"/>
        </w:rPr>
        <w:tab/>
      </w:r>
    </w:p>
    <w:p w14:paraId="18B38C6D">
      <w:pPr>
        <w:pStyle w:val="6"/>
        <w:rPr>
          <w:rFonts w:ascii="Times New Roman"/>
          <w:sz w:val="20"/>
        </w:rPr>
      </w:pPr>
    </w:p>
    <w:p w14:paraId="5A9FE26A">
      <w:pPr>
        <w:pStyle w:val="6"/>
        <w:spacing w:before="1"/>
        <w:rPr>
          <w:rFonts w:ascii="Times New Roman"/>
          <w:sz w:val="24"/>
        </w:rPr>
      </w:pPr>
    </w:p>
    <w:p w14:paraId="0D0E8E1E">
      <w:pPr>
        <w:tabs>
          <w:tab w:val="left" w:pos="3001"/>
          <w:tab w:val="left" w:pos="3601"/>
        </w:tabs>
        <w:spacing w:before="66"/>
        <w:ind w:left="2401" w:right="0" w:firstLine="0"/>
        <w:jc w:val="left"/>
        <w:rPr>
          <w:sz w:val="24"/>
        </w:rPr>
      </w:pPr>
      <w:r>
        <w:rPr>
          <w:sz w:val="24"/>
        </w:rPr>
        <w:t>年</w:t>
      </w:r>
      <w:r>
        <w:rPr>
          <w:sz w:val="24"/>
        </w:rPr>
        <w:tab/>
      </w:r>
      <w:r>
        <w:rPr>
          <w:sz w:val="24"/>
        </w:rPr>
        <w:t>月</w:t>
      </w:r>
      <w:r>
        <w:rPr>
          <w:sz w:val="24"/>
        </w:rPr>
        <w:tab/>
      </w:r>
      <w:r>
        <w:rPr>
          <w:sz w:val="24"/>
        </w:rPr>
        <w:t>日</w:t>
      </w:r>
    </w:p>
    <w:p w14:paraId="622B1D6F">
      <w:pPr>
        <w:pStyle w:val="6"/>
        <w:rPr>
          <w:sz w:val="20"/>
        </w:rPr>
      </w:pPr>
      <w:r>
        <mc:AlternateContent>
          <mc:Choice Requires="wps">
            <w:drawing>
              <wp:anchor distT="0" distB="0" distL="114300" distR="114300" simplePos="0" relativeHeight="251659264" behindDoc="0" locked="0" layoutInCell="1" allowOverlap="1">
                <wp:simplePos x="0" y="0"/>
                <wp:positionH relativeFrom="page">
                  <wp:posOffset>1363345</wp:posOffset>
                </wp:positionH>
                <wp:positionV relativeFrom="paragraph">
                  <wp:posOffset>157480</wp:posOffset>
                </wp:positionV>
                <wp:extent cx="4794885" cy="3029585"/>
                <wp:effectExtent l="5080" t="4445" r="19685" b="13970"/>
                <wp:wrapNone/>
                <wp:docPr id="2" name="文本框 2"/>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14:paraId="6BC4381D">
                            <w:pPr>
                              <w:pStyle w:val="6"/>
                              <w:rPr>
                                <w:rFonts w:ascii="仿宋"/>
                                <w:sz w:val="24"/>
                              </w:rPr>
                            </w:pPr>
                          </w:p>
                          <w:p w14:paraId="597D2273">
                            <w:pPr>
                              <w:pStyle w:val="6"/>
                              <w:rPr>
                                <w:rFonts w:ascii="仿宋"/>
                                <w:sz w:val="24"/>
                              </w:rPr>
                            </w:pPr>
                          </w:p>
                          <w:p w14:paraId="558767EA">
                            <w:pPr>
                              <w:pStyle w:val="6"/>
                              <w:rPr>
                                <w:rFonts w:ascii="仿宋"/>
                                <w:sz w:val="24"/>
                              </w:rPr>
                            </w:pPr>
                          </w:p>
                          <w:p w14:paraId="19833D9C">
                            <w:pPr>
                              <w:pStyle w:val="6"/>
                              <w:spacing w:before="11"/>
                              <w:rPr>
                                <w:rFonts w:ascii="仿宋"/>
                                <w:sz w:val="29"/>
                              </w:rPr>
                            </w:pPr>
                          </w:p>
                          <w:p w14:paraId="7DD2C518">
                            <w:pPr>
                              <w:spacing w:before="0"/>
                              <w:ind w:left="259" w:right="0" w:firstLine="0"/>
                              <w:jc w:val="left"/>
                              <w:rPr>
                                <w:sz w:val="24"/>
                              </w:rPr>
                            </w:pPr>
                            <w:r>
                              <w:rPr>
                                <w:sz w:val="24"/>
                              </w:rPr>
                              <w:t>（被授权人身份证复印件正、反面）</w:t>
                            </w:r>
                          </w:p>
                        </w:txbxContent>
                      </wps:txbx>
                      <wps:bodyPr lIns="0" tIns="0" rIns="0" bIns="0" upright="1"/>
                    </wps:wsp>
                  </a:graphicData>
                </a:graphic>
              </wp:anchor>
            </w:drawing>
          </mc:Choice>
          <mc:Fallback>
            <w:pict>
              <v:shape id="_x0000_s1026" o:spid="_x0000_s1026" o:spt="202" type="#_x0000_t202" style="position:absolute;left:0pt;margin-left:107.35pt;margin-top:12.4pt;height:238.55pt;width:377.55pt;mso-position-horizontal-relative:page;z-index:251659264;mso-width-relative:page;mso-height-relative:page;" filled="f" stroked="t" coordsize="21600,21600" o:gfxdata="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mGg91wAAAAoBAAAP&#10;AAAAAAAAAAEAIAAAACIAAABkcnMvZG93bnJldi54bWxQSwECFAAUAAAACACHTuJARbK48hkCAABA&#10;BAAADgAAAAAAAAABACAAAAAmAQAAZHJzL2Uyb0RvYy54bWxQSwUGAAAAAAYABgBZAQAAsQUAAAAA&#10;">
                <v:fill on="f" focussize="0,0"/>
                <v:stroke weight="0.48pt" color="#000000" joinstyle="miter"/>
                <v:imagedata o:title=""/>
                <o:lock v:ext="edit" aspectratio="f"/>
                <v:textbox inset="0mm,0mm,0mm,0mm">
                  <w:txbxContent>
                    <w:p w14:paraId="6BC4381D">
                      <w:pPr>
                        <w:pStyle w:val="6"/>
                        <w:rPr>
                          <w:rFonts w:ascii="仿宋"/>
                          <w:sz w:val="24"/>
                        </w:rPr>
                      </w:pPr>
                    </w:p>
                    <w:p w14:paraId="597D2273">
                      <w:pPr>
                        <w:pStyle w:val="6"/>
                        <w:rPr>
                          <w:rFonts w:ascii="仿宋"/>
                          <w:sz w:val="24"/>
                        </w:rPr>
                      </w:pPr>
                    </w:p>
                    <w:p w14:paraId="558767EA">
                      <w:pPr>
                        <w:pStyle w:val="6"/>
                        <w:rPr>
                          <w:rFonts w:ascii="仿宋"/>
                          <w:sz w:val="24"/>
                        </w:rPr>
                      </w:pPr>
                    </w:p>
                    <w:p w14:paraId="19833D9C">
                      <w:pPr>
                        <w:pStyle w:val="6"/>
                        <w:spacing w:before="11"/>
                        <w:rPr>
                          <w:rFonts w:ascii="仿宋"/>
                          <w:sz w:val="29"/>
                        </w:rPr>
                      </w:pPr>
                    </w:p>
                    <w:p w14:paraId="7DD2C518">
                      <w:pPr>
                        <w:spacing w:before="0"/>
                        <w:ind w:left="259" w:right="0" w:firstLine="0"/>
                        <w:jc w:val="left"/>
                        <w:rPr>
                          <w:sz w:val="24"/>
                        </w:rPr>
                      </w:pPr>
                      <w:r>
                        <w:rPr>
                          <w:sz w:val="24"/>
                        </w:rPr>
                        <w:t>（被授权人身份证复印件正、反面）</w:t>
                      </w:r>
                    </w:p>
                  </w:txbxContent>
                </v:textbox>
              </v:shape>
            </w:pict>
          </mc:Fallback>
        </mc:AlternateContent>
      </w:r>
    </w:p>
    <w:p w14:paraId="7D92166D">
      <w:pPr>
        <w:pStyle w:val="6"/>
        <w:rPr>
          <w:sz w:val="20"/>
        </w:rPr>
      </w:pPr>
    </w:p>
    <w:p w14:paraId="2A74BC54">
      <w:pPr>
        <w:pStyle w:val="6"/>
        <w:rPr>
          <w:sz w:val="20"/>
        </w:rPr>
      </w:pPr>
    </w:p>
    <w:p w14:paraId="4C7F071A">
      <w:pPr>
        <w:spacing w:before="202"/>
        <w:ind w:left="4700" w:right="0" w:firstLine="0"/>
        <w:jc w:val="left"/>
        <w:rPr>
          <w:rFonts w:hint="eastAsia" w:ascii="仿宋" w:eastAsia="仿宋"/>
          <w:sz w:val="28"/>
        </w:rPr>
      </w:pPr>
    </w:p>
    <w:p w14:paraId="2C9DCE3D">
      <w:pPr>
        <w:spacing w:before="202"/>
        <w:ind w:left="4700" w:right="0" w:firstLine="0"/>
        <w:jc w:val="left"/>
        <w:rPr>
          <w:rFonts w:hint="eastAsia" w:ascii="仿宋" w:eastAsia="仿宋"/>
          <w:sz w:val="28"/>
        </w:rPr>
      </w:pPr>
    </w:p>
    <w:p w14:paraId="63643D6C">
      <w:pPr>
        <w:spacing w:before="202"/>
        <w:ind w:left="4700" w:right="0" w:firstLine="0"/>
        <w:jc w:val="left"/>
        <w:rPr>
          <w:rFonts w:hint="eastAsia" w:ascii="仿宋" w:eastAsia="仿宋"/>
          <w:sz w:val="28"/>
        </w:rPr>
      </w:pPr>
    </w:p>
    <w:p w14:paraId="165AA775">
      <w:pPr>
        <w:spacing w:before="202"/>
        <w:ind w:left="4700" w:right="0" w:firstLine="0"/>
        <w:jc w:val="left"/>
        <w:rPr>
          <w:rFonts w:hint="eastAsia" w:ascii="仿宋" w:eastAsia="仿宋"/>
          <w:sz w:val="28"/>
        </w:rPr>
      </w:pPr>
    </w:p>
    <w:p w14:paraId="0BB1896E">
      <w:pPr>
        <w:spacing w:before="202"/>
        <w:ind w:left="4700" w:right="0" w:firstLine="0"/>
        <w:jc w:val="left"/>
        <w:rPr>
          <w:rFonts w:hint="eastAsia" w:ascii="仿宋" w:eastAsia="仿宋"/>
          <w:sz w:val="28"/>
        </w:rPr>
      </w:pPr>
    </w:p>
    <w:p w14:paraId="535BF090">
      <w:pPr>
        <w:spacing w:before="202"/>
        <w:ind w:left="4700" w:right="0" w:firstLine="0"/>
        <w:jc w:val="left"/>
        <w:rPr>
          <w:rFonts w:hint="eastAsia" w:ascii="仿宋" w:eastAsia="仿宋"/>
          <w:sz w:val="28"/>
        </w:rPr>
      </w:pPr>
    </w:p>
    <w:p w14:paraId="4BC2237E">
      <w:pPr>
        <w:spacing w:before="202"/>
        <w:ind w:left="4700" w:right="0" w:firstLine="0"/>
        <w:jc w:val="left"/>
        <w:rPr>
          <w:rFonts w:hint="eastAsia" w:ascii="仿宋" w:eastAsia="仿宋"/>
          <w:sz w:val="28"/>
        </w:rPr>
      </w:pPr>
    </w:p>
    <w:p w14:paraId="08938E43">
      <w:pPr>
        <w:spacing w:before="202"/>
        <w:ind w:left="4700" w:right="0" w:firstLine="0"/>
        <w:jc w:val="left"/>
        <w:rPr>
          <w:rFonts w:hint="eastAsia" w:ascii="仿宋" w:eastAsia="仿宋"/>
          <w:sz w:val="28"/>
        </w:rPr>
      </w:pPr>
    </w:p>
    <w:p w14:paraId="482FB286">
      <w:pPr>
        <w:spacing w:before="202"/>
        <w:ind w:right="0" w:firstLine="1960" w:firstLineChars="700"/>
        <w:jc w:val="left"/>
        <w:rPr>
          <w:rFonts w:hint="eastAsia" w:ascii="仿宋" w:eastAsia="仿宋"/>
          <w:sz w:val="28"/>
        </w:rPr>
      </w:pPr>
      <w:r>
        <w:rPr>
          <w:rFonts w:hint="eastAsia" w:ascii="仿宋" w:eastAsia="仿宋"/>
          <w:sz w:val="28"/>
          <w:lang w:val="en-US" w:eastAsia="zh-CN"/>
        </w:rPr>
        <w:t>供应商</w:t>
      </w:r>
      <w:r>
        <w:rPr>
          <w:rFonts w:hint="eastAsia" w:ascii="仿宋" w:eastAsia="仿宋"/>
          <w:sz w:val="28"/>
        </w:rPr>
        <w:t>(盖章)：</w:t>
      </w:r>
    </w:p>
    <w:p w14:paraId="68B2CC12">
      <w:pPr>
        <w:pStyle w:val="6"/>
        <w:spacing w:before="8"/>
        <w:rPr>
          <w:rFonts w:ascii="仿宋"/>
          <w:sz w:val="20"/>
        </w:rPr>
      </w:pPr>
    </w:p>
    <w:p w14:paraId="1C68DB26">
      <w:pPr>
        <w:tabs>
          <w:tab w:val="left" w:pos="5960"/>
          <w:tab w:val="left" w:pos="6519"/>
          <w:tab w:val="left" w:pos="7079"/>
        </w:tabs>
        <w:spacing w:before="1" w:line="417" w:lineRule="auto"/>
        <w:ind w:right="884" w:firstLine="1946" w:firstLineChars="700"/>
        <w:jc w:val="left"/>
        <w:rPr>
          <w:rFonts w:hint="eastAsia" w:ascii="仿宋" w:eastAsia="仿宋"/>
          <w:sz w:val="28"/>
        </w:rPr>
      </w:pPr>
      <w:r>
        <w:rPr>
          <w:rFonts w:hint="eastAsia" w:ascii="仿宋" w:eastAsia="仿宋"/>
          <w:spacing w:val="-1"/>
          <w:sz w:val="28"/>
        </w:rPr>
        <w:t>法</w:t>
      </w:r>
      <w:r>
        <w:rPr>
          <w:rFonts w:hint="eastAsia" w:ascii="仿宋" w:eastAsia="仿宋"/>
          <w:spacing w:val="-3"/>
          <w:sz w:val="28"/>
        </w:rPr>
        <w:t>定</w:t>
      </w:r>
      <w:r>
        <w:rPr>
          <w:rFonts w:hint="eastAsia" w:ascii="仿宋" w:eastAsia="仿宋"/>
          <w:spacing w:val="-1"/>
          <w:sz w:val="28"/>
        </w:rPr>
        <w:t>代</w:t>
      </w:r>
      <w:r>
        <w:rPr>
          <w:rFonts w:hint="eastAsia" w:ascii="仿宋" w:eastAsia="仿宋"/>
          <w:sz w:val="28"/>
        </w:rPr>
        <w:t>表</w:t>
      </w:r>
      <w:r>
        <w:rPr>
          <w:rFonts w:hint="eastAsia" w:ascii="仿宋" w:eastAsia="仿宋"/>
          <w:spacing w:val="-3"/>
          <w:sz w:val="28"/>
        </w:rPr>
        <w:t>人</w:t>
      </w:r>
      <w:r>
        <w:rPr>
          <w:rFonts w:hint="eastAsia" w:ascii="仿宋" w:eastAsia="仿宋"/>
          <w:sz w:val="28"/>
        </w:rPr>
        <w:t>(签</w:t>
      </w:r>
      <w:r>
        <w:rPr>
          <w:rFonts w:hint="eastAsia" w:ascii="仿宋" w:eastAsia="仿宋"/>
          <w:spacing w:val="-3"/>
          <w:sz w:val="28"/>
        </w:rPr>
        <w:t>字</w:t>
      </w:r>
      <w:r>
        <w:rPr>
          <w:rFonts w:hint="eastAsia" w:ascii="仿宋" w:eastAsia="仿宋"/>
          <w:sz w:val="28"/>
        </w:rPr>
        <w:t xml:space="preserve">或盖章)： </w:t>
      </w:r>
    </w:p>
    <w:p w14:paraId="72957217">
      <w:pPr>
        <w:tabs>
          <w:tab w:val="left" w:pos="5960"/>
          <w:tab w:val="left" w:pos="6519"/>
          <w:tab w:val="left" w:pos="7079"/>
        </w:tabs>
        <w:spacing w:before="1" w:line="417" w:lineRule="auto"/>
        <w:ind w:right="884" w:firstLine="1400" w:firstLineChars="500"/>
        <w:jc w:val="left"/>
        <w:rPr>
          <w:rFonts w:hint="eastAsia" w:ascii="仿宋" w:eastAsia="仿宋"/>
          <w:sz w:val="28"/>
        </w:rPr>
      </w:pPr>
    </w:p>
    <w:p w14:paraId="71C02D09">
      <w:pPr>
        <w:tabs>
          <w:tab w:val="left" w:pos="5960"/>
          <w:tab w:val="left" w:pos="6519"/>
          <w:tab w:val="left" w:pos="7079"/>
        </w:tabs>
        <w:spacing w:before="1" w:line="417" w:lineRule="auto"/>
        <w:ind w:right="884" w:firstLine="1960" w:firstLineChars="700"/>
        <w:jc w:val="left"/>
        <w:rPr>
          <w:rFonts w:hint="eastAsia" w:ascii="黑体" w:eastAsia="黑体"/>
        </w:rPr>
      </w:pPr>
      <w:r>
        <w:rPr>
          <w:rFonts w:hint="eastAsia" w:ascii="仿宋" w:eastAsia="仿宋"/>
          <w:sz w:val="28"/>
        </w:rPr>
        <w:t>日</w:t>
      </w:r>
      <w:r>
        <w:rPr>
          <w:rFonts w:hint="eastAsia" w:ascii="仿宋" w:eastAsia="仿宋"/>
          <w:spacing w:val="-3"/>
          <w:sz w:val="28"/>
        </w:rPr>
        <w:t>期</w:t>
      </w:r>
      <w:r>
        <w:rPr>
          <w:rFonts w:hint="eastAsia" w:ascii="仿宋" w:eastAsia="仿宋"/>
          <w:sz w:val="28"/>
        </w:rPr>
        <w:t>：</w:t>
      </w:r>
      <w:r>
        <w:rPr>
          <w:rFonts w:hint="eastAsia" w:ascii="仿宋" w:eastAsia="仿宋"/>
          <w:sz w:val="28"/>
          <w:lang w:val="en-US" w:eastAsia="zh-CN"/>
        </w:rPr>
        <w:t xml:space="preserve">  </w:t>
      </w:r>
      <w:r>
        <w:rPr>
          <w:rFonts w:hint="eastAsia" w:ascii="仿宋" w:eastAsia="仿宋"/>
          <w:sz w:val="28"/>
        </w:rPr>
        <w:t>年</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z w:val="28"/>
        </w:rPr>
        <w:t>日</w:t>
      </w:r>
    </w:p>
    <w:p w14:paraId="70DA5E79">
      <w:pPr>
        <w:pStyle w:val="6"/>
        <w:numPr>
          <w:ilvl w:val="0"/>
          <w:numId w:val="0"/>
        </w:numPr>
        <w:spacing w:line="395" w:lineRule="exact"/>
        <w:rPr>
          <w:rFonts w:ascii="仿宋" w:hAnsi="仿宋" w:eastAsia="仿宋" w:cs="仿宋"/>
          <w:b/>
          <w:bCs/>
          <w:sz w:val="28"/>
          <w:szCs w:val="28"/>
        </w:rPr>
      </w:pPr>
      <w:r>
        <w:rPr>
          <w:rFonts w:hint="eastAsia" w:ascii="黑体" w:eastAsia="黑体"/>
          <w:lang w:val="en-US" w:eastAsia="zh-CN"/>
        </w:rPr>
        <w:t xml:space="preserve">     </w:t>
      </w: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_XBS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42FF">
    <w:pPr>
      <w:pStyle w:val="8"/>
      <w:tabs>
        <w:tab w:val="right" w:pos="8306"/>
        <w:tab w:val="clear" w:pos="83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F07A">
    <w:pPr>
      <w:pStyle w:val="8"/>
      <w:tabs>
        <w:tab w:val="right" w:pos="8306"/>
        <w:tab w:val="clear" w:pos="8307"/>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0A49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F20A49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8848">
    <w:pPr>
      <w:pStyle w:val="6"/>
      <w:spacing w:line="14" w:lineRule="auto"/>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73B6">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DB73B6">
                    <w:pPr>
                      <w:pStyle w:val="8"/>
                    </w:pPr>
                    <w:r>
                      <w:fldChar w:fldCharType="begin"/>
                    </w:r>
                    <w:r>
                      <w:instrText xml:space="preserve"> PAGE  \* MERGEFORMAT </w:instrText>
                    </w:r>
                    <w:r>
                      <w:fldChar w:fldCharType="separate"/>
                    </w:r>
                    <w:r>
                      <w:t>13</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3790950</wp:posOffset>
              </wp:positionH>
              <wp:positionV relativeFrom="page">
                <wp:posOffset>9888220</wp:posOffset>
              </wp:positionV>
              <wp:extent cx="1670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5C8FACBB">
                          <w:pPr>
                            <w:rPr>
                              <w:rFonts w:hint="default" w:eastAsia="宋体"/>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98.5pt;margin-top:778.6pt;height:11pt;width:13.15pt;mso-position-horizontal-relative:page;mso-position-vertical-relative:page;z-index:-251657216;mso-width-relative:page;mso-height-relative:page;" filled="f" stroked="f" coordsize="21600,21600" o:gfxdata="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BqoR9sAAAANAQAADwAAAAAAAAABACAAAAAiAAAAZHJzL2Rvd25yZXYueG1s&#10;UEsBAhQAFAAAAAgAh07iQBkfEmO8AQAAfwMAAA4AAAAAAAAAAQAgAAAAKgEAAGRycy9lMm9Eb2Mu&#10;eG1sUEsFBgAAAAAGAAYAWQEAAFgFAAAAAA==&#10;">
              <v:fill on="f" focussize="0,0"/>
              <v:stroke on="f"/>
              <v:imagedata o:title=""/>
              <o:lock v:ext="edit" aspectratio="f"/>
              <v:textbox inset="0mm,0mm,0mm,0mm">
                <w:txbxContent>
                  <w:p w14:paraId="5C8FACBB">
                    <w:pPr>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4D20">
    <w:pPr>
      <w:pStyle w:val="6"/>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24A5">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C224A5">
                    <w:pPr>
                      <w:pStyle w:val="8"/>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67F07094">
                          <w:pPr>
                            <w:rPr>
                              <w:rFonts w:hint="default" w:eastAsia="宋体"/>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91pt;margin-top:782.35pt;height:11pt;width:13.15pt;mso-position-horizontal-relative:page;mso-position-vertical-relative:page;z-index:-251655168;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zkwDQLsBAAB/AwAADgAAAAAAAAABACAAAAAqAQAAZHJzL2Uyb0RvYy54&#10;bWxQSwUGAAAAAAYABgBZAQAAVwUAAAAA&#10;">
              <v:fill on="f" focussize="0,0"/>
              <v:stroke on="f"/>
              <v:imagedata o:title=""/>
              <o:lock v:ext="edit" aspectratio="f"/>
              <v:textbox inset="0mm,0mm,0mm,0mm">
                <w:txbxContent>
                  <w:p w14:paraId="67F07094">
                    <w:pPr>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1E32">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FF52">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3A1FF52">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4987B"/>
    <w:multiLevelType w:val="multilevel"/>
    <w:tmpl w:val="DED4987B"/>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zViNWM0MjI5ZDM2MDg2YzIxNWYxZjU1MTYyODQ4YzEifQ=="/>
  </w:docVars>
  <w:rsids>
    <w:rsidRoot w:val="00F10A42"/>
    <w:rsid w:val="00030481"/>
    <w:rsid w:val="000900C5"/>
    <w:rsid w:val="0009313C"/>
    <w:rsid w:val="00093813"/>
    <w:rsid w:val="00093C60"/>
    <w:rsid w:val="000F53FF"/>
    <w:rsid w:val="001166C5"/>
    <w:rsid w:val="00126D3E"/>
    <w:rsid w:val="00127F41"/>
    <w:rsid w:val="00133589"/>
    <w:rsid w:val="00135896"/>
    <w:rsid w:val="00150074"/>
    <w:rsid w:val="001701D3"/>
    <w:rsid w:val="001B7F30"/>
    <w:rsid w:val="001C42C2"/>
    <w:rsid w:val="001D4531"/>
    <w:rsid w:val="001E1109"/>
    <w:rsid w:val="00200B97"/>
    <w:rsid w:val="002171BA"/>
    <w:rsid w:val="00224884"/>
    <w:rsid w:val="00265AD2"/>
    <w:rsid w:val="002A4F65"/>
    <w:rsid w:val="002B7F73"/>
    <w:rsid w:val="002D1F99"/>
    <w:rsid w:val="002F6868"/>
    <w:rsid w:val="003170B6"/>
    <w:rsid w:val="00331C3C"/>
    <w:rsid w:val="003564FD"/>
    <w:rsid w:val="00362FCF"/>
    <w:rsid w:val="00367484"/>
    <w:rsid w:val="0039791F"/>
    <w:rsid w:val="0043012E"/>
    <w:rsid w:val="0044112B"/>
    <w:rsid w:val="00441FC2"/>
    <w:rsid w:val="00476849"/>
    <w:rsid w:val="004A7335"/>
    <w:rsid w:val="004F7025"/>
    <w:rsid w:val="004F7A25"/>
    <w:rsid w:val="005122E9"/>
    <w:rsid w:val="005142EC"/>
    <w:rsid w:val="005625C4"/>
    <w:rsid w:val="00593855"/>
    <w:rsid w:val="005A2F18"/>
    <w:rsid w:val="005D7479"/>
    <w:rsid w:val="00624AB8"/>
    <w:rsid w:val="00664096"/>
    <w:rsid w:val="006652B0"/>
    <w:rsid w:val="00673FDB"/>
    <w:rsid w:val="00677F02"/>
    <w:rsid w:val="006A02A4"/>
    <w:rsid w:val="006B3E46"/>
    <w:rsid w:val="006F4A74"/>
    <w:rsid w:val="00726F81"/>
    <w:rsid w:val="00732F6F"/>
    <w:rsid w:val="00770E91"/>
    <w:rsid w:val="0077251A"/>
    <w:rsid w:val="007C28E0"/>
    <w:rsid w:val="007D5E05"/>
    <w:rsid w:val="007D79BC"/>
    <w:rsid w:val="007E46BD"/>
    <w:rsid w:val="007E7E60"/>
    <w:rsid w:val="008017C8"/>
    <w:rsid w:val="008211E4"/>
    <w:rsid w:val="00850AB7"/>
    <w:rsid w:val="00853238"/>
    <w:rsid w:val="00875EDF"/>
    <w:rsid w:val="00892111"/>
    <w:rsid w:val="00894828"/>
    <w:rsid w:val="008A6F0B"/>
    <w:rsid w:val="008E2057"/>
    <w:rsid w:val="008E2176"/>
    <w:rsid w:val="00922199"/>
    <w:rsid w:val="00941EF2"/>
    <w:rsid w:val="00975D66"/>
    <w:rsid w:val="00976B6B"/>
    <w:rsid w:val="009A0D3B"/>
    <w:rsid w:val="009C72C4"/>
    <w:rsid w:val="009F2BF3"/>
    <w:rsid w:val="009F379B"/>
    <w:rsid w:val="009F7C41"/>
    <w:rsid w:val="00A2722F"/>
    <w:rsid w:val="00A32594"/>
    <w:rsid w:val="00A409ED"/>
    <w:rsid w:val="00A5205D"/>
    <w:rsid w:val="00A60996"/>
    <w:rsid w:val="00A94E3D"/>
    <w:rsid w:val="00AB2A91"/>
    <w:rsid w:val="00AB4A1E"/>
    <w:rsid w:val="00AC39BA"/>
    <w:rsid w:val="00AE5EB9"/>
    <w:rsid w:val="00B0130A"/>
    <w:rsid w:val="00B27FBE"/>
    <w:rsid w:val="00B322FC"/>
    <w:rsid w:val="00B6062D"/>
    <w:rsid w:val="00B80C7B"/>
    <w:rsid w:val="00B8223C"/>
    <w:rsid w:val="00BA5ED8"/>
    <w:rsid w:val="00BC3A1F"/>
    <w:rsid w:val="00BE379F"/>
    <w:rsid w:val="00BE6AB1"/>
    <w:rsid w:val="00C110C3"/>
    <w:rsid w:val="00C12610"/>
    <w:rsid w:val="00C172C4"/>
    <w:rsid w:val="00C32D05"/>
    <w:rsid w:val="00C36B1C"/>
    <w:rsid w:val="00C609B9"/>
    <w:rsid w:val="00C86FFB"/>
    <w:rsid w:val="00CA0C86"/>
    <w:rsid w:val="00CB1421"/>
    <w:rsid w:val="00CB4356"/>
    <w:rsid w:val="00CB7BA9"/>
    <w:rsid w:val="00CB7D01"/>
    <w:rsid w:val="00D1008A"/>
    <w:rsid w:val="00D25383"/>
    <w:rsid w:val="00D34987"/>
    <w:rsid w:val="00D555F4"/>
    <w:rsid w:val="00D75E59"/>
    <w:rsid w:val="00DB36C8"/>
    <w:rsid w:val="00DE2EA9"/>
    <w:rsid w:val="00DE38AF"/>
    <w:rsid w:val="00DE5D76"/>
    <w:rsid w:val="00E425AD"/>
    <w:rsid w:val="00E50A81"/>
    <w:rsid w:val="00E5655E"/>
    <w:rsid w:val="00EB0A65"/>
    <w:rsid w:val="00EC17D2"/>
    <w:rsid w:val="00EC5ADD"/>
    <w:rsid w:val="00EC6DE9"/>
    <w:rsid w:val="00ED1FD4"/>
    <w:rsid w:val="00F07A73"/>
    <w:rsid w:val="00F10A42"/>
    <w:rsid w:val="00F11FE7"/>
    <w:rsid w:val="00F23417"/>
    <w:rsid w:val="00F27DBE"/>
    <w:rsid w:val="00F60EB3"/>
    <w:rsid w:val="00F636ED"/>
    <w:rsid w:val="00FB4810"/>
    <w:rsid w:val="00FD047B"/>
    <w:rsid w:val="00FD77C6"/>
    <w:rsid w:val="00FF0427"/>
    <w:rsid w:val="00FF2AC4"/>
    <w:rsid w:val="00FF5926"/>
    <w:rsid w:val="014B6B8C"/>
    <w:rsid w:val="01E351A8"/>
    <w:rsid w:val="04686FEC"/>
    <w:rsid w:val="04B03C27"/>
    <w:rsid w:val="08BB31AD"/>
    <w:rsid w:val="08DA0EE6"/>
    <w:rsid w:val="08DA5BA0"/>
    <w:rsid w:val="091066B6"/>
    <w:rsid w:val="0A4C7BC2"/>
    <w:rsid w:val="0B745622"/>
    <w:rsid w:val="0C4C3EA9"/>
    <w:rsid w:val="0CB03A4E"/>
    <w:rsid w:val="0D70006B"/>
    <w:rsid w:val="0DC932D7"/>
    <w:rsid w:val="0E2C21E4"/>
    <w:rsid w:val="0E516B78"/>
    <w:rsid w:val="0FDF1F3D"/>
    <w:rsid w:val="10376C1E"/>
    <w:rsid w:val="126E2A72"/>
    <w:rsid w:val="12B04A66"/>
    <w:rsid w:val="134811B9"/>
    <w:rsid w:val="14691370"/>
    <w:rsid w:val="14EE0A38"/>
    <w:rsid w:val="150E38AC"/>
    <w:rsid w:val="15640040"/>
    <w:rsid w:val="16AD3FDE"/>
    <w:rsid w:val="191E6BCD"/>
    <w:rsid w:val="195D4812"/>
    <w:rsid w:val="1982529F"/>
    <w:rsid w:val="1A147FD0"/>
    <w:rsid w:val="1B3B49C2"/>
    <w:rsid w:val="1C147007"/>
    <w:rsid w:val="1C4431D8"/>
    <w:rsid w:val="1CCC4B92"/>
    <w:rsid w:val="1D085BCA"/>
    <w:rsid w:val="1E084973"/>
    <w:rsid w:val="201B04F4"/>
    <w:rsid w:val="21114970"/>
    <w:rsid w:val="211263B0"/>
    <w:rsid w:val="22CA4CA1"/>
    <w:rsid w:val="23C9444C"/>
    <w:rsid w:val="26190560"/>
    <w:rsid w:val="269A458C"/>
    <w:rsid w:val="28F214DC"/>
    <w:rsid w:val="29534671"/>
    <w:rsid w:val="29883BEF"/>
    <w:rsid w:val="298B7CAC"/>
    <w:rsid w:val="29E96D83"/>
    <w:rsid w:val="2BD5025E"/>
    <w:rsid w:val="2CDF6D37"/>
    <w:rsid w:val="2CEE0760"/>
    <w:rsid w:val="2D223C66"/>
    <w:rsid w:val="2D490026"/>
    <w:rsid w:val="2E085C90"/>
    <w:rsid w:val="2FD14541"/>
    <w:rsid w:val="3195334D"/>
    <w:rsid w:val="31AF08B2"/>
    <w:rsid w:val="32195AD8"/>
    <w:rsid w:val="32674565"/>
    <w:rsid w:val="32764C9B"/>
    <w:rsid w:val="33C30645"/>
    <w:rsid w:val="345E005E"/>
    <w:rsid w:val="34803E48"/>
    <w:rsid w:val="3509556A"/>
    <w:rsid w:val="36154A5C"/>
    <w:rsid w:val="362F3B35"/>
    <w:rsid w:val="36F079A3"/>
    <w:rsid w:val="38226501"/>
    <w:rsid w:val="38390ED6"/>
    <w:rsid w:val="39551B41"/>
    <w:rsid w:val="3A3556CD"/>
    <w:rsid w:val="3A6866AA"/>
    <w:rsid w:val="3DD675E4"/>
    <w:rsid w:val="3E3208A1"/>
    <w:rsid w:val="3E830B8D"/>
    <w:rsid w:val="3F024414"/>
    <w:rsid w:val="3F37182D"/>
    <w:rsid w:val="3FE23C01"/>
    <w:rsid w:val="41002F4C"/>
    <w:rsid w:val="434A21E9"/>
    <w:rsid w:val="453A688C"/>
    <w:rsid w:val="45643173"/>
    <w:rsid w:val="45AF27D7"/>
    <w:rsid w:val="46C978C9"/>
    <w:rsid w:val="46E62153"/>
    <w:rsid w:val="47044DA5"/>
    <w:rsid w:val="48766F3C"/>
    <w:rsid w:val="4A600544"/>
    <w:rsid w:val="4AA9172C"/>
    <w:rsid w:val="4C2A705C"/>
    <w:rsid w:val="4CDB2104"/>
    <w:rsid w:val="4D106251"/>
    <w:rsid w:val="4DD9683B"/>
    <w:rsid w:val="4F111E0D"/>
    <w:rsid w:val="4FDA38C0"/>
    <w:rsid w:val="510F4A72"/>
    <w:rsid w:val="51CB2747"/>
    <w:rsid w:val="51E25CE3"/>
    <w:rsid w:val="529877CA"/>
    <w:rsid w:val="52AB0E3E"/>
    <w:rsid w:val="5560589C"/>
    <w:rsid w:val="56CB143B"/>
    <w:rsid w:val="588E2720"/>
    <w:rsid w:val="5968255A"/>
    <w:rsid w:val="59B856BF"/>
    <w:rsid w:val="5A247C66"/>
    <w:rsid w:val="5B365D1B"/>
    <w:rsid w:val="5B7E6A7C"/>
    <w:rsid w:val="5C2E04A2"/>
    <w:rsid w:val="5C415867"/>
    <w:rsid w:val="5DAF2F8F"/>
    <w:rsid w:val="5E03770C"/>
    <w:rsid w:val="5E543AC4"/>
    <w:rsid w:val="5F5E109E"/>
    <w:rsid w:val="60870181"/>
    <w:rsid w:val="61926DDD"/>
    <w:rsid w:val="621A44F0"/>
    <w:rsid w:val="6368562C"/>
    <w:rsid w:val="64C27B3B"/>
    <w:rsid w:val="660C5D31"/>
    <w:rsid w:val="68831B76"/>
    <w:rsid w:val="6BE43759"/>
    <w:rsid w:val="6E591AC4"/>
    <w:rsid w:val="73042288"/>
    <w:rsid w:val="7400051E"/>
    <w:rsid w:val="746F7452"/>
    <w:rsid w:val="74E86E44"/>
    <w:rsid w:val="75BE6530"/>
    <w:rsid w:val="76A23A19"/>
    <w:rsid w:val="77073972"/>
    <w:rsid w:val="779F1DFC"/>
    <w:rsid w:val="77F9775E"/>
    <w:rsid w:val="780A097E"/>
    <w:rsid w:val="78C37D6C"/>
    <w:rsid w:val="793835F7"/>
    <w:rsid w:val="79951B80"/>
    <w:rsid w:val="7B920EAD"/>
    <w:rsid w:val="7C3F1F58"/>
    <w:rsid w:val="7D2F147F"/>
    <w:rsid w:val="7EE43492"/>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7"/>
    <w:qFormat/>
    <w:uiPriority w:val="0"/>
    <w:pPr>
      <w:keepNext/>
      <w:keepLines/>
      <w:numPr>
        <w:ilvl w:val="0"/>
        <w:numId w:val="1"/>
      </w:numPr>
      <w:spacing w:before="50" w:after="100" w:line="360" w:lineRule="auto"/>
      <w:ind w:left="0" w:firstLine="200" w:firstLineChars="200"/>
      <w:jc w:val="center"/>
      <w:outlineLvl w:val="0"/>
    </w:pPr>
    <w:rPr>
      <w:rFonts w:ascii="仿宋_GB2312" w:eastAsia="仿宋_GB2312" w:cs="Times New Roman"/>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宋体" w:hAnsi="宋体" w:eastAsia="宋体" w:cs="宋体"/>
      <w:sz w:val="32"/>
      <w:szCs w:val="32"/>
      <w:lang w:val="zh-CN" w:eastAsia="zh-CN" w:bidi="zh-CN"/>
    </w:rPr>
  </w:style>
  <w:style w:type="paragraph" w:styleId="7">
    <w:name w:val="Balloon Text"/>
    <w:basedOn w:val="1"/>
    <w:link w:val="22"/>
    <w:semiHidden/>
    <w:unhideWhenUsed/>
    <w:qFormat/>
    <w:uiPriority w:val="99"/>
    <w:rPr>
      <w:sz w:val="18"/>
      <w:szCs w:val="18"/>
    </w:rPr>
  </w:style>
  <w:style w:type="paragraph" w:styleId="8">
    <w:name w:val="footer"/>
    <w:basedOn w:val="1"/>
    <w:qFormat/>
    <w:uiPriority w:val="0"/>
    <w:pPr>
      <w:tabs>
        <w:tab w:val="center" w:pos="4153"/>
        <w:tab w:val="right" w:pos="8307"/>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0">
    <w:name w:val="toc 1"/>
    <w:basedOn w:val="1"/>
    <w:next w:val="1"/>
    <w:qFormat/>
    <w:uiPriority w:val="1"/>
    <w:pPr>
      <w:spacing w:before="214"/>
      <w:ind w:left="220"/>
    </w:pPr>
    <w:rPr>
      <w:rFonts w:ascii="仿宋" w:hAnsi="仿宋" w:eastAsia="仿宋" w:cs="仿宋"/>
      <w:sz w:val="32"/>
      <w:szCs w:val="32"/>
      <w:lang w:val="zh-CN" w:eastAsia="zh-CN" w:bidi="zh-CN"/>
    </w:rPr>
  </w:style>
  <w:style w:type="paragraph" w:styleId="11">
    <w:name w:val="annotation subject"/>
    <w:basedOn w:val="5"/>
    <w:next w:val="5"/>
    <w:qFormat/>
    <w:uiPriority w:val="0"/>
    <w:rPr>
      <w:b/>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2"/>
    <w:qFormat/>
    <w:uiPriority w:val="0"/>
    <w:rPr>
      <w:rFonts w:ascii="仿宋_GB2312" w:eastAsia="仿宋_GB2312" w:cs="Times New Roman"/>
      <w:b/>
      <w:bCs/>
      <w:kern w:val="44"/>
      <w:sz w:val="36"/>
      <w:szCs w:val="44"/>
      <w:lang w:val="en-US" w:eastAsia="zh-CN" w:bidi="ar-SA"/>
    </w:rPr>
  </w:style>
  <w:style w:type="paragraph" w:customStyle="1" w:styleId="18">
    <w:name w:val="Table Paragraph"/>
    <w:basedOn w:val="1"/>
    <w:qFormat/>
    <w:uiPriority w:val="0"/>
    <w:pPr>
      <w:autoSpaceDE w:val="0"/>
      <w:autoSpaceDN w:val="0"/>
      <w:adjustRightInd w:val="0"/>
      <w:jc w:val="left"/>
    </w:pPr>
    <w:rPr>
      <w:rFonts w:ascii="Times New Roman" w:hAnsi="Times New Roman" w:cs="Times New Roman"/>
      <w:kern w:val="0"/>
      <w:sz w:val="24"/>
      <w:szCs w:val="24"/>
    </w:rPr>
  </w:style>
  <w:style w:type="paragraph" w:customStyle="1" w:styleId="19">
    <w:name w:val="1"/>
    <w:basedOn w:val="1"/>
    <w:qFormat/>
    <w:uiPriority w:val="0"/>
    <w:pPr>
      <w:spacing w:line="360" w:lineRule="auto"/>
      <w:ind w:firstLine="200" w:firstLineChars="200"/>
    </w:pPr>
    <w:rPr>
      <w:rFonts w:ascii="仿宋_GB2312" w:eastAsia="仿宋_GB2312" w:cs="Times New Roman"/>
      <w:sz w:val="28"/>
    </w:rPr>
  </w:style>
  <w:style w:type="paragraph" w:customStyle="1" w:styleId="20">
    <w:name w:val="标题2"/>
    <w:basedOn w:val="1"/>
    <w:qFormat/>
    <w:uiPriority w:val="0"/>
    <w:pPr>
      <w:tabs>
        <w:tab w:val="left" w:pos="0"/>
      </w:tabs>
      <w:spacing w:line="360" w:lineRule="auto"/>
      <w:ind w:left="100" w:leftChars="100" w:right="100" w:rightChars="100"/>
      <w:jc w:val="left"/>
      <w:outlineLvl w:val="1"/>
    </w:pPr>
    <w:rPr>
      <w:rFonts w:ascii="Arial" w:hAnsi="Arial" w:eastAsia="黑体" w:cs="Times New Roman"/>
      <w:bCs/>
      <w:kern w:val="0"/>
      <w:sz w:val="24"/>
      <w:szCs w:val="32"/>
    </w:rPr>
  </w:style>
  <w:style w:type="paragraph" w:styleId="21">
    <w:name w:val="List Paragraph"/>
    <w:basedOn w:val="1"/>
    <w:qFormat/>
    <w:uiPriority w:val="34"/>
    <w:pPr>
      <w:ind w:firstLine="420" w:firstLineChars="200"/>
    </w:pPr>
  </w:style>
  <w:style w:type="character" w:customStyle="1" w:styleId="22">
    <w:name w:val="批注框文本 字符"/>
    <w:basedOn w:val="13"/>
    <w:link w:val="7"/>
    <w:semiHidden/>
    <w:qFormat/>
    <w:uiPriority w:val="99"/>
    <w:rPr>
      <w:rFonts w:ascii="Calibri" w:hAnsi="Calibri" w:cs="Arial"/>
      <w:kern w:val="2"/>
      <w:sz w:val="18"/>
      <w:szCs w:val="18"/>
    </w:rPr>
  </w:style>
  <w:style w:type="paragraph" w:customStyle="1" w:styleId="23">
    <w:name w:val="修订1"/>
    <w:hidden/>
    <w:semiHidden/>
    <w:qFormat/>
    <w:uiPriority w:val="99"/>
    <w:rPr>
      <w:rFonts w:ascii="Calibri" w:hAnsi="Calibri" w:eastAsia="宋体" w:cs="Arial"/>
      <w:kern w:val="2"/>
      <w:sz w:val="21"/>
      <w:szCs w:val="22"/>
      <w:lang w:val="en-US" w:eastAsia="zh-CN" w:bidi="ar-SA"/>
    </w:rPr>
  </w:style>
  <w:style w:type="character" w:customStyle="1" w:styleId="24">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17</Pages>
  <Words>4046</Words>
  <Characters>4292</Characters>
  <Lines>50</Lines>
  <Paragraphs>14</Paragraphs>
  <TotalTime>336</TotalTime>
  <ScaleCrop>false</ScaleCrop>
  <LinksUpToDate>false</LinksUpToDate>
  <CharactersWithSpaces>4465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2022-10-17T04:36:00Z</dcterms:created>
  <dc:creator>User274</dc:creator>
  <cp:lastModifiedBy>廖雪妮</cp:lastModifiedBy>
  <cp:lastPrinted>2025-01-22T08:12:00Z</cp:lastPrinted>
  <dcterms:modified xsi:type="dcterms:W3CDTF">2025-05-13T01:37:57Z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8407F0357ECC4060AD94DD63EF3ACCB0_13</vt:lpwstr>
  </property>
  <property fmtid="{D5CDD505-2E9C-101B-9397-08002B2CF9AE}" pid="4" name="KSOTemplateDocerSaveRecord">
    <vt:lpwstr>eyJoZGlkIjoiNTJkNGJhMzJiODMzNjhiYjg0ZGEzNTA3NGVlNDM2ZjYifQ==</vt:lpwstr>
  </property>
</Properties>
</file>